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0D0" w:rsidRPr="00751D48" w:rsidRDefault="005140D0" w:rsidP="001D45D7">
      <w:pPr>
        <w:pStyle w:val="CORTE1DATOS0"/>
        <w:ind w:left="4111"/>
        <w:jc w:val="both"/>
        <w:rPr>
          <w:rFonts w:cs="Arial"/>
          <w:sz w:val="26"/>
          <w:szCs w:val="26"/>
        </w:rPr>
      </w:pPr>
      <w:r w:rsidRPr="00751D48">
        <w:rPr>
          <w:rFonts w:cs="Arial"/>
          <w:sz w:val="26"/>
          <w:szCs w:val="26"/>
        </w:rPr>
        <w:t xml:space="preserve">ACCIÓN DE INCONSTITUCIONALIDAD </w:t>
      </w:r>
      <w:r w:rsidR="00CC529C" w:rsidRPr="00751D48">
        <w:rPr>
          <w:rFonts w:cs="Arial"/>
          <w:sz w:val="26"/>
          <w:szCs w:val="26"/>
        </w:rPr>
        <w:t>37/2016</w:t>
      </w:r>
    </w:p>
    <w:p w:rsidR="005140D0" w:rsidRPr="00751D48" w:rsidRDefault="005140D0" w:rsidP="001D45D7">
      <w:pPr>
        <w:pStyle w:val="CORTE1DATOS0"/>
        <w:ind w:left="4111"/>
        <w:jc w:val="both"/>
        <w:rPr>
          <w:rFonts w:cs="Arial"/>
          <w:sz w:val="26"/>
          <w:szCs w:val="26"/>
        </w:rPr>
      </w:pPr>
      <w:bookmarkStart w:id="0" w:name="_GoBack"/>
      <w:bookmarkEnd w:id="0"/>
      <w:r w:rsidRPr="00751D48">
        <w:rPr>
          <w:rFonts w:cs="Arial"/>
          <w:sz w:val="26"/>
          <w:szCs w:val="26"/>
        </w:rPr>
        <w:t>PROMOVENTE:</w:t>
      </w:r>
      <w:r w:rsidR="007C665C" w:rsidRPr="00751D48">
        <w:rPr>
          <w:rFonts w:cs="Arial"/>
          <w:sz w:val="26"/>
          <w:szCs w:val="26"/>
        </w:rPr>
        <w:t xml:space="preserve"> </w:t>
      </w:r>
      <w:r w:rsidR="006963F0" w:rsidRPr="00751D48">
        <w:rPr>
          <w:rFonts w:cs="Arial"/>
          <w:sz w:val="26"/>
          <w:szCs w:val="26"/>
        </w:rPr>
        <w:t>PROCURADORA GENERAL DE LA REPÚBLICA</w:t>
      </w:r>
      <w:r w:rsidR="006D5D18" w:rsidRPr="00751D48">
        <w:rPr>
          <w:rFonts w:cs="Arial"/>
          <w:sz w:val="26"/>
          <w:szCs w:val="26"/>
        </w:rPr>
        <w:t xml:space="preserve"> </w:t>
      </w:r>
    </w:p>
    <w:p w:rsidR="00DC5DFA" w:rsidRPr="00751D48" w:rsidRDefault="00DC5DFA" w:rsidP="00DE1EFA">
      <w:pPr>
        <w:pStyle w:val="corte3centro"/>
        <w:spacing w:line="240" w:lineRule="auto"/>
        <w:ind w:left="-567" w:firstLine="567"/>
        <w:jc w:val="both"/>
        <w:rPr>
          <w:rFonts w:cs="Arial"/>
          <w:b w:val="0"/>
          <w:sz w:val="26"/>
          <w:szCs w:val="26"/>
        </w:rPr>
      </w:pPr>
    </w:p>
    <w:p w:rsidR="00DE1EFA" w:rsidRPr="00352B7E" w:rsidRDefault="00DE1EFA" w:rsidP="00DE1EFA">
      <w:pPr>
        <w:pStyle w:val="corte3centro"/>
        <w:spacing w:line="240" w:lineRule="auto"/>
        <w:ind w:left="-567" w:firstLine="567"/>
        <w:jc w:val="both"/>
        <w:rPr>
          <w:rFonts w:cs="Arial"/>
          <w:sz w:val="16"/>
          <w:szCs w:val="16"/>
        </w:rPr>
      </w:pPr>
      <w:r w:rsidRPr="00352B7E">
        <w:rPr>
          <w:rFonts w:cs="Arial"/>
          <w:sz w:val="16"/>
          <w:szCs w:val="16"/>
        </w:rPr>
        <w:t>VISTO BUENO</w:t>
      </w:r>
    </w:p>
    <w:p w:rsidR="00DE1EFA" w:rsidRPr="00352B7E" w:rsidRDefault="00DE1EFA" w:rsidP="00DE1EFA">
      <w:pPr>
        <w:pStyle w:val="corte3centro"/>
        <w:spacing w:line="240" w:lineRule="auto"/>
        <w:ind w:left="-567" w:firstLine="567"/>
        <w:jc w:val="both"/>
        <w:rPr>
          <w:rFonts w:cs="Arial"/>
          <w:sz w:val="16"/>
          <w:szCs w:val="16"/>
        </w:rPr>
      </w:pPr>
      <w:r w:rsidRPr="00352B7E">
        <w:rPr>
          <w:rFonts w:cs="Arial"/>
          <w:sz w:val="16"/>
          <w:szCs w:val="16"/>
        </w:rPr>
        <w:t>SR. MINISTRO</w:t>
      </w:r>
      <w:r w:rsidR="00B11C12" w:rsidRPr="00352B7E">
        <w:rPr>
          <w:rFonts w:cs="Arial"/>
          <w:sz w:val="16"/>
          <w:szCs w:val="16"/>
        </w:rPr>
        <w:t>:</w:t>
      </w:r>
    </w:p>
    <w:p w:rsidR="00B11C12" w:rsidRPr="00352B7E" w:rsidRDefault="00B11C12" w:rsidP="00DE1EFA">
      <w:pPr>
        <w:pStyle w:val="corte3centro"/>
        <w:spacing w:line="240" w:lineRule="auto"/>
        <w:ind w:left="-567" w:firstLine="567"/>
        <w:jc w:val="both"/>
        <w:rPr>
          <w:rFonts w:cs="Arial"/>
          <w:b w:val="0"/>
          <w:sz w:val="16"/>
          <w:szCs w:val="16"/>
        </w:rPr>
      </w:pPr>
    </w:p>
    <w:p w:rsidR="00B11C12" w:rsidRPr="00352B7E" w:rsidRDefault="00B11C12" w:rsidP="00DE1EFA">
      <w:pPr>
        <w:pStyle w:val="corte3centro"/>
        <w:spacing w:line="240" w:lineRule="auto"/>
        <w:ind w:left="-567" w:firstLine="567"/>
        <w:jc w:val="both"/>
        <w:rPr>
          <w:rFonts w:cs="Arial"/>
          <w:b w:val="0"/>
          <w:sz w:val="16"/>
          <w:szCs w:val="16"/>
        </w:rPr>
      </w:pPr>
    </w:p>
    <w:p w:rsidR="00DE1EFA" w:rsidRPr="00751D48" w:rsidRDefault="00DE1EFA" w:rsidP="00DE1EFA">
      <w:pPr>
        <w:pStyle w:val="corte2ponente"/>
        <w:ind w:right="-799"/>
        <w:jc w:val="both"/>
        <w:rPr>
          <w:rFonts w:cs="Arial"/>
          <w:sz w:val="26"/>
          <w:szCs w:val="26"/>
        </w:rPr>
      </w:pPr>
      <w:r w:rsidRPr="00751D48">
        <w:rPr>
          <w:rFonts w:cs="Arial"/>
          <w:sz w:val="26"/>
          <w:szCs w:val="26"/>
        </w:rPr>
        <w:t>PONENTE: ministro ALFREDO GUTIÉRREZ ORTIZ MENA</w:t>
      </w:r>
    </w:p>
    <w:p w:rsidR="00DE1EFA" w:rsidRPr="00751D48" w:rsidRDefault="00DE1EFA" w:rsidP="00DE1EFA">
      <w:pPr>
        <w:pStyle w:val="corte2ponente"/>
        <w:ind w:right="51"/>
        <w:jc w:val="both"/>
        <w:rPr>
          <w:rFonts w:cs="Arial"/>
          <w:sz w:val="26"/>
          <w:szCs w:val="26"/>
        </w:rPr>
      </w:pPr>
    </w:p>
    <w:p w:rsidR="00DE1EFA" w:rsidRPr="00352B7E" w:rsidRDefault="00DE1EFA" w:rsidP="00DE1EFA">
      <w:pPr>
        <w:pStyle w:val="corte3centro"/>
        <w:spacing w:line="240" w:lineRule="auto"/>
        <w:ind w:left="-567" w:firstLine="567"/>
        <w:jc w:val="both"/>
        <w:rPr>
          <w:rFonts w:cs="Arial"/>
          <w:sz w:val="16"/>
          <w:szCs w:val="16"/>
        </w:rPr>
      </w:pPr>
      <w:r w:rsidRPr="00352B7E">
        <w:rPr>
          <w:rFonts w:cs="Arial"/>
          <w:sz w:val="16"/>
          <w:szCs w:val="16"/>
        </w:rPr>
        <w:t>COTEJÓ</w:t>
      </w:r>
      <w:r w:rsidR="00B11C12" w:rsidRPr="00352B7E">
        <w:rPr>
          <w:rFonts w:cs="Arial"/>
          <w:sz w:val="16"/>
          <w:szCs w:val="16"/>
        </w:rPr>
        <w:t>:</w:t>
      </w:r>
    </w:p>
    <w:p w:rsidR="00B11C12" w:rsidRPr="00352B7E" w:rsidRDefault="00B11C12" w:rsidP="00DE1EFA">
      <w:pPr>
        <w:pStyle w:val="corte3centro"/>
        <w:spacing w:line="240" w:lineRule="auto"/>
        <w:ind w:left="-567" w:firstLine="567"/>
        <w:jc w:val="both"/>
        <w:rPr>
          <w:rFonts w:cs="Arial"/>
          <w:sz w:val="16"/>
          <w:szCs w:val="16"/>
        </w:rPr>
      </w:pPr>
    </w:p>
    <w:p w:rsidR="00B11C12" w:rsidRPr="00352B7E" w:rsidRDefault="00B11C12" w:rsidP="00DE1EFA">
      <w:pPr>
        <w:pStyle w:val="corte3centro"/>
        <w:spacing w:line="240" w:lineRule="auto"/>
        <w:ind w:left="-567" w:firstLine="567"/>
        <w:jc w:val="both"/>
        <w:rPr>
          <w:rFonts w:cs="Arial"/>
          <w:sz w:val="16"/>
          <w:szCs w:val="16"/>
        </w:rPr>
      </w:pPr>
    </w:p>
    <w:p w:rsidR="00DE1EFA" w:rsidRPr="00751D48" w:rsidRDefault="006963F0" w:rsidP="00DE1EFA">
      <w:pPr>
        <w:pStyle w:val="corte2ponente"/>
        <w:ind w:right="51"/>
        <w:jc w:val="both"/>
        <w:rPr>
          <w:rFonts w:cs="Arial"/>
          <w:sz w:val="26"/>
          <w:szCs w:val="26"/>
        </w:rPr>
      </w:pPr>
      <w:r w:rsidRPr="00751D48">
        <w:rPr>
          <w:rFonts w:cs="Arial"/>
          <w:sz w:val="26"/>
          <w:szCs w:val="26"/>
        </w:rPr>
        <w:t>SECRETARIA</w:t>
      </w:r>
      <w:r w:rsidR="00DE1EFA" w:rsidRPr="00751D48">
        <w:rPr>
          <w:rFonts w:cs="Arial"/>
          <w:sz w:val="26"/>
          <w:szCs w:val="26"/>
        </w:rPr>
        <w:t xml:space="preserve">: </w:t>
      </w:r>
      <w:r w:rsidRPr="00751D48">
        <w:rPr>
          <w:rFonts w:cs="Arial"/>
          <w:sz w:val="26"/>
          <w:szCs w:val="26"/>
        </w:rPr>
        <w:t>CECILIA ARMENGOL ALONSO</w:t>
      </w:r>
    </w:p>
    <w:p w:rsidR="005140D0" w:rsidRPr="00751D48" w:rsidRDefault="005140D0" w:rsidP="00877C64">
      <w:pPr>
        <w:pStyle w:val="TEXTONORMAL"/>
        <w:rPr>
          <w:sz w:val="26"/>
          <w:szCs w:val="26"/>
        </w:rPr>
      </w:pPr>
    </w:p>
    <w:p w:rsidR="00DE1EFA" w:rsidRPr="00751D48" w:rsidRDefault="001D45D7" w:rsidP="00DE1EFA">
      <w:pPr>
        <w:pStyle w:val="TEXTONORMAL"/>
        <w:ind w:firstLine="0"/>
        <w:rPr>
          <w:sz w:val="26"/>
          <w:szCs w:val="26"/>
        </w:rPr>
      </w:pPr>
      <w:r w:rsidRPr="00751D48">
        <w:rPr>
          <w:sz w:val="26"/>
          <w:szCs w:val="26"/>
        </w:rPr>
        <w:t xml:space="preserve">Ciudad de </w:t>
      </w:r>
      <w:r w:rsidR="00DE1EFA" w:rsidRPr="00751D48">
        <w:rPr>
          <w:sz w:val="26"/>
          <w:szCs w:val="26"/>
        </w:rPr>
        <w:t>México. El Tribunal Pleno de la Suprema Corte de Justicia de la Nación, en sesión correspondiente al</w:t>
      </w:r>
      <w:r w:rsidR="00352B7E">
        <w:rPr>
          <w:sz w:val="26"/>
          <w:szCs w:val="26"/>
        </w:rPr>
        <w:t xml:space="preserve"> </w:t>
      </w:r>
      <w:r w:rsidR="00352B7E">
        <w:rPr>
          <w:b/>
          <w:sz w:val="26"/>
          <w:szCs w:val="26"/>
        </w:rPr>
        <w:t>seis de mayo de dos mil diecinueve</w:t>
      </w:r>
      <w:r w:rsidR="00DE1EFA" w:rsidRPr="00751D48">
        <w:rPr>
          <w:sz w:val="26"/>
          <w:szCs w:val="26"/>
        </w:rPr>
        <w:t xml:space="preserve">, emite la siguiente: </w:t>
      </w:r>
    </w:p>
    <w:p w:rsidR="00D872B3" w:rsidRPr="00751D48" w:rsidRDefault="00D872B3" w:rsidP="00A856A9">
      <w:pPr>
        <w:pStyle w:val="TEXTONORMAL"/>
        <w:spacing w:line="276" w:lineRule="auto"/>
        <w:ind w:firstLine="0"/>
        <w:rPr>
          <w:sz w:val="26"/>
          <w:szCs w:val="26"/>
        </w:rPr>
      </w:pPr>
    </w:p>
    <w:p w:rsidR="000E62DD" w:rsidRPr="00751D48" w:rsidRDefault="000E62DD" w:rsidP="000E62DD">
      <w:pPr>
        <w:pStyle w:val="TEXTONORMAL"/>
        <w:ind w:firstLine="0"/>
        <w:jc w:val="center"/>
        <w:rPr>
          <w:b/>
          <w:sz w:val="26"/>
          <w:szCs w:val="26"/>
        </w:rPr>
      </w:pPr>
      <w:r w:rsidRPr="00751D48">
        <w:rPr>
          <w:b/>
          <w:sz w:val="26"/>
          <w:szCs w:val="26"/>
        </w:rPr>
        <w:t>S E N T E N C I A</w:t>
      </w:r>
    </w:p>
    <w:p w:rsidR="000E62DD" w:rsidRPr="00751D48" w:rsidRDefault="000E62DD" w:rsidP="00D872B3">
      <w:pPr>
        <w:pStyle w:val="TEXTONORMAL"/>
        <w:rPr>
          <w:b/>
          <w:sz w:val="26"/>
          <w:szCs w:val="26"/>
        </w:rPr>
      </w:pPr>
    </w:p>
    <w:p w:rsidR="00564966" w:rsidRPr="00751D48" w:rsidRDefault="000E62DD" w:rsidP="00DE1EFA">
      <w:pPr>
        <w:pStyle w:val="TEXTONORMAL"/>
        <w:ind w:firstLine="0"/>
        <w:rPr>
          <w:sz w:val="26"/>
          <w:szCs w:val="26"/>
        </w:rPr>
      </w:pPr>
      <w:r w:rsidRPr="00751D48">
        <w:rPr>
          <w:sz w:val="26"/>
          <w:szCs w:val="26"/>
        </w:rPr>
        <w:t xml:space="preserve">Mediante la que se resuelve </w:t>
      </w:r>
      <w:r w:rsidR="00AB54E6" w:rsidRPr="00751D48">
        <w:rPr>
          <w:sz w:val="26"/>
          <w:szCs w:val="26"/>
        </w:rPr>
        <w:t xml:space="preserve">la </w:t>
      </w:r>
      <w:r w:rsidR="006963F0" w:rsidRPr="00751D48">
        <w:rPr>
          <w:sz w:val="26"/>
          <w:szCs w:val="26"/>
        </w:rPr>
        <w:t>acción de inconstitucionalidad 37/2016, en la</w:t>
      </w:r>
      <w:r w:rsidR="0002504E" w:rsidRPr="00751D48">
        <w:rPr>
          <w:sz w:val="26"/>
          <w:szCs w:val="26"/>
        </w:rPr>
        <w:t xml:space="preserve"> que se impugna</w:t>
      </w:r>
      <w:r w:rsidR="006963F0" w:rsidRPr="00751D48">
        <w:rPr>
          <w:sz w:val="26"/>
          <w:szCs w:val="26"/>
        </w:rPr>
        <w:t>n</w:t>
      </w:r>
      <w:r w:rsidR="0002504E" w:rsidRPr="00751D48">
        <w:rPr>
          <w:sz w:val="26"/>
          <w:szCs w:val="26"/>
        </w:rPr>
        <w:t xml:space="preserve"> diversos </w:t>
      </w:r>
      <w:r w:rsidR="00C653BE" w:rsidRPr="00751D48">
        <w:rPr>
          <w:sz w:val="26"/>
          <w:szCs w:val="26"/>
        </w:rPr>
        <w:t xml:space="preserve">preceptos </w:t>
      </w:r>
      <w:r w:rsidR="005139CA" w:rsidRPr="00751D48">
        <w:rPr>
          <w:sz w:val="26"/>
          <w:szCs w:val="26"/>
        </w:rPr>
        <w:t xml:space="preserve">de </w:t>
      </w:r>
      <w:r w:rsidR="001D45D7" w:rsidRPr="00751D48">
        <w:rPr>
          <w:sz w:val="26"/>
          <w:szCs w:val="26"/>
        </w:rPr>
        <w:t xml:space="preserve">la </w:t>
      </w:r>
      <w:r w:rsidR="006963F0" w:rsidRPr="00751D48">
        <w:rPr>
          <w:sz w:val="26"/>
          <w:szCs w:val="26"/>
        </w:rPr>
        <w:t>Ley de Transparencia y Acceso a la Información Pública del Estado de Tamaulipas, publicada en el periódico oficial de la entidad el miércoles veintisiete de abril de dos mil di</w:t>
      </w:r>
      <w:r w:rsidR="00C83116">
        <w:rPr>
          <w:sz w:val="26"/>
          <w:szCs w:val="26"/>
        </w:rPr>
        <w:t>eciséis a través del Decreto LXII</w:t>
      </w:r>
      <w:r w:rsidR="00B842D7">
        <w:rPr>
          <w:sz w:val="26"/>
          <w:szCs w:val="26"/>
        </w:rPr>
        <w:t>-</w:t>
      </w:r>
      <w:r w:rsidR="006963F0" w:rsidRPr="00751D48">
        <w:rPr>
          <w:sz w:val="26"/>
          <w:szCs w:val="26"/>
        </w:rPr>
        <w:t>948</w:t>
      </w:r>
      <w:r w:rsidR="005139CA" w:rsidRPr="00751D48">
        <w:rPr>
          <w:sz w:val="26"/>
          <w:szCs w:val="26"/>
        </w:rPr>
        <w:t>.</w:t>
      </w:r>
    </w:p>
    <w:p w:rsidR="00B5312C" w:rsidRPr="00751D48" w:rsidRDefault="00B5312C" w:rsidP="00564966">
      <w:pPr>
        <w:pStyle w:val="TEXTONORMAL"/>
        <w:rPr>
          <w:sz w:val="26"/>
          <w:szCs w:val="26"/>
        </w:rPr>
      </w:pPr>
    </w:p>
    <w:p w:rsidR="00B5312C" w:rsidRPr="00751D48" w:rsidRDefault="000E62DD" w:rsidP="00A9319A">
      <w:pPr>
        <w:pStyle w:val="TEXTONORMAL"/>
        <w:numPr>
          <w:ilvl w:val="0"/>
          <w:numId w:val="3"/>
        </w:numPr>
        <w:tabs>
          <w:tab w:val="left" w:pos="567"/>
        </w:tabs>
        <w:ind w:left="0" w:firstLine="0"/>
        <w:jc w:val="center"/>
        <w:rPr>
          <w:b/>
          <w:sz w:val="26"/>
          <w:szCs w:val="26"/>
        </w:rPr>
      </w:pPr>
      <w:r w:rsidRPr="00751D48">
        <w:rPr>
          <w:b/>
          <w:sz w:val="26"/>
          <w:szCs w:val="26"/>
        </w:rPr>
        <w:t>ANTECEDENTES Y TRÁMITE DE LA DEMANDA</w:t>
      </w:r>
    </w:p>
    <w:p w:rsidR="002F1FCB" w:rsidRPr="00751D48" w:rsidRDefault="002F1FCB" w:rsidP="00D872B3">
      <w:pPr>
        <w:pStyle w:val="TEXTONORMAL"/>
        <w:ind w:firstLine="0"/>
        <w:jc w:val="center"/>
        <w:rPr>
          <w:b/>
          <w:sz w:val="26"/>
          <w:szCs w:val="26"/>
        </w:rPr>
      </w:pPr>
    </w:p>
    <w:p w:rsidR="00A06CFB" w:rsidRPr="00751D48" w:rsidRDefault="00097D5D" w:rsidP="00B11C12">
      <w:pPr>
        <w:pStyle w:val="corte4fondo"/>
        <w:numPr>
          <w:ilvl w:val="0"/>
          <w:numId w:val="1"/>
        </w:numPr>
        <w:tabs>
          <w:tab w:val="left" w:pos="0"/>
        </w:tabs>
        <w:ind w:left="0" w:right="51" w:hanging="426"/>
        <w:rPr>
          <w:rFonts w:cs="Arial"/>
          <w:b/>
          <w:bCs/>
          <w:sz w:val="26"/>
          <w:szCs w:val="26"/>
        </w:rPr>
      </w:pPr>
      <w:r w:rsidRPr="00751D48">
        <w:rPr>
          <w:rFonts w:cs="Arial"/>
          <w:b/>
          <w:bCs/>
          <w:sz w:val="26"/>
          <w:szCs w:val="26"/>
        </w:rPr>
        <w:t>D</w:t>
      </w:r>
      <w:r w:rsidR="00820085" w:rsidRPr="00751D48">
        <w:rPr>
          <w:rFonts w:cs="Arial"/>
          <w:b/>
          <w:bCs/>
          <w:sz w:val="26"/>
          <w:szCs w:val="26"/>
        </w:rPr>
        <w:t>emanda</w:t>
      </w:r>
      <w:r w:rsidR="005140D0" w:rsidRPr="00751D48">
        <w:rPr>
          <w:rFonts w:cs="Arial"/>
          <w:b/>
          <w:bCs/>
          <w:sz w:val="26"/>
          <w:szCs w:val="26"/>
        </w:rPr>
        <w:t>.</w:t>
      </w:r>
      <w:r w:rsidR="00D67DEA" w:rsidRPr="00751D48">
        <w:rPr>
          <w:rFonts w:cs="Arial"/>
          <w:bCs/>
          <w:sz w:val="26"/>
          <w:szCs w:val="26"/>
        </w:rPr>
        <w:t xml:space="preserve"> </w:t>
      </w:r>
      <w:r w:rsidR="00C83116">
        <w:rPr>
          <w:rFonts w:cs="Arial"/>
          <w:bCs/>
          <w:sz w:val="26"/>
          <w:szCs w:val="26"/>
        </w:rPr>
        <w:t>Mediante oficio 142</w:t>
      </w:r>
      <w:r w:rsidR="006963F0" w:rsidRPr="00751D48">
        <w:rPr>
          <w:rFonts w:cs="Arial"/>
          <w:bCs/>
          <w:sz w:val="26"/>
          <w:szCs w:val="26"/>
        </w:rPr>
        <w:t>/2016 presentado</w:t>
      </w:r>
      <w:r w:rsidR="0002504E" w:rsidRPr="00751D48">
        <w:rPr>
          <w:rFonts w:cs="Arial"/>
          <w:bCs/>
          <w:sz w:val="26"/>
          <w:szCs w:val="26"/>
        </w:rPr>
        <w:t xml:space="preserve"> e</w:t>
      </w:r>
      <w:r w:rsidR="00950D75" w:rsidRPr="00751D48">
        <w:rPr>
          <w:rFonts w:cs="Arial"/>
          <w:bCs/>
          <w:sz w:val="26"/>
          <w:szCs w:val="26"/>
        </w:rPr>
        <w:t xml:space="preserve">l </w:t>
      </w:r>
      <w:r w:rsidR="00036772" w:rsidRPr="00751D48">
        <w:rPr>
          <w:rFonts w:cs="Arial"/>
          <w:bCs/>
          <w:sz w:val="26"/>
          <w:szCs w:val="26"/>
        </w:rPr>
        <w:t xml:space="preserve">veinticuatro </w:t>
      </w:r>
      <w:r w:rsidR="00212B2E" w:rsidRPr="00751D48">
        <w:rPr>
          <w:rFonts w:cs="Arial"/>
          <w:bCs/>
          <w:sz w:val="26"/>
          <w:szCs w:val="26"/>
        </w:rPr>
        <w:t xml:space="preserve">de </w:t>
      </w:r>
      <w:r w:rsidR="006963F0" w:rsidRPr="00751D48">
        <w:rPr>
          <w:rFonts w:cs="Arial"/>
          <w:bCs/>
          <w:sz w:val="26"/>
          <w:szCs w:val="26"/>
        </w:rPr>
        <w:t>mayo de dos mil dieciséis</w:t>
      </w:r>
      <w:r w:rsidR="00036772" w:rsidRPr="00751D48">
        <w:rPr>
          <w:rFonts w:cs="Arial"/>
          <w:bCs/>
          <w:sz w:val="26"/>
          <w:szCs w:val="26"/>
        </w:rPr>
        <w:t xml:space="preserve">, en la Oficina de Certificación Judicial y Correspondencia </w:t>
      </w:r>
      <w:r w:rsidR="00AA02DE" w:rsidRPr="00751D48">
        <w:rPr>
          <w:rFonts w:cs="Arial"/>
          <w:bCs/>
          <w:sz w:val="26"/>
          <w:szCs w:val="26"/>
        </w:rPr>
        <w:t xml:space="preserve">de </w:t>
      </w:r>
      <w:r w:rsidR="00950D75" w:rsidRPr="00751D48">
        <w:rPr>
          <w:rFonts w:cs="Arial"/>
          <w:bCs/>
          <w:sz w:val="26"/>
          <w:szCs w:val="26"/>
        </w:rPr>
        <w:t>esta Suprema Corte de Justicia de la Nación</w:t>
      </w:r>
      <w:r w:rsidR="00AA02DE" w:rsidRPr="00751D48">
        <w:rPr>
          <w:rFonts w:cs="Arial"/>
          <w:bCs/>
          <w:sz w:val="26"/>
          <w:szCs w:val="26"/>
        </w:rPr>
        <w:t>,</w:t>
      </w:r>
      <w:r w:rsidR="00A903B0" w:rsidRPr="00751D48">
        <w:rPr>
          <w:rFonts w:cs="Arial"/>
          <w:bCs/>
          <w:sz w:val="26"/>
          <w:szCs w:val="26"/>
        </w:rPr>
        <w:t xml:space="preserve"> por</w:t>
      </w:r>
      <w:r w:rsidR="00AA02DE" w:rsidRPr="00751D48">
        <w:rPr>
          <w:rFonts w:cs="Arial"/>
          <w:bCs/>
          <w:sz w:val="26"/>
          <w:szCs w:val="26"/>
        </w:rPr>
        <w:t xml:space="preserve"> </w:t>
      </w:r>
      <w:r w:rsidR="006963F0" w:rsidRPr="00751D48">
        <w:rPr>
          <w:rFonts w:cs="Arial"/>
          <w:bCs/>
          <w:sz w:val="26"/>
          <w:szCs w:val="26"/>
        </w:rPr>
        <w:t xml:space="preserve">la entonces Procuradora </w:t>
      </w:r>
      <w:r w:rsidR="00A903B0" w:rsidRPr="00751D48">
        <w:rPr>
          <w:rFonts w:cs="Arial"/>
          <w:bCs/>
          <w:sz w:val="26"/>
          <w:szCs w:val="26"/>
        </w:rPr>
        <w:t xml:space="preserve">General </w:t>
      </w:r>
      <w:r w:rsidR="006963F0" w:rsidRPr="00751D48">
        <w:rPr>
          <w:rFonts w:cs="Arial"/>
          <w:bCs/>
          <w:sz w:val="26"/>
          <w:szCs w:val="26"/>
        </w:rPr>
        <w:t>de la República</w:t>
      </w:r>
      <w:r w:rsidR="00A903B0" w:rsidRPr="00751D48">
        <w:rPr>
          <w:rFonts w:cs="Arial"/>
          <w:bCs/>
          <w:sz w:val="26"/>
          <w:szCs w:val="26"/>
        </w:rPr>
        <w:t>,</w:t>
      </w:r>
      <w:r w:rsidR="00286015" w:rsidRPr="00751D48">
        <w:rPr>
          <w:rFonts w:cs="Arial"/>
          <w:bCs/>
          <w:sz w:val="26"/>
          <w:szCs w:val="26"/>
        </w:rPr>
        <w:t xml:space="preserve"> se</w:t>
      </w:r>
      <w:r w:rsidR="006963F0" w:rsidRPr="00751D48">
        <w:rPr>
          <w:rFonts w:cs="Arial"/>
          <w:bCs/>
          <w:sz w:val="26"/>
          <w:szCs w:val="26"/>
        </w:rPr>
        <w:t xml:space="preserve"> interpuso acción de inconstitucionalidad en contra de los artículos 158, 159, </w:t>
      </w:r>
      <w:r w:rsidR="008210B3">
        <w:rPr>
          <w:rFonts w:cs="Arial"/>
          <w:bCs/>
          <w:sz w:val="26"/>
          <w:szCs w:val="26"/>
        </w:rPr>
        <w:t xml:space="preserve">160, </w:t>
      </w:r>
      <w:r w:rsidR="006963F0" w:rsidRPr="00751D48">
        <w:rPr>
          <w:rFonts w:cs="Arial"/>
          <w:bCs/>
          <w:sz w:val="26"/>
          <w:szCs w:val="26"/>
        </w:rPr>
        <w:t>161, 162, 163, 164, 165, 166, 167, 168, 169, 170, 171</w:t>
      </w:r>
      <w:r w:rsidR="00777AA0">
        <w:rPr>
          <w:rFonts w:cs="Arial"/>
          <w:bCs/>
          <w:sz w:val="26"/>
          <w:szCs w:val="26"/>
        </w:rPr>
        <w:t>,</w:t>
      </w:r>
      <w:r w:rsidR="006963F0" w:rsidRPr="00751D48">
        <w:rPr>
          <w:rFonts w:cs="Arial"/>
          <w:bCs/>
          <w:sz w:val="26"/>
          <w:szCs w:val="26"/>
        </w:rPr>
        <w:t xml:space="preserve"> 172, 173, 174, 175, 176, 177, 178, 179, 180 y 181, todos de la Ley de Transparencia y Acceso a la Información Pública del Estado de </w:t>
      </w:r>
      <w:r w:rsidR="006963F0" w:rsidRPr="00751D48">
        <w:rPr>
          <w:rFonts w:cs="Arial"/>
          <w:bCs/>
          <w:sz w:val="26"/>
          <w:szCs w:val="26"/>
        </w:rPr>
        <w:lastRenderedPageBreak/>
        <w:t>Tamaulipas, publicados en el periódico oficial de la entidad el miércoles veintisiete de abril de dos mil dieciséis, a través del Decreto LXII-948</w:t>
      </w:r>
      <w:r w:rsidR="00F11B19" w:rsidRPr="00751D48">
        <w:rPr>
          <w:rStyle w:val="Refdenotaalpie"/>
          <w:rFonts w:cs="Arial"/>
          <w:bCs/>
          <w:sz w:val="26"/>
          <w:szCs w:val="26"/>
        </w:rPr>
        <w:footnoteReference w:id="1"/>
      </w:r>
      <w:r w:rsidR="006963F0" w:rsidRPr="00751D48">
        <w:rPr>
          <w:rFonts w:cs="Arial"/>
          <w:bCs/>
          <w:sz w:val="26"/>
          <w:szCs w:val="26"/>
        </w:rPr>
        <w:t>.</w:t>
      </w:r>
    </w:p>
    <w:p w:rsidR="005C47F2" w:rsidRPr="00751D48" w:rsidRDefault="005C47F2" w:rsidP="005C47F2">
      <w:pPr>
        <w:pStyle w:val="corte4fondo"/>
        <w:tabs>
          <w:tab w:val="left" w:pos="0"/>
        </w:tabs>
        <w:ind w:right="51" w:firstLine="0"/>
        <w:rPr>
          <w:rFonts w:cs="Arial"/>
          <w:b/>
          <w:bCs/>
          <w:sz w:val="26"/>
          <w:szCs w:val="26"/>
        </w:rPr>
      </w:pPr>
    </w:p>
    <w:p w:rsidR="00BB5DDB" w:rsidRPr="00751D48" w:rsidRDefault="00D22C83" w:rsidP="00854896">
      <w:pPr>
        <w:pStyle w:val="corte4fondo"/>
        <w:numPr>
          <w:ilvl w:val="0"/>
          <w:numId w:val="1"/>
        </w:numPr>
        <w:tabs>
          <w:tab w:val="left" w:pos="0"/>
        </w:tabs>
        <w:ind w:left="0" w:hanging="567"/>
        <w:rPr>
          <w:rFonts w:cs="Arial"/>
          <w:sz w:val="26"/>
          <w:szCs w:val="26"/>
        </w:rPr>
      </w:pPr>
      <w:r w:rsidRPr="00751D48">
        <w:rPr>
          <w:rFonts w:cs="Arial"/>
          <w:b/>
          <w:sz w:val="26"/>
          <w:szCs w:val="26"/>
        </w:rPr>
        <w:t>C</w:t>
      </w:r>
      <w:r w:rsidR="005140D0" w:rsidRPr="00751D48">
        <w:rPr>
          <w:rFonts w:cs="Arial"/>
          <w:b/>
          <w:sz w:val="26"/>
          <w:szCs w:val="26"/>
        </w:rPr>
        <w:t>onceptos de invalidez.</w:t>
      </w:r>
      <w:r w:rsidR="005140D0" w:rsidRPr="00751D48">
        <w:rPr>
          <w:rFonts w:cs="Arial"/>
          <w:sz w:val="26"/>
          <w:szCs w:val="26"/>
        </w:rPr>
        <w:t xml:space="preserve"> </w:t>
      </w:r>
      <w:r w:rsidR="00BD77C6" w:rsidRPr="00751D48">
        <w:rPr>
          <w:rFonts w:cs="Arial"/>
          <w:sz w:val="26"/>
          <w:szCs w:val="26"/>
        </w:rPr>
        <w:t>Al respecto, s</w:t>
      </w:r>
      <w:r w:rsidR="005C45D2" w:rsidRPr="00751D48">
        <w:rPr>
          <w:rFonts w:cs="Arial"/>
          <w:sz w:val="26"/>
          <w:szCs w:val="26"/>
        </w:rPr>
        <w:t>e plantearon</w:t>
      </w:r>
      <w:r w:rsidR="00CA6C5D" w:rsidRPr="00751D48">
        <w:rPr>
          <w:rFonts w:cs="Arial"/>
          <w:sz w:val="26"/>
          <w:szCs w:val="26"/>
        </w:rPr>
        <w:t xml:space="preserve"> los </w:t>
      </w:r>
      <w:r w:rsidRPr="00751D48">
        <w:rPr>
          <w:rFonts w:cs="Arial"/>
          <w:sz w:val="26"/>
          <w:szCs w:val="26"/>
        </w:rPr>
        <w:t xml:space="preserve">conceptos de invalidez </w:t>
      </w:r>
      <w:r w:rsidR="00CA6C5D" w:rsidRPr="00751D48">
        <w:rPr>
          <w:rFonts w:cs="Arial"/>
          <w:sz w:val="26"/>
          <w:szCs w:val="26"/>
        </w:rPr>
        <w:t xml:space="preserve">que </w:t>
      </w:r>
      <w:r w:rsidR="00B1191C" w:rsidRPr="00751D48">
        <w:rPr>
          <w:rFonts w:cs="Arial"/>
          <w:sz w:val="26"/>
          <w:szCs w:val="26"/>
        </w:rPr>
        <w:t>se sintetizan</w:t>
      </w:r>
      <w:r w:rsidR="005E2304" w:rsidRPr="00751D48">
        <w:rPr>
          <w:rFonts w:cs="Arial"/>
          <w:sz w:val="26"/>
          <w:szCs w:val="26"/>
        </w:rPr>
        <w:t xml:space="preserve"> </w:t>
      </w:r>
      <w:r w:rsidR="00AF7486" w:rsidRPr="00751D48">
        <w:rPr>
          <w:rFonts w:cs="Arial"/>
          <w:sz w:val="26"/>
          <w:szCs w:val="26"/>
        </w:rPr>
        <w:t>a continuación</w:t>
      </w:r>
      <w:r w:rsidR="000C333F" w:rsidRPr="00751D48">
        <w:rPr>
          <w:rFonts w:cs="Arial"/>
          <w:sz w:val="26"/>
          <w:szCs w:val="26"/>
        </w:rPr>
        <w:t>.</w:t>
      </w:r>
    </w:p>
    <w:p w:rsidR="004D4E95" w:rsidRPr="00751D48" w:rsidRDefault="004D4E95" w:rsidP="004A3C16">
      <w:pPr>
        <w:pStyle w:val="Cuadrculamediana1-nfasis21"/>
        <w:tabs>
          <w:tab w:val="left" w:pos="851"/>
        </w:tabs>
        <w:ind w:left="426" w:hanging="284"/>
        <w:rPr>
          <w:rFonts w:cs="Arial"/>
          <w:sz w:val="26"/>
          <w:szCs w:val="26"/>
        </w:rPr>
      </w:pPr>
    </w:p>
    <w:p w:rsidR="00AF681E" w:rsidRPr="00751D48" w:rsidRDefault="00323A09" w:rsidP="004A3C16">
      <w:pPr>
        <w:pStyle w:val="corte4fondo"/>
        <w:numPr>
          <w:ilvl w:val="1"/>
          <w:numId w:val="1"/>
        </w:numPr>
        <w:tabs>
          <w:tab w:val="left" w:pos="0"/>
          <w:tab w:val="left" w:pos="851"/>
        </w:tabs>
        <w:ind w:left="426" w:right="51" w:hanging="284"/>
        <w:rPr>
          <w:rFonts w:cs="Arial"/>
          <w:b/>
          <w:bCs/>
          <w:sz w:val="26"/>
          <w:szCs w:val="26"/>
        </w:rPr>
      </w:pPr>
      <w:r w:rsidRPr="00751D48">
        <w:rPr>
          <w:rFonts w:cs="Arial"/>
          <w:b/>
          <w:sz w:val="26"/>
          <w:szCs w:val="26"/>
        </w:rPr>
        <w:t>Primer concepto de invalidez</w:t>
      </w:r>
      <w:r w:rsidR="00AF681E" w:rsidRPr="00751D48">
        <w:rPr>
          <w:rFonts w:cs="Arial"/>
          <w:sz w:val="26"/>
          <w:szCs w:val="26"/>
        </w:rPr>
        <w:t>. La Procuradora alega violación a los artículos 16, párraf</w:t>
      </w:r>
      <w:r w:rsidR="00762725">
        <w:rPr>
          <w:rFonts w:cs="Arial"/>
          <w:sz w:val="26"/>
          <w:szCs w:val="26"/>
        </w:rPr>
        <w:t xml:space="preserve">o primero, 73, fracción XXIX-S y 116, </w:t>
      </w:r>
      <w:r w:rsidR="00AF681E" w:rsidRPr="00751D48">
        <w:rPr>
          <w:rFonts w:cs="Arial"/>
          <w:sz w:val="26"/>
          <w:szCs w:val="26"/>
        </w:rPr>
        <w:t xml:space="preserve">fracción VIII, todos de la Constitución Federal, respecto de los artículos </w:t>
      </w:r>
      <w:r w:rsidR="00AF681E" w:rsidRPr="00751D48">
        <w:rPr>
          <w:rFonts w:cs="Arial"/>
          <w:bCs/>
          <w:sz w:val="26"/>
          <w:szCs w:val="26"/>
        </w:rPr>
        <w:t xml:space="preserve">158, 159, </w:t>
      </w:r>
      <w:r w:rsidR="001B0C96">
        <w:rPr>
          <w:rFonts w:cs="Arial"/>
          <w:bCs/>
          <w:sz w:val="26"/>
          <w:szCs w:val="26"/>
        </w:rPr>
        <w:t xml:space="preserve">160, </w:t>
      </w:r>
      <w:r w:rsidR="00AF681E" w:rsidRPr="00751D48">
        <w:rPr>
          <w:rFonts w:cs="Arial"/>
          <w:bCs/>
          <w:sz w:val="26"/>
          <w:szCs w:val="26"/>
        </w:rPr>
        <w:t>161, 162, 163, 164, 165, 166, 167, 168, 169, 170, 171</w:t>
      </w:r>
      <w:r w:rsidR="000569AE">
        <w:rPr>
          <w:rFonts w:cs="Arial"/>
          <w:bCs/>
          <w:sz w:val="26"/>
          <w:szCs w:val="26"/>
        </w:rPr>
        <w:t>,</w:t>
      </w:r>
      <w:r w:rsidR="00AF681E" w:rsidRPr="00751D48">
        <w:rPr>
          <w:rFonts w:cs="Arial"/>
          <w:bCs/>
          <w:sz w:val="26"/>
          <w:szCs w:val="26"/>
        </w:rPr>
        <w:t xml:space="preserve"> 172, 173, 174, 175, 176, 177, 178, 179, 180 y 181, todos de la Ley de Transparencia y Acceso a la Información Pública del Estado de Tamaulipas, publicados en el periódico oficial de la entidad el miércoles veintisiete de abril de dos mil dieciséis, a través del Decreto LXII-948; en tanto estos preceptos regulan aspectos relativos al recurso de revisión, tales como la procedencia, los plazos, el trámite y sustanciación, las causales de improcedencia del mismo y las posibles formas de resolución. </w:t>
      </w:r>
    </w:p>
    <w:p w:rsidR="00AF681E" w:rsidRPr="00751D48" w:rsidRDefault="00AF681E" w:rsidP="004A3C16">
      <w:pPr>
        <w:pStyle w:val="corte4fondo"/>
        <w:tabs>
          <w:tab w:val="left" w:pos="0"/>
          <w:tab w:val="left" w:pos="851"/>
        </w:tabs>
        <w:ind w:left="426" w:right="51" w:hanging="284"/>
        <w:rPr>
          <w:rFonts w:cs="Arial"/>
          <w:b/>
          <w:bCs/>
          <w:sz w:val="26"/>
          <w:szCs w:val="26"/>
        </w:rPr>
      </w:pPr>
    </w:p>
    <w:p w:rsidR="00323A09" w:rsidRPr="00751D48" w:rsidRDefault="00323A09" w:rsidP="004A3C16">
      <w:pPr>
        <w:pStyle w:val="corte4fondo"/>
        <w:numPr>
          <w:ilvl w:val="1"/>
          <w:numId w:val="1"/>
        </w:numPr>
        <w:tabs>
          <w:tab w:val="left" w:pos="0"/>
          <w:tab w:val="left" w:pos="851"/>
        </w:tabs>
        <w:ind w:left="426" w:right="51" w:hanging="284"/>
        <w:rPr>
          <w:rFonts w:cs="Arial"/>
          <w:bCs/>
          <w:sz w:val="26"/>
          <w:szCs w:val="26"/>
        </w:rPr>
      </w:pPr>
      <w:r w:rsidRPr="00751D48">
        <w:rPr>
          <w:rFonts w:cs="Arial"/>
          <w:bCs/>
          <w:sz w:val="26"/>
          <w:szCs w:val="26"/>
        </w:rPr>
        <w:t>P</w:t>
      </w:r>
      <w:r w:rsidR="00AF681E" w:rsidRPr="00751D48">
        <w:rPr>
          <w:rFonts w:cs="Arial"/>
          <w:bCs/>
          <w:sz w:val="26"/>
          <w:szCs w:val="26"/>
        </w:rPr>
        <w:t xml:space="preserve">or eso considera que derivado de los artículos 6, apartado A, fracción IV y 73, fracción XXIX-S, de la Constitución Federal, mismos que fueron objeto </w:t>
      </w:r>
      <w:r w:rsidR="00C83116">
        <w:rPr>
          <w:rFonts w:cs="Arial"/>
          <w:bCs/>
          <w:sz w:val="26"/>
          <w:szCs w:val="26"/>
        </w:rPr>
        <w:t>de la reforma constitucional</w:t>
      </w:r>
      <w:r w:rsidR="00AF681E" w:rsidRPr="00751D48">
        <w:rPr>
          <w:rFonts w:cs="Arial"/>
          <w:bCs/>
          <w:sz w:val="26"/>
          <w:szCs w:val="26"/>
        </w:rPr>
        <w:t xml:space="preserve"> en materia de transparencia publicada  en el Diario Oficial de la Federación  el siete de febrero de dos </w:t>
      </w:r>
      <w:r w:rsidR="008F22D8" w:rsidRPr="00751D48">
        <w:rPr>
          <w:rFonts w:cs="Arial"/>
          <w:bCs/>
          <w:sz w:val="26"/>
          <w:szCs w:val="26"/>
        </w:rPr>
        <w:t xml:space="preserve">mil catorce, y de cuyos textos se desprende </w:t>
      </w:r>
      <w:r w:rsidR="00AF681E" w:rsidRPr="00751D48">
        <w:rPr>
          <w:rFonts w:cs="Arial"/>
          <w:bCs/>
          <w:sz w:val="26"/>
          <w:szCs w:val="26"/>
        </w:rPr>
        <w:t>que para el ejercicio del der</w:t>
      </w:r>
      <w:r w:rsidR="000B474D" w:rsidRPr="00751D48">
        <w:rPr>
          <w:rFonts w:cs="Arial"/>
          <w:bCs/>
          <w:sz w:val="26"/>
          <w:szCs w:val="26"/>
        </w:rPr>
        <w:t>echo de acceso a la información</w:t>
      </w:r>
      <w:r w:rsidR="00AF681E" w:rsidRPr="00751D48">
        <w:rPr>
          <w:rFonts w:cs="Arial"/>
          <w:bCs/>
          <w:sz w:val="26"/>
          <w:szCs w:val="26"/>
        </w:rPr>
        <w:t xml:space="preserve">, la Federación y las entidades federativas, en el ámbito de sus competencias tomarán como principio y/o base, establecer mecanismos de acceso a la información y procedimientos de revisión expeditos. </w:t>
      </w:r>
    </w:p>
    <w:p w:rsidR="00323A09" w:rsidRPr="00751D48" w:rsidRDefault="00323A09" w:rsidP="004A3C16">
      <w:pPr>
        <w:pStyle w:val="Prrafodelista"/>
        <w:tabs>
          <w:tab w:val="left" w:pos="851"/>
        </w:tabs>
        <w:ind w:left="426" w:hanging="284"/>
        <w:rPr>
          <w:rFonts w:ascii="Arial" w:hAnsi="Arial" w:cs="Arial"/>
          <w:bCs/>
          <w:sz w:val="26"/>
          <w:szCs w:val="26"/>
        </w:rPr>
      </w:pPr>
    </w:p>
    <w:p w:rsidR="005C47F2" w:rsidRPr="00751D48" w:rsidRDefault="00323A09" w:rsidP="004A3C16">
      <w:pPr>
        <w:pStyle w:val="corte4fondo"/>
        <w:numPr>
          <w:ilvl w:val="1"/>
          <w:numId w:val="1"/>
        </w:numPr>
        <w:tabs>
          <w:tab w:val="left" w:pos="0"/>
          <w:tab w:val="left" w:pos="851"/>
        </w:tabs>
        <w:ind w:left="426" w:right="51" w:hanging="284"/>
        <w:rPr>
          <w:rFonts w:cs="Arial"/>
          <w:bCs/>
          <w:sz w:val="26"/>
          <w:szCs w:val="26"/>
        </w:rPr>
      </w:pPr>
      <w:r w:rsidRPr="00751D48">
        <w:rPr>
          <w:rFonts w:cs="Arial"/>
          <w:bCs/>
          <w:sz w:val="26"/>
          <w:szCs w:val="26"/>
        </w:rPr>
        <w:t>S</w:t>
      </w:r>
      <w:r w:rsidR="005C47F2" w:rsidRPr="00751D48">
        <w:rPr>
          <w:rFonts w:cs="Arial"/>
          <w:bCs/>
          <w:sz w:val="26"/>
          <w:szCs w:val="26"/>
        </w:rPr>
        <w:t xml:space="preserve">eñala que conforme con la fracción XXIX-S del artículo 73 de la Constitución Federal, se establece que es el Congreso de la Unión quien cuenta con la facultad de expedir las leyes generales reglamentarias que desarrollen los principios y bases en materia de transparencia </w:t>
      </w:r>
      <w:r w:rsidR="005C47F2" w:rsidRPr="00751D48">
        <w:rPr>
          <w:rFonts w:cs="Arial"/>
          <w:bCs/>
          <w:sz w:val="26"/>
          <w:szCs w:val="26"/>
        </w:rPr>
        <w:lastRenderedPageBreak/>
        <w:t>guberna</w:t>
      </w:r>
      <w:r w:rsidR="00906895">
        <w:rPr>
          <w:rFonts w:cs="Arial"/>
          <w:bCs/>
          <w:sz w:val="26"/>
          <w:szCs w:val="26"/>
        </w:rPr>
        <w:t>mental, acceso a la información</w:t>
      </w:r>
      <w:r w:rsidR="005C47F2" w:rsidRPr="00751D48">
        <w:rPr>
          <w:rFonts w:cs="Arial"/>
          <w:bCs/>
          <w:sz w:val="26"/>
          <w:szCs w:val="26"/>
        </w:rPr>
        <w:t xml:space="preserve"> y protección de datos personales en posesión de las autoridades, entidades, órganos y organismos gubernamentales de todos los niveles de gobierno.</w:t>
      </w:r>
    </w:p>
    <w:p w:rsidR="00AF366C" w:rsidRPr="00751D48" w:rsidRDefault="00AF366C" w:rsidP="004A3C16">
      <w:pPr>
        <w:pStyle w:val="corte4fondo"/>
        <w:tabs>
          <w:tab w:val="left" w:pos="0"/>
          <w:tab w:val="left" w:pos="851"/>
        </w:tabs>
        <w:ind w:left="426" w:hanging="284"/>
        <w:rPr>
          <w:rFonts w:cs="Arial"/>
          <w:sz w:val="26"/>
          <w:szCs w:val="26"/>
        </w:rPr>
      </w:pPr>
    </w:p>
    <w:p w:rsidR="00AF366C" w:rsidRPr="00751D48" w:rsidRDefault="00323A09" w:rsidP="004A3C16">
      <w:pPr>
        <w:pStyle w:val="corte4fondo"/>
        <w:numPr>
          <w:ilvl w:val="1"/>
          <w:numId w:val="1"/>
        </w:numPr>
        <w:tabs>
          <w:tab w:val="left" w:pos="0"/>
          <w:tab w:val="left" w:pos="851"/>
        </w:tabs>
        <w:ind w:left="426" w:right="51" w:hanging="284"/>
        <w:rPr>
          <w:rFonts w:cs="Arial"/>
          <w:bCs/>
          <w:sz w:val="26"/>
          <w:szCs w:val="26"/>
        </w:rPr>
      </w:pPr>
      <w:r w:rsidRPr="00751D48">
        <w:rPr>
          <w:rFonts w:cs="Arial"/>
          <w:bCs/>
          <w:sz w:val="26"/>
          <w:szCs w:val="26"/>
        </w:rPr>
        <w:t>Agrega</w:t>
      </w:r>
      <w:r w:rsidR="00AF366C" w:rsidRPr="00751D48">
        <w:rPr>
          <w:rFonts w:cs="Arial"/>
          <w:bCs/>
          <w:sz w:val="26"/>
          <w:szCs w:val="26"/>
        </w:rPr>
        <w:t xml:space="preserve"> que conforme con la fracción XXIX-S del artículo 73 de la Constitución Federal, se establece que es el Congreso de la Unión quien cuenta con la facultad de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rsidR="00AF366C" w:rsidRPr="00751D48" w:rsidRDefault="00AF366C" w:rsidP="004A3C16">
      <w:pPr>
        <w:pStyle w:val="Prrafodelista"/>
        <w:tabs>
          <w:tab w:val="left" w:pos="851"/>
        </w:tabs>
        <w:ind w:left="426" w:hanging="284"/>
        <w:rPr>
          <w:rFonts w:ascii="Arial" w:hAnsi="Arial" w:cs="Arial"/>
          <w:bCs/>
          <w:sz w:val="26"/>
          <w:szCs w:val="26"/>
        </w:rPr>
      </w:pPr>
    </w:p>
    <w:p w:rsidR="00AF366C" w:rsidRPr="00751D48" w:rsidRDefault="00323A09" w:rsidP="004A3C16">
      <w:pPr>
        <w:pStyle w:val="corte4fondo"/>
        <w:numPr>
          <w:ilvl w:val="1"/>
          <w:numId w:val="1"/>
        </w:numPr>
        <w:tabs>
          <w:tab w:val="left" w:pos="0"/>
          <w:tab w:val="left" w:pos="851"/>
        </w:tabs>
        <w:ind w:left="426" w:right="51" w:hanging="284"/>
        <w:rPr>
          <w:rFonts w:cs="Arial"/>
          <w:bCs/>
          <w:sz w:val="26"/>
          <w:szCs w:val="26"/>
        </w:rPr>
      </w:pPr>
      <w:r w:rsidRPr="00751D48">
        <w:rPr>
          <w:rFonts w:cs="Arial"/>
          <w:bCs/>
          <w:sz w:val="26"/>
          <w:szCs w:val="26"/>
        </w:rPr>
        <w:t>O</w:t>
      </w:r>
      <w:r w:rsidR="00AF366C" w:rsidRPr="00751D48">
        <w:rPr>
          <w:rFonts w:cs="Arial"/>
          <w:bCs/>
          <w:sz w:val="26"/>
          <w:szCs w:val="26"/>
        </w:rPr>
        <w:t>bserva, que del artículo segundo transitorio, se desprende la obligación del Congreso de la Unión de emitir una ley general y reglamentaria del numeral 6 de la Constitución Federal, lo cual ocurrió mediante decreto publicado en el Diario Oficial de la Federación el cuatro de mayo de dos mil quince, en el que se expidió la Ley General de Transparencia y Acceso a la Información Pública, misma que en su artículo 1 establece como su objeto establecer las bases para crear las instituciones que la misma regula y fija los principios generales y crear los procedimientos para el ejercicio de acceso a la información pública. Aunado a que de las fracciones I y IV del artículo 2 de la Ley General, se advierte que parte de sus objetivos consisten en distribuir competencias entre el órgano garante de la Federación y los correspondientes a las entidades federativas</w:t>
      </w:r>
      <w:r w:rsidR="00CA4294" w:rsidRPr="00751D48">
        <w:rPr>
          <w:rFonts w:cs="Arial"/>
          <w:bCs/>
          <w:sz w:val="26"/>
          <w:szCs w:val="26"/>
        </w:rPr>
        <w:t xml:space="preserve">, </w:t>
      </w:r>
      <w:r w:rsidR="00AF366C" w:rsidRPr="00751D48">
        <w:rPr>
          <w:rFonts w:cs="Arial"/>
          <w:bCs/>
          <w:sz w:val="26"/>
          <w:szCs w:val="26"/>
        </w:rPr>
        <w:t xml:space="preserve">y regular los medios de impugnación en materia de transparencia y acceso a la información. </w:t>
      </w:r>
    </w:p>
    <w:p w:rsidR="00AF366C" w:rsidRPr="00751D48" w:rsidRDefault="00AF366C" w:rsidP="004A3C16">
      <w:pPr>
        <w:pStyle w:val="Prrafodelista"/>
        <w:tabs>
          <w:tab w:val="left" w:pos="851"/>
        </w:tabs>
        <w:ind w:left="426" w:hanging="284"/>
        <w:rPr>
          <w:rFonts w:ascii="Arial" w:hAnsi="Arial" w:cs="Arial"/>
          <w:bCs/>
          <w:sz w:val="26"/>
          <w:szCs w:val="26"/>
        </w:rPr>
      </w:pPr>
    </w:p>
    <w:p w:rsidR="00AF366C" w:rsidRPr="00751D48" w:rsidRDefault="00AF366C" w:rsidP="004A3C16">
      <w:pPr>
        <w:pStyle w:val="corte4fondo"/>
        <w:numPr>
          <w:ilvl w:val="1"/>
          <w:numId w:val="1"/>
        </w:numPr>
        <w:tabs>
          <w:tab w:val="left" w:pos="0"/>
          <w:tab w:val="left" w:pos="851"/>
        </w:tabs>
        <w:ind w:left="426" w:right="51" w:hanging="284"/>
        <w:rPr>
          <w:rFonts w:cs="Arial"/>
          <w:bCs/>
          <w:sz w:val="26"/>
          <w:szCs w:val="26"/>
        </w:rPr>
      </w:pPr>
      <w:r w:rsidRPr="00751D48">
        <w:rPr>
          <w:rFonts w:cs="Arial"/>
          <w:bCs/>
          <w:sz w:val="26"/>
          <w:szCs w:val="26"/>
        </w:rPr>
        <w:t xml:space="preserve">Agrega también, que del análisis a la Ley General de Transparencia y Acceso a la Información, se advierte el título Octavo denominado “DE LOS PROCEDIMIENTOS DE IMPUGNACIÓN EN MATERIA DE ACCESO A LA INFORMACIÓN PÚBLICA” de cuyos preceptos se prevé la sustanciación, entre otros, del recurso de revisión. Luego, considera que al ser la Ley General de Transparencia un ordenamiento que distribuye </w:t>
      </w:r>
      <w:r w:rsidRPr="00751D48">
        <w:rPr>
          <w:rFonts w:cs="Arial"/>
          <w:bCs/>
          <w:sz w:val="26"/>
          <w:szCs w:val="26"/>
        </w:rPr>
        <w:lastRenderedPageBreak/>
        <w:t xml:space="preserve">competencias y del cual se deriva que el Congreso de Tamaulipas ya no tiene atribuciones para establecer los recursos que hagan efectivo el ejercicio del derecho de acceso a la información, </w:t>
      </w:r>
      <w:r w:rsidR="007735B8">
        <w:rPr>
          <w:rFonts w:cs="Arial"/>
          <w:bCs/>
          <w:sz w:val="26"/>
          <w:szCs w:val="26"/>
        </w:rPr>
        <w:t xml:space="preserve">de ahí </w:t>
      </w:r>
      <w:r w:rsidRPr="00751D48">
        <w:rPr>
          <w:rFonts w:cs="Arial"/>
          <w:bCs/>
          <w:sz w:val="26"/>
          <w:szCs w:val="26"/>
        </w:rPr>
        <w:t xml:space="preserve">los preceptos de la ley local que regulan dicho recurso resultan inconstitucionales. </w:t>
      </w:r>
    </w:p>
    <w:p w:rsidR="00AF366C" w:rsidRPr="00751D48" w:rsidRDefault="00AF366C" w:rsidP="004A3C16">
      <w:pPr>
        <w:pStyle w:val="Prrafodelista"/>
        <w:tabs>
          <w:tab w:val="left" w:pos="851"/>
        </w:tabs>
        <w:ind w:left="426" w:hanging="284"/>
        <w:rPr>
          <w:rFonts w:ascii="Arial" w:hAnsi="Arial" w:cs="Arial"/>
          <w:bCs/>
          <w:sz w:val="26"/>
          <w:szCs w:val="26"/>
        </w:rPr>
      </w:pPr>
    </w:p>
    <w:p w:rsidR="00AF366C" w:rsidRPr="00751D48" w:rsidRDefault="00AF366C" w:rsidP="004A3C16">
      <w:pPr>
        <w:pStyle w:val="corte4fondo"/>
        <w:numPr>
          <w:ilvl w:val="1"/>
          <w:numId w:val="1"/>
        </w:numPr>
        <w:tabs>
          <w:tab w:val="left" w:pos="0"/>
          <w:tab w:val="left" w:pos="851"/>
        </w:tabs>
        <w:ind w:left="426" w:right="51" w:hanging="284"/>
        <w:rPr>
          <w:rFonts w:cs="Arial"/>
          <w:bCs/>
          <w:sz w:val="26"/>
          <w:szCs w:val="26"/>
        </w:rPr>
      </w:pPr>
      <w:r w:rsidRPr="00751D48">
        <w:rPr>
          <w:rFonts w:cs="Arial"/>
          <w:bCs/>
          <w:sz w:val="26"/>
          <w:szCs w:val="26"/>
        </w:rPr>
        <w:t xml:space="preserve">Corrobora su argumento al </w:t>
      </w:r>
      <w:r w:rsidR="006D2DAD" w:rsidRPr="00751D48">
        <w:rPr>
          <w:rFonts w:cs="Arial"/>
          <w:bCs/>
          <w:sz w:val="26"/>
          <w:szCs w:val="26"/>
        </w:rPr>
        <w:t xml:space="preserve">señalar que de la iniciativa a </w:t>
      </w:r>
      <w:r w:rsidR="00323A09" w:rsidRPr="00751D48">
        <w:rPr>
          <w:rFonts w:cs="Arial"/>
          <w:bCs/>
          <w:sz w:val="26"/>
          <w:szCs w:val="26"/>
        </w:rPr>
        <w:t>la Ley General de Transparencia y A</w:t>
      </w:r>
      <w:r w:rsidRPr="00751D48">
        <w:rPr>
          <w:rFonts w:cs="Arial"/>
          <w:bCs/>
          <w:sz w:val="26"/>
          <w:szCs w:val="26"/>
        </w:rPr>
        <w:t>cceso</w:t>
      </w:r>
      <w:r w:rsidR="00323A09" w:rsidRPr="00751D48">
        <w:rPr>
          <w:rFonts w:cs="Arial"/>
          <w:bCs/>
          <w:sz w:val="26"/>
          <w:szCs w:val="26"/>
        </w:rPr>
        <w:t xml:space="preserve"> a la I</w:t>
      </w:r>
      <w:r w:rsidRPr="00751D48">
        <w:rPr>
          <w:rFonts w:cs="Arial"/>
          <w:bCs/>
          <w:sz w:val="26"/>
          <w:szCs w:val="26"/>
        </w:rPr>
        <w:t>nformación se veri</w:t>
      </w:r>
      <w:r w:rsidR="00617179" w:rsidRPr="00751D48">
        <w:rPr>
          <w:rFonts w:cs="Arial"/>
          <w:bCs/>
          <w:sz w:val="26"/>
          <w:szCs w:val="26"/>
        </w:rPr>
        <w:t xml:space="preserve">fica que el legislador federal </w:t>
      </w:r>
      <w:r w:rsidRPr="00751D48">
        <w:rPr>
          <w:rFonts w:cs="Arial"/>
          <w:bCs/>
          <w:sz w:val="26"/>
          <w:szCs w:val="26"/>
        </w:rPr>
        <w:t xml:space="preserve">señaló que el objeto perseguido por la Ley General, fue establecer las bases mínimas que regirán los procedimientos para garantizar el derecho de acceso a la información, regular la organización y funcionamiento del Sistema Nacional de Transparencia de Acceso a la Información y Protección de Datos personales; así como regular los medios de impugnación en concreto el recurso de revisión ante el Instituto y los organismos garantes que otorgan la posibilidad a los particulares de solicitar la información, razón por la cual se señaló que se homologarán los plazos de respuestas de estos órganos. </w:t>
      </w:r>
    </w:p>
    <w:p w:rsidR="00AF366C" w:rsidRPr="00751D48" w:rsidRDefault="00AF366C" w:rsidP="004A3C16">
      <w:pPr>
        <w:pStyle w:val="Prrafodelista"/>
        <w:tabs>
          <w:tab w:val="left" w:pos="851"/>
        </w:tabs>
        <w:ind w:left="426" w:hanging="284"/>
        <w:rPr>
          <w:rFonts w:ascii="Arial" w:hAnsi="Arial" w:cs="Arial"/>
          <w:bCs/>
          <w:sz w:val="26"/>
          <w:szCs w:val="26"/>
        </w:rPr>
      </w:pPr>
    </w:p>
    <w:p w:rsidR="00AF366C" w:rsidRPr="00751D48" w:rsidRDefault="00AF366C" w:rsidP="004A3C16">
      <w:pPr>
        <w:pStyle w:val="corte4fondo"/>
        <w:numPr>
          <w:ilvl w:val="1"/>
          <w:numId w:val="1"/>
        </w:numPr>
        <w:tabs>
          <w:tab w:val="left" w:pos="0"/>
          <w:tab w:val="left" w:pos="851"/>
        </w:tabs>
        <w:ind w:left="426" w:right="51" w:hanging="284"/>
        <w:rPr>
          <w:rFonts w:cs="Arial"/>
          <w:bCs/>
          <w:sz w:val="26"/>
          <w:szCs w:val="26"/>
        </w:rPr>
      </w:pPr>
      <w:r w:rsidRPr="00751D48">
        <w:rPr>
          <w:rFonts w:cs="Arial"/>
          <w:bCs/>
          <w:sz w:val="26"/>
          <w:szCs w:val="26"/>
        </w:rPr>
        <w:t>Alega que no obstante el Congres</w:t>
      </w:r>
      <w:r w:rsidR="00323A09" w:rsidRPr="00751D48">
        <w:rPr>
          <w:rFonts w:cs="Arial"/>
          <w:bCs/>
          <w:sz w:val="26"/>
          <w:szCs w:val="26"/>
        </w:rPr>
        <w:t>o de Tamaulipas cumplió con el Q</w:t>
      </w:r>
      <w:r w:rsidRPr="00751D48">
        <w:rPr>
          <w:rFonts w:cs="Arial"/>
          <w:bCs/>
          <w:sz w:val="26"/>
          <w:szCs w:val="26"/>
        </w:rPr>
        <w:t xml:space="preserve">uinto Transitorio de la Ley General de Transparencia, pasaron por alto apegarse a sus bases y directrices, e invadieron la esfera del legislador federal al legislar sobre un ámbito de competencia reservado de manera exclusiva al legislador federal,  y a fin de corroborar la vulneración a la fracción XXIX-S del artículo 73 de la Constitución Federal, la actora realiza un cuadro comparativo entre las disposiciones de la Ley General de Transparencia y las que combate de la Ley de Transparencia de Tamaulipas relativas a la regulación del recurso de revisión, de cuya confronta destaca que si bien el legislador en algunos preceptos estableció hipótesis normativas de forma idéntica a la Ley General, en otras lo hace de manera diferente, como por ejemplo en el artículo 162 de la ley impugnada en </w:t>
      </w:r>
      <w:r w:rsidR="000B474D" w:rsidRPr="00751D48">
        <w:rPr>
          <w:rFonts w:cs="Arial"/>
          <w:bCs/>
          <w:sz w:val="26"/>
          <w:szCs w:val="26"/>
        </w:rPr>
        <w:t>el que el legislador local estableci</w:t>
      </w:r>
      <w:r w:rsidRPr="00751D48">
        <w:rPr>
          <w:rFonts w:cs="Arial"/>
          <w:bCs/>
          <w:sz w:val="26"/>
          <w:szCs w:val="26"/>
        </w:rPr>
        <w:t>ó un plazo para la resolución del recurso de revisión distinto al señalado en la Ley General, lo que también ocasiona una trasgresión al principio de certeza jurídica. Por lo que concluye</w:t>
      </w:r>
      <w:r w:rsidR="008F22D8" w:rsidRPr="00751D48">
        <w:rPr>
          <w:rFonts w:cs="Arial"/>
          <w:bCs/>
          <w:sz w:val="26"/>
          <w:szCs w:val="26"/>
        </w:rPr>
        <w:t xml:space="preserve">, </w:t>
      </w:r>
      <w:r w:rsidRPr="00751D48">
        <w:rPr>
          <w:rFonts w:cs="Arial"/>
          <w:bCs/>
          <w:sz w:val="26"/>
          <w:szCs w:val="26"/>
        </w:rPr>
        <w:t xml:space="preserve">es evidente que el legislador local estaba impedido para legislar lo </w:t>
      </w:r>
      <w:r w:rsidRPr="00751D48">
        <w:rPr>
          <w:rFonts w:cs="Arial"/>
          <w:bCs/>
          <w:sz w:val="26"/>
          <w:szCs w:val="26"/>
        </w:rPr>
        <w:lastRenderedPageBreak/>
        <w:t xml:space="preserve">concerniente al recurso de revisión en la materia de transparencia y acceso a la información, y por ello deben invalidarse las normas impugnadas. </w:t>
      </w:r>
    </w:p>
    <w:p w:rsidR="00AF366C" w:rsidRPr="00751D48" w:rsidRDefault="00AF366C" w:rsidP="004A3C16">
      <w:pPr>
        <w:pStyle w:val="corte4fondo"/>
        <w:tabs>
          <w:tab w:val="left" w:pos="0"/>
          <w:tab w:val="left" w:pos="851"/>
        </w:tabs>
        <w:ind w:left="426" w:right="51" w:hanging="284"/>
        <w:rPr>
          <w:rFonts w:cs="Arial"/>
          <w:bCs/>
          <w:sz w:val="26"/>
          <w:szCs w:val="26"/>
        </w:rPr>
      </w:pPr>
    </w:p>
    <w:p w:rsidR="00AF366C" w:rsidRPr="00751D48" w:rsidRDefault="00AF366C" w:rsidP="004A3C16">
      <w:pPr>
        <w:pStyle w:val="corte4fondo"/>
        <w:numPr>
          <w:ilvl w:val="1"/>
          <w:numId w:val="1"/>
        </w:numPr>
        <w:tabs>
          <w:tab w:val="left" w:pos="0"/>
          <w:tab w:val="left" w:pos="851"/>
        </w:tabs>
        <w:ind w:left="426" w:right="51" w:hanging="284"/>
        <w:rPr>
          <w:rFonts w:cs="Arial"/>
          <w:bCs/>
          <w:sz w:val="26"/>
          <w:szCs w:val="26"/>
        </w:rPr>
      </w:pPr>
      <w:r w:rsidRPr="00751D48">
        <w:rPr>
          <w:rFonts w:cs="Arial"/>
          <w:b/>
          <w:bCs/>
          <w:sz w:val="26"/>
          <w:szCs w:val="26"/>
        </w:rPr>
        <w:t>Segundo</w:t>
      </w:r>
      <w:r w:rsidR="00323A09" w:rsidRPr="00751D48">
        <w:rPr>
          <w:rFonts w:cs="Arial"/>
          <w:b/>
          <w:bCs/>
          <w:sz w:val="26"/>
          <w:szCs w:val="26"/>
        </w:rPr>
        <w:t xml:space="preserve"> concepto de invalidez</w:t>
      </w:r>
      <w:r w:rsidRPr="00751D48">
        <w:rPr>
          <w:rFonts w:cs="Arial"/>
          <w:b/>
          <w:bCs/>
          <w:sz w:val="26"/>
          <w:szCs w:val="26"/>
        </w:rPr>
        <w:t>.</w:t>
      </w:r>
      <w:r w:rsidR="00617179" w:rsidRPr="00751D48">
        <w:rPr>
          <w:rFonts w:cs="Arial"/>
          <w:bCs/>
          <w:sz w:val="26"/>
          <w:szCs w:val="26"/>
        </w:rPr>
        <w:t xml:space="preserve">  La Procuradora actora a</w:t>
      </w:r>
      <w:r w:rsidR="00323A09" w:rsidRPr="00751D48">
        <w:rPr>
          <w:rFonts w:cs="Arial"/>
          <w:bCs/>
          <w:sz w:val="26"/>
          <w:szCs w:val="26"/>
        </w:rPr>
        <w:t>lega v</w:t>
      </w:r>
      <w:r w:rsidRPr="00751D48">
        <w:rPr>
          <w:rFonts w:cs="Arial"/>
          <w:bCs/>
          <w:sz w:val="26"/>
          <w:szCs w:val="26"/>
        </w:rPr>
        <w:t>iolación al principio de certeza jurídica</w:t>
      </w:r>
      <w:r w:rsidR="00617179" w:rsidRPr="00751D48">
        <w:rPr>
          <w:rFonts w:cs="Arial"/>
          <w:bCs/>
          <w:sz w:val="26"/>
          <w:szCs w:val="26"/>
        </w:rPr>
        <w:t>, y combate en concreto</w:t>
      </w:r>
      <w:r w:rsidRPr="00751D48">
        <w:rPr>
          <w:rFonts w:cs="Arial"/>
          <w:bCs/>
          <w:sz w:val="26"/>
          <w:szCs w:val="26"/>
        </w:rPr>
        <w:t xml:space="preserve"> el artículo 162 de la Ley de Transparencia y Acceso a la Información del Estado de Tamaulipas, </w:t>
      </w:r>
      <w:r w:rsidR="00617179" w:rsidRPr="00751D48">
        <w:rPr>
          <w:rFonts w:cs="Arial"/>
          <w:bCs/>
          <w:sz w:val="26"/>
          <w:szCs w:val="26"/>
        </w:rPr>
        <w:t xml:space="preserve">que considera </w:t>
      </w:r>
      <w:r w:rsidRPr="00751D48">
        <w:rPr>
          <w:rFonts w:cs="Arial"/>
          <w:bCs/>
          <w:sz w:val="26"/>
          <w:szCs w:val="26"/>
        </w:rPr>
        <w:t xml:space="preserve">genera una violación al principio de certeza jurídica porque establece que el organismo garante tiene un plazo de treinta días para resolver el recurso de revisión, y que el mismo podrá ampliarse en una sola ocasión hasta por diez días más. Lo que se contradice con la regulación de la Ley General de Transparencia y </w:t>
      </w:r>
      <w:r w:rsidR="008F22D8" w:rsidRPr="00751D48">
        <w:rPr>
          <w:rFonts w:cs="Arial"/>
          <w:bCs/>
          <w:sz w:val="26"/>
          <w:szCs w:val="26"/>
        </w:rPr>
        <w:t>Acceso a la información ya que é</w:t>
      </w:r>
      <w:r w:rsidRPr="00751D48">
        <w:rPr>
          <w:rFonts w:cs="Arial"/>
          <w:bCs/>
          <w:sz w:val="26"/>
          <w:szCs w:val="26"/>
        </w:rPr>
        <w:t xml:space="preserve">sta en su artículo 146 prevé un plazo de cuarenta días en el mismo supuesto, y que </w:t>
      </w:r>
      <w:r w:rsidR="00021F01">
        <w:rPr>
          <w:rFonts w:cs="Arial"/>
          <w:bCs/>
          <w:sz w:val="26"/>
          <w:szCs w:val="26"/>
        </w:rPr>
        <w:t>éste</w:t>
      </w:r>
      <w:r w:rsidRPr="00751D48">
        <w:rPr>
          <w:rFonts w:cs="Arial"/>
          <w:bCs/>
          <w:sz w:val="26"/>
          <w:szCs w:val="26"/>
        </w:rPr>
        <w:t xml:space="preserve"> podrá ampliarse por una sola vez hasta por un periodo de veinte días. </w:t>
      </w:r>
    </w:p>
    <w:p w:rsidR="00AF366C" w:rsidRPr="00751D48" w:rsidRDefault="00AF366C" w:rsidP="004A3C16">
      <w:pPr>
        <w:pStyle w:val="Prrafodelista"/>
        <w:tabs>
          <w:tab w:val="left" w:pos="851"/>
        </w:tabs>
        <w:ind w:left="426" w:hanging="284"/>
        <w:rPr>
          <w:rFonts w:ascii="Arial" w:hAnsi="Arial" w:cs="Arial"/>
          <w:bCs/>
          <w:sz w:val="26"/>
          <w:szCs w:val="26"/>
        </w:rPr>
      </w:pPr>
    </w:p>
    <w:p w:rsidR="00AF366C" w:rsidRPr="00751D48" w:rsidRDefault="00AF366C" w:rsidP="004A3C16">
      <w:pPr>
        <w:pStyle w:val="corte4fondo"/>
        <w:numPr>
          <w:ilvl w:val="1"/>
          <w:numId w:val="1"/>
        </w:numPr>
        <w:tabs>
          <w:tab w:val="left" w:pos="0"/>
          <w:tab w:val="left" w:pos="851"/>
        </w:tabs>
        <w:ind w:left="426" w:right="51" w:hanging="284"/>
        <w:rPr>
          <w:rFonts w:cs="Arial"/>
          <w:bCs/>
          <w:sz w:val="26"/>
          <w:szCs w:val="26"/>
        </w:rPr>
      </w:pPr>
      <w:r w:rsidRPr="00751D48">
        <w:rPr>
          <w:rFonts w:cs="Arial"/>
          <w:bCs/>
          <w:sz w:val="26"/>
          <w:szCs w:val="26"/>
        </w:rPr>
        <w:t>Luego, sostiene que la inconstitucionalidad del precepto radica en que como se señaló del dictamen elaborado por la Comisión de Gobernación de la LXII Legislatura, respecto del proyecto a la Ley General en materia de transparencia, se evidencia que la intenc</w:t>
      </w:r>
      <w:r w:rsidR="00617179" w:rsidRPr="00751D48">
        <w:rPr>
          <w:rFonts w:cs="Arial"/>
          <w:bCs/>
          <w:sz w:val="26"/>
          <w:szCs w:val="26"/>
        </w:rPr>
        <w:t>ión del legislador federal fue de homologar los plazos</w:t>
      </w:r>
      <w:r w:rsidRPr="00751D48">
        <w:rPr>
          <w:rFonts w:cs="Arial"/>
          <w:bCs/>
          <w:sz w:val="26"/>
          <w:szCs w:val="26"/>
        </w:rPr>
        <w:t xml:space="preserve"> de respuesta de los órganos garantes respecto del recurso de revisió</w:t>
      </w:r>
      <w:r w:rsidR="00617179" w:rsidRPr="00751D48">
        <w:rPr>
          <w:rFonts w:cs="Arial"/>
          <w:bCs/>
          <w:sz w:val="26"/>
          <w:szCs w:val="26"/>
        </w:rPr>
        <w:t>n, por tanto es evidente que el</w:t>
      </w:r>
      <w:r w:rsidRPr="00751D48">
        <w:rPr>
          <w:rFonts w:cs="Arial"/>
          <w:bCs/>
          <w:sz w:val="26"/>
          <w:szCs w:val="26"/>
        </w:rPr>
        <w:t xml:space="preserve"> legislador local de Tamaulipas, carecía de facultades para modificar dichos plazos. </w:t>
      </w:r>
    </w:p>
    <w:p w:rsidR="00AF366C" w:rsidRPr="00751D48" w:rsidRDefault="00AF366C" w:rsidP="004A3C16">
      <w:pPr>
        <w:pStyle w:val="Prrafodelista"/>
        <w:tabs>
          <w:tab w:val="left" w:pos="851"/>
        </w:tabs>
        <w:ind w:left="426" w:hanging="284"/>
        <w:rPr>
          <w:rFonts w:ascii="Arial" w:hAnsi="Arial" w:cs="Arial"/>
          <w:bCs/>
          <w:sz w:val="26"/>
          <w:szCs w:val="26"/>
        </w:rPr>
      </w:pPr>
    </w:p>
    <w:p w:rsidR="00AF366C" w:rsidRPr="00751D48" w:rsidRDefault="00AF366C" w:rsidP="004A3C16">
      <w:pPr>
        <w:pStyle w:val="corte4fondo"/>
        <w:numPr>
          <w:ilvl w:val="1"/>
          <w:numId w:val="1"/>
        </w:numPr>
        <w:tabs>
          <w:tab w:val="left" w:pos="0"/>
          <w:tab w:val="left" w:pos="851"/>
        </w:tabs>
        <w:ind w:left="426" w:right="51" w:hanging="284"/>
        <w:rPr>
          <w:rFonts w:cs="Arial"/>
          <w:bCs/>
          <w:sz w:val="26"/>
          <w:szCs w:val="26"/>
        </w:rPr>
      </w:pPr>
      <w:r w:rsidRPr="00751D48">
        <w:rPr>
          <w:rFonts w:cs="Arial"/>
          <w:bCs/>
          <w:sz w:val="26"/>
          <w:szCs w:val="26"/>
        </w:rPr>
        <w:t xml:space="preserve">Además que ello incide en el principio de seguridad jurídica, toda vez que, el Congreso local de forma distinta a las previsiones de la Ley General estableció plazos diversos para la resolución del recurso de revisión, y ello impide que los solicitantes que interpongan el recurso en cita, conozcan con precisión los plazos sobre los cuáles el órgano garante resolverá el recurso de revisión. </w:t>
      </w:r>
    </w:p>
    <w:p w:rsidR="00924318" w:rsidRPr="00751D48" w:rsidRDefault="00924318" w:rsidP="00924318">
      <w:pPr>
        <w:pStyle w:val="corte4fondo"/>
        <w:tabs>
          <w:tab w:val="left" w:pos="0"/>
        </w:tabs>
        <w:ind w:firstLine="0"/>
        <w:rPr>
          <w:rFonts w:cs="Arial"/>
          <w:sz w:val="26"/>
          <w:szCs w:val="26"/>
        </w:rPr>
      </w:pPr>
    </w:p>
    <w:p w:rsidR="00924318" w:rsidRPr="00751D48" w:rsidRDefault="00924318" w:rsidP="00854896">
      <w:pPr>
        <w:pStyle w:val="corte4fondo"/>
        <w:numPr>
          <w:ilvl w:val="0"/>
          <w:numId w:val="1"/>
        </w:numPr>
        <w:tabs>
          <w:tab w:val="left" w:pos="0"/>
        </w:tabs>
        <w:ind w:left="0" w:hanging="567"/>
        <w:rPr>
          <w:rFonts w:cs="Arial"/>
          <w:sz w:val="26"/>
          <w:szCs w:val="26"/>
        </w:rPr>
      </w:pPr>
      <w:r w:rsidRPr="00751D48">
        <w:rPr>
          <w:rFonts w:cs="Arial"/>
          <w:b/>
          <w:sz w:val="26"/>
          <w:szCs w:val="26"/>
        </w:rPr>
        <w:t xml:space="preserve">Admisión y trámite. </w:t>
      </w:r>
      <w:r w:rsidRPr="00751D48">
        <w:rPr>
          <w:rFonts w:cs="Arial"/>
          <w:sz w:val="26"/>
          <w:szCs w:val="26"/>
        </w:rPr>
        <w:t xml:space="preserve">Por acuerdo de veintiséis de mayo de dos mil dieciséis, el Ministro Presidente tuvo por presentada la acción de inconstitucionalidad </w:t>
      </w:r>
      <w:r w:rsidRPr="00751D48">
        <w:rPr>
          <w:rFonts w:cs="Arial"/>
          <w:sz w:val="26"/>
          <w:szCs w:val="26"/>
        </w:rPr>
        <w:lastRenderedPageBreak/>
        <w:t>promovida por la Procuradora General de la República,</w:t>
      </w:r>
      <w:r w:rsidR="00021F01">
        <w:rPr>
          <w:rFonts w:cs="Arial"/>
          <w:sz w:val="26"/>
          <w:szCs w:val="26"/>
        </w:rPr>
        <w:t xml:space="preserve"> registrándola bajo el número 37</w:t>
      </w:r>
      <w:r w:rsidRPr="00751D48">
        <w:rPr>
          <w:rFonts w:cs="Arial"/>
          <w:sz w:val="26"/>
          <w:szCs w:val="26"/>
        </w:rPr>
        <w:t>/201</w:t>
      </w:r>
      <w:r w:rsidR="00021F01">
        <w:rPr>
          <w:rFonts w:cs="Arial"/>
          <w:sz w:val="26"/>
          <w:szCs w:val="26"/>
        </w:rPr>
        <w:t>6</w:t>
      </w:r>
      <w:r w:rsidRPr="00751D48">
        <w:rPr>
          <w:rFonts w:cs="Arial"/>
          <w:sz w:val="26"/>
          <w:szCs w:val="26"/>
        </w:rPr>
        <w:t>, y la asignó al Ministro Alfredo Gutiérrez Ortiz Mena como instructor del procedimiento</w:t>
      </w:r>
      <w:r w:rsidRPr="00751D48">
        <w:rPr>
          <w:rStyle w:val="Refdenotaalpie"/>
          <w:rFonts w:cs="Arial"/>
          <w:sz w:val="26"/>
          <w:szCs w:val="26"/>
        </w:rPr>
        <w:footnoteReference w:id="2"/>
      </w:r>
      <w:r w:rsidRPr="00751D48">
        <w:rPr>
          <w:rFonts w:cs="Arial"/>
          <w:sz w:val="26"/>
          <w:szCs w:val="26"/>
        </w:rPr>
        <w:t>.</w:t>
      </w:r>
    </w:p>
    <w:p w:rsidR="00AF366C" w:rsidRPr="00751D48" w:rsidRDefault="00AF366C" w:rsidP="00AF366C">
      <w:pPr>
        <w:pStyle w:val="corte4fondo"/>
        <w:tabs>
          <w:tab w:val="left" w:pos="0"/>
        </w:tabs>
        <w:rPr>
          <w:rFonts w:cs="Arial"/>
          <w:sz w:val="26"/>
          <w:szCs w:val="26"/>
        </w:rPr>
      </w:pPr>
    </w:p>
    <w:p w:rsidR="00824A64" w:rsidRPr="00751D48" w:rsidRDefault="003E22A8" w:rsidP="00854896">
      <w:pPr>
        <w:pStyle w:val="corte4fondo"/>
        <w:numPr>
          <w:ilvl w:val="0"/>
          <w:numId w:val="1"/>
        </w:numPr>
        <w:tabs>
          <w:tab w:val="left" w:pos="0"/>
        </w:tabs>
        <w:ind w:left="0" w:hanging="567"/>
        <w:rPr>
          <w:rFonts w:cs="Arial"/>
          <w:sz w:val="26"/>
          <w:szCs w:val="26"/>
        </w:rPr>
      </w:pPr>
      <w:r w:rsidRPr="00751D48">
        <w:rPr>
          <w:rFonts w:cs="Arial"/>
          <w:sz w:val="26"/>
          <w:szCs w:val="26"/>
        </w:rPr>
        <w:t>Consiguientemente</w:t>
      </w:r>
      <w:r w:rsidR="002D5007" w:rsidRPr="00751D48">
        <w:rPr>
          <w:rFonts w:cs="Arial"/>
          <w:sz w:val="26"/>
          <w:szCs w:val="26"/>
        </w:rPr>
        <w:t xml:space="preserve">, por acuerdo de </w:t>
      </w:r>
      <w:r w:rsidR="00F11B19" w:rsidRPr="00751D48">
        <w:rPr>
          <w:rFonts w:cs="Arial"/>
          <w:sz w:val="26"/>
          <w:szCs w:val="26"/>
        </w:rPr>
        <w:t>veintiséis de mayo siguiente</w:t>
      </w:r>
      <w:r w:rsidR="002D5007" w:rsidRPr="00751D48">
        <w:rPr>
          <w:rFonts w:cs="Arial"/>
          <w:sz w:val="26"/>
          <w:szCs w:val="26"/>
        </w:rPr>
        <w:t xml:space="preserve">, el Ministro instructor </w:t>
      </w:r>
      <w:r w:rsidR="00B83EB3" w:rsidRPr="00751D48">
        <w:rPr>
          <w:rFonts w:cs="Arial"/>
          <w:sz w:val="26"/>
          <w:szCs w:val="26"/>
        </w:rPr>
        <w:t xml:space="preserve">dio cuenta de </w:t>
      </w:r>
      <w:r w:rsidR="00F11B19" w:rsidRPr="00751D48">
        <w:rPr>
          <w:rFonts w:cs="Arial"/>
          <w:sz w:val="26"/>
          <w:szCs w:val="26"/>
        </w:rPr>
        <w:t>la demanda</w:t>
      </w:r>
      <w:r w:rsidR="002D5007" w:rsidRPr="00751D48">
        <w:rPr>
          <w:rFonts w:cs="Arial"/>
          <w:sz w:val="26"/>
          <w:szCs w:val="26"/>
        </w:rPr>
        <w:t xml:space="preserve"> de inconstitucionalidad, </w:t>
      </w:r>
      <w:r w:rsidR="00F11B19" w:rsidRPr="00751D48">
        <w:rPr>
          <w:rFonts w:cs="Arial"/>
          <w:sz w:val="26"/>
          <w:szCs w:val="26"/>
        </w:rPr>
        <w:t>la</w:t>
      </w:r>
      <w:r w:rsidR="00B83EB3" w:rsidRPr="00751D48">
        <w:rPr>
          <w:rFonts w:cs="Arial"/>
          <w:sz w:val="26"/>
          <w:szCs w:val="26"/>
        </w:rPr>
        <w:t xml:space="preserve"> admitió a trámite y </w:t>
      </w:r>
      <w:r w:rsidR="00654815" w:rsidRPr="00751D48">
        <w:rPr>
          <w:rFonts w:cs="Arial"/>
          <w:sz w:val="26"/>
          <w:szCs w:val="26"/>
        </w:rPr>
        <w:t>ordenó dar vista</w:t>
      </w:r>
      <w:r w:rsidR="00824A64" w:rsidRPr="00751D48">
        <w:rPr>
          <w:rFonts w:cs="Arial"/>
          <w:sz w:val="26"/>
          <w:szCs w:val="26"/>
        </w:rPr>
        <w:t xml:space="preserve"> a los Poderes Legislativo y Ejecutivo del Estado de </w:t>
      </w:r>
      <w:r w:rsidR="00654815" w:rsidRPr="00751D48">
        <w:rPr>
          <w:rFonts w:cs="Arial"/>
          <w:sz w:val="26"/>
          <w:szCs w:val="26"/>
        </w:rPr>
        <w:t xml:space="preserve">Tamaulipas </w:t>
      </w:r>
      <w:r w:rsidR="00824A64" w:rsidRPr="00751D48">
        <w:rPr>
          <w:rFonts w:cs="Arial"/>
          <w:sz w:val="26"/>
          <w:szCs w:val="26"/>
        </w:rPr>
        <w:t>como las entidades</w:t>
      </w:r>
      <w:r w:rsidR="00645021" w:rsidRPr="00751D48">
        <w:rPr>
          <w:rFonts w:cs="Arial"/>
          <w:sz w:val="26"/>
          <w:szCs w:val="26"/>
        </w:rPr>
        <w:t xml:space="preserve"> que aprobaron, emitieron y promulgaron el decreto impugnado</w:t>
      </w:r>
      <w:r w:rsidR="00824A64" w:rsidRPr="00751D48">
        <w:rPr>
          <w:rFonts w:cs="Arial"/>
          <w:sz w:val="26"/>
          <w:szCs w:val="26"/>
        </w:rPr>
        <w:t xml:space="preserve">, </w:t>
      </w:r>
      <w:r w:rsidR="00611317" w:rsidRPr="00751D48">
        <w:rPr>
          <w:rFonts w:cs="Arial"/>
          <w:sz w:val="26"/>
          <w:szCs w:val="26"/>
        </w:rPr>
        <w:t>por lo que</w:t>
      </w:r>
      <w:r w:rsidR="00663304" w:rsidRPr="00751D48">
        <w:rPr>
          <w:rFonts w:cs="Arial"/>
          <w:sz w:val="26"/>
          <w:szCs w:val="26"/>
        </w:rPr>
        <w:t xml:space="preserve"> les solicitó </w:t>
      </w:r>
      <w:r w:rsidR="00824A64" w:rsidRPr="00751D48">
        <w:rPr>
          <w:rFonts w:cs="Arial"/>
          <w:sz w:val="26"/>
          <w:szCs w:val="26"/>
        </w:rPr>
        <w:t xml:space="preserve">su informe en un plazo de </w:t>
      </w:r>
      <w:r w:rsidR="00654815" w:rsidRPr="00751D48">
        <w:rPr>
          <w:rFonts w:cs="Arial"/>
          <w:sz w:val="26"/>
          <w:szCs w:val="26"/>
        </w:rPr>
        <w:t>quince</w:t>
      </w:r>
      <w:r w:rsidR="00824A64" w:rsidRPr="00751D48">
        <w:rPr>
          <w:rFonts w:cs="Arial"/>
          <w:sz w:val="26"/>
          <w:szCs w:val="26"/>
        </w:rPr>
        <w:t xml:space="preserve"> </w:t>
      </w:r>
      <w:r w:rsidR="00654815" w:rsidRPr="00751D48">
        <w:rPr>
          <w:rFonts w:cs="Arial"/>
          <w:sz w:val="26"/>
          <w:szCs w:val="26"/>
        </w:rPr>
        <w:t>días hábiles,</w:t>
      </w:r>
      <w:r w:rsidR="00D601C9" w:rsidRPr="00751D48">
        <w:rPr>
          <w:rFonts w:cs="Arial"/>
          <w:sz w:val="26"/>
          <w:szCs w:val="26"/>
        </w:rPr>
        <w:t xml:space="preserve"> </w:t>
      </w:r>
      <w:r w:rsidR="00654815" w:rsidRPr="00751D48">
        <w:rPr>
          <w:rFonts w:cs="Arial"/>
          <w:sz w:val="26"/>
          <w:szCs w:val="26"/>
        </w:rPr>
        <w:t>y</w:t>
      </w:r>
      <w:r w:rsidR="008F57A3" w:rsidRPr="00751D48">
        <w:rPr>
          <w:rFonts w:cs="Arial"/>
          <w:sz w:val="26"/>
          <w:szCs w:val="26"/>
        </w:rPr>
        <w:t xml:space="preserve"> se </w:t>
      </w:r>
      <w:r w:rsidR="00611317" w:rsidRPr="00751D48">
        <w:rPr>
          <w:rFonts w:cs="Arial"/>
          <w:sz w:val="26"/>
          <w:szCs w:val="26"/>
        </w:rPr>
        <w:t xml:space="preserve">requirió </w:t>
      </w:r>
      <w:r w:rsidR="008F57A3" w:rsidRPr="00751D48">
        <w:rPr>
          <w:rFonts w:cs="Arial"/>
          <w:sz w:val="26"/>
          <w:szCs w:val="26"/>
        </w:rPr>
        <w:t>al Congreso Local la remisión de los antecedentes legislat</w:t>
      </w:r>
      <w:r w:rsidR="002B7430" w:rsidRPr="00751D48">
        <w:rPr>
          <w:rFonts w:cs="Arial"/>
          <w:sz w:val="26"/>
          <w:szCs w:val="26"/>
        </w:rPr>
        <w:t>ivos de los decretos reclamados;</w:t>
      </w:r>
      <w:r w:rsidR="008F57A3" w:rsidRPr="00751D48">
        <w:rPr>
          <w:rFonts w:cs="Arial"/>
          <w:sz w:val="26"/>
          <w:szCs w:val="26"/>
        </w:rPr>
        <w:t xml:space="preserve"> </w:t>
      </w:r>
      <w:r w:rsidR="00654815" w:rsidRPr="00751D48">
        <w:rPr>
          <w:rFonts w:cs="Arial"/>
          <w:sz w:val="26"/>
          <w:szCs w:val="26"/>
        </w:rPr>
        <w:t>y al Poder Ejecutivo de la entidad para que remitiera un ejemplar del Periódico Oficial del Estado respectivo</w:t>
      </w:r>
      <w:r w:rsidR="00654815" w:rsidRPr="00751D48">
        <w:rPr>
          <w:rStyle w:val="Refdenotaalpie"/>
          <w:rFonts w:cs="Arial"/>
          <w:sz w:val="26"/>
          <w:szCs w:val="26"/>
        </w:rPr>
        <w:footnoteReference w:id="3"/>
      </w:r>
      <w:r w:rsidR="008F57A3" w:rsidRPr="00751D48">
        <w:rPr>
          <w:rFonts w:cs="Arial"/>
          <w:sz w:val="26"/>
          <w:szCs w:val="26"/>
        </w:rPr>
        <w:t>.</w:t>
      </w:r>
      <w:r w:rsidR="00824A64" w:rsidRPr="00751D48">
        <w:rPr>
          <w:rFonts w:cs="Arial"/>
          <w:sz w:val="26"/>
          <w:szCs w:val="26"/>
        </w:rPr>
        <w:t xml:space="preserve"> </w:t>
      </w:r>
    </w:p>
    <w:p w:rsidR="008F57A3" w:rsidRPr="00751D48" w:rsidRDefault="008F57A3" w:rsidP="008F57A3">
      <w:pPr>
        <w:pStyle w:val="corte4fondo"/>
        <w:tabs>
          <w:tab w:val="left" w:pos="0"/>
        </w:tabs>
        <w:ind w:firstLine="0"/>
        <w:rPr>
          <w:rFonts w:cs="Arial"/>
          <w:sz w:val="26"/>
          <w:szCs w:val="26"/>
        </w:rPr>
      </w:pPr>
    </w:p>
    <w:p w:rsidR="008F57A3" w:rsidRPr="00751D48" w:rsidRDefault="005140D0" w:rsidP="00854896">
      <w:pPr>
        <w:pStyle w:val="corte4fondo"/>
        <w:numPr>
          <w:ilvl w:val="0"/>
          <w:numId w:val="1"/>
        </w:numPr>
        <w:tabs>
          <w:tab w:val="left" w:pos="0"/>
        </w:tabs>
        <w:ind w:left="0" w:hanging="567"/>
        <w:rPr>
          <w:rFonts w:cs="Arial"/>
          <w:sz w:val="26"/>
          <w:szCs w:val="26"/>
        </w:rPr>
      </w:pPr>
      <w:r w:rsidRPr="00751D48">
        <w:rPr>
          <w:rFonts w:cs="Arial"/>
          <w:b/>
          <w:sz w:val="26"/>
          <w:szCs w:val="26"/>
        </w:rPr>
        <w:t>Informe</w:t>
      </w:r>
      <w:r w:rsidR="00BB3190" w:rsidRPr="00751D48">
        <w:rPr>
          <w:rFonts w:cs="Arial"/>
          <w:b/>
          <w:sz w:val="26"/>
          <w:szCs w:val="26"/>
        </w:rPr>
        <w:t xml:space="preserve"> </w:t>
      </w:r>
      <w:r w:rsidR="008F57A3" w:rsidRPr="00751D48">
        <w:rPr>
          <w:rFonts w:cs="Arial"/>
          <w:b/>
          <w:sz w:val="26"/>
          <w:szCs w:val="26"/>
        </w:rPr>
        <w:t xml:space="preserve">del </w:t>
      </w:r>
      <w:r w:rsidR="00FD31BA" w:rsidRPr="00751D48">
        <w:rPr>
          <w:rFonts w:cs="Arial"/>
          <w:b/>
          <w:sz w:val="26"/>
          <w:szCs w:val="26"/>
        </w:rPr>
        <w:t xml:space="preserve">Poder </w:t>
      </w:r>
      <w:r w:rsidR="00304DDE" w:rsidRPr="00751D48">
        <w:rPr>
          <w:rFonts w:cs="Arial"/>
          <w:b/>
          <w:sz w:val="26"/>
          <w:szCs w:val="26"/>
        </w:rPr>
        <w:t>Ejecutivo</w:t>
      </w:r>
      <w:r w:rsidR="008F57A3" w:rsidRPr="00751D48">
        <w:rPr>
          <w:rFonts w:cs="Arial"/>
          <w:b/>
          <w:sz w:val="26"/>
          <w:szCs w:val="26"/>
        </w:rPr>
        <w:t xml:space="preserve"> del Estado de </w:t>
      </w:r>
      <w:r w:rsidR="00304DDE" w:rsidRPr="00751D48">
        <w:rPr>
          <w:rFonts w:cs="Arial"/>
          <w:b/>
          <w:sz w:val="26"/>
          <w:szCs w:val="26"/>
        </w:rPr>
        <w:t>Tamaulipas</w:t>
      </w:r>
      <w:r w:rsidR="00FE4D5B" w:rsidRPr="00751D48">
        <w:rPr>
          <w:rFonts w:cs="Arial"/>
          <w:b/>
          <w:sz w:val="26"/>
          <w:szCs w:val="26"/>
        </w:rPr>
        <w:t>.</w:t>
      </w:r>
      <w:r w:rsidR="00FE4D5B" w:rsidRPr="00751D48">
        <w:rPr>
          <w:rFonts w:cs="Arial"/>
          <w:sz w:val="26"/>
          <w:szCs w:val="26"/>
        </w:rPr>
        <w:t xml:space="preserve"> </w:t>
      </w:r>
      <w:r w:rsidR="00742ABC" w:rsidRPr="00751D48">
        <w:rPr>
          <w:rFonts w:cs="Arial"/>
          <w:sz w:val="26"/>
          <w:szCs w:val="26"/>
        </w:rPr>
        <w:t>A través de un escrito</w:t>
      </w:r>
      <w:r w:rsidR="008F57A3" w:rsidRPr="00751D48">
        <w:rPr>
          <w:rFonts w:cs="Arial"/>
          <w:sz w:val="26"/>
          <w:szCs w:val="26"/>
        </w:rPr>
        <w:t xml:space="preserve"> </w:t>
      </w:r>
      <w:r w:rsidR="002B7430" w:rsidRPr="00751D48">
        <w:rPr>
          <w:rFonts w:cs="Arial"/>
          <w:sz w:val="26"/>
          <w:szCs w:val="26"/>
        </w:rPr>
        <w:t>recibido</w:t>
      </w:r>
      <w:r w:rsidR="008F57A3" w:rsidRPr="00751D48">
        <w:rPr>
          <w:rFonts w:cs="Arial"/>
          <w:sz w:val="26"/>
          <w:szCs w:val="26"/>
        </w:rPr>
        <w:t xml:space="preserve"> en la Oficina de Certificación Judicial y Correspondencia </w:t>
      </w:r>
      <w:r w:rsidR="00E34927" w:rsidRPr="00751D48">
        <w:rPr>
          <w:rFonts w:cs="Arial"/>
          <w:sz w:val="26"/>
          <w:szCs w:val="26"/>
        </w:rPr>
        <w:t xml:space="preserve">de esta Suprema Corte </w:t>
      </w:r>
      <w:r w:rsidR="00217CB9" w:rsidRPr="00751D48">
        <w:rPr>
          <w:rFonts w:cs="Arial"/>
          <w:sz w:val="26"/>
          <w:szCs w:val="26"/>
        </w:rPr>
        <w:t xml:space="preserve">el </w:t>
      </w:r>
      <w:r w:rsidR="00654815" w:rsidRPr="00751D48">
        <w:rPr>
          <w:rFonts w:cs="Arial"/>
          <w:sz w:val="26"/>
          <w:szCs w:val="26"/>
        </w:rPr>
        <w:t>veintiocho de junio</w:t>
      </w:r>
      <w:r w:rsidR="00A44252" w:rsidRPr="00751D48">
        <w:rPr>
          <w:rFonts w:cs="Arial"/>
          <w:sz w:val="26"/>
          <w:szCs w:val="26"/>
        </w:rPr>
        <w:t xml:space="preserve"> de dos mil dieci</w:t>
      </w:r>
      <w:r w:rsidR="00654815" w:rsidRPr="00751D48">
        <w:rPr>
          <w:rFonts w:cs="Arial"/>
          <w:sz w:val="26"/>
          <w:szCs w:val="26"/>
        </w:rPr>
        <w:t>séis</w:t>
      </w:r>
      <w:r w:rsidR="008F57A3" w:rsidRPr="00751D48">
        <w:rPr>
          <w:rFonts w:cs="Arial"/>
          <w:sz w:val="26"/>
          <w:szCs w:val="26"/>
        </w:rPr>
        <w:t xml:space="preserve">, </w:t>
      </w:r>
      <w:r w:rsidR="00654815" w:rsidRPr="00751D48">
        <w:rPr>
          <w:rFonts w:cs="Arial"/>
          <w:sz w:val="26"/>
          <w:szCs w:val="26"/>
        </w:rPr>
        <w:t>el Gobernador Constitucional del Estado de Tamaulipas</w:t>
      </w:r>
      <w:r w:rsidR="002A07CE" w:rsidRPr="00751D48">
        <w:rPr>
          <w:rFonts w:cs="Arial"/>
          <w:sz w:val="26"/>
          <w:szCs w:val="26"/>
        </w:rPr>
        <w:t xml:space="preserve"> </w:t>
      </w:r>
      <w:r w:rsidR="008F57A3" w:rsidRPr="00751D48">
        <w:rPr>
          <w:rFonts w:cs="Arial"/>
          <w:sz w:val="26"/>
          <w:szCs w:val="26"/>
        </w:rPr>
        <w:t xml:space="preserve">rindió </w:t>
      </w:r>
      <w:r w:rsidR="008B59B1" w:rsidRPr="00751D48">
        <w:rPr>
          <w:rFonts w:cs="Arial"/>
          <w:sz w:val="26"/>
          <w:szCs w:val="26"/>
        </w:rPr>
        <w:t xml:space="preserve">su </w:t>
      </w:r>
      <w:r w:rsidR="008F57A3" w:rsidRPr="00751D48">
        <w:rPr>
          <w:rFonts w:cs="Arial"/>
          <w:sz w:val="26"/>
          <w:szCs w:val="26"/>
        </w:rPr>
        <w:t>informe</w:t>
      </w:r>
      <w:r w:rsidR="00304DDE" w:rsidRPr="00751D48">
        <w:rPr>
          <w:rStyle w:val="Refdenotaalpie"/>
          <w:rFonts w:cs="Arial"/>
          <w:sz w:val="26"/>
          <w:szCs w:val="26"/>
        </w:rPr>
        <w:footnoteReference w:id="4"/>
      </w:r>
      <w:r w:rsidR="008F57A3" w:rsidRPr="00751D48">
        <w:rPr>
          <w:rFonts w:cs="Arial"/>
          <w:sz w:val="26"/>
          <w:szCs w:val="26"/>
        </w:rPr>
        <w:t xml:space="preserve"> y expresó</w:t>
      </w:r>
      <w:r w:rsidR="00217CB9" w:rsidRPr="00751D48">
        <w:rPr>
          <w:rFonts w:cs="Arial"/>
          <w:sz w:val="26"/>
          <w:szCs w:val="26"/>
        </w:rPr>
        <w:t xml:space="preserve"> </w:t>
      </w:r>
      <w:r w:rsidR="008F57A3" w:rsidRPr="00751D48">
        <w:rPr>
          <w:rFonts w:cs="Arial"/>
          <w:sz w:val="26"/>
          <w:szCs w:val="26"/>
        </w:rPr>
        <w:t>los razonamientos</w:t>
      </w:r>
      <w:r w:rsidR="00AB0652" w:rsidRPr="00751D48">
        <w:rPr>
          <w:rFonts w:cs="Arial"/>
          <w:sz w:val="26"/>
          <w:szCs w:val="26"/>
        </w:rPr>
        <w:t xml:space="preserve"> que se detallan a continuación.</w:t>
      </w:r>
    </w:p>
    <w:p w:rsidR="00654815" w:rsidRPr="00751D48" w:rsidRDefault="00654815" w:rsidP="00654815">
      <w:pPr>
        <w:pStyle w:val="Prrafodelista"/>
        <w:rPr>
          <w:rFonts w:ascii="Arial" w:hAnsi="Arial" w:cs="Arial"/>
          <w:sz w:val="26"/>
          <w:szCs w:val="26"/>
        </w:rPr>
      </w:pPr>
    </w:p>
    <w:p w:rsidR="00654815" w:rsidRPr="00751D48" w:rsidRDefault="00654815" w:rsidP="00CA4294">
      <w:pPr>
        <w:pStyle w:val="corte4fondo"/>
        <w:numPr>
          <w:ilvl w:val="1"/>
          <w:numId w:val="1"/>
        </w:numPr>
        <w:tabs>
          <w:tab w:val="left" w:pos="0"/>
        </w:tabs>
        <w:ind w:left="1134" w:hanging="567"/>
        <w:rPr>
          <w:rFonts w:cs="Arial"/>
          <w:sz w:val="26"/>
          <w:szCs w:val="26"/>
        </w:rPr>
      </w:pPr>
      <w:r w:rsidRPr="00751D48">
        <w:rPr>
          <w:rFonts w:cs="Arial"/>
          <w:sz w:val="26"/>
          <w:szCs w:val="26"/>
        </w:rPr>
        <w:t xml:space="preserve">Alegó que la promulgación de la Ley de Transparencia y Acceso a la Información Pública del Estado de Tamaulipas, se encuentra ajustada a derecho, tan así que el mismo Instituto Nacional de Transparencia, Acceso a la Información y Protección de Datos Personales, </w:t>
      </w:r>
      <w:r w:rsidR="009E2F9C" w:rsidRPr="00751D48">
        <w:rPr>
          <w:rFonts w:cs="Arial"/>
          <w:sz w:val="26"/>
          <w:szCs w:val="26"/>
        </w:rPr>
        <w:t xml:space="preserve">que como organismo especializado en la materia </w:t>
      </w:r>
      <w:r w:rsidRPr="00751D48">
        <w:rPr>
          <w:rFonts w:cs="Arial"/>
          <w:sz w:val="26"/>
          <w:szCs w:val="26"/>
        </w:rPr>
        <w:t xml:space="preserve">aprobó en todos y cada uno de sus términos el proyecto </w:t>
      </w:r>
      <w:r w:rsidR="009E2F9C" w:rsidRPr="00751D48">
        <w:rPr>
          <w:rFonts w:cs="Arial"/>
          <w:sz w:val="26"/>
          <w:szCs w:val="26"/>
        </w:rPr>
        <w:t xml:space="preserve">de ley. </w:t>
      </w:r>
    </w:p>
    <w:p w:rsidR="009E2F9C" w:rsidRPr="00751D48" w:rsidRDefault="009E2F9C" w:rsidP="00CA4294">
      <w:pPr>
        <w:pStyle w:val="corte4fondo"/>
        <w:tabs>
          <w:tab w:val="left" w:pos="0"/>
        </w:tabs>
        <w:ind w:left="1134" w:hanging="567"/>
        <w:rPr>
          <w:rFonts w:cs="Arial"/>
          <w:sz w:val="26"/>
          <w:szCs w:val="26"/>
        </w:rPr>
      </w:pPr>
    </w:p>
    <w:p w:rsidR="00617179" w:rsidRPr="00751D48" w:rsidRDefault="009E2F9C" w:rsidP="00CA4294">
      <w:pPr>
        <w:pStyle w:val="corte4fondo"/>
        <w:numPr>
          <w:ilvl w:val="1"/>
          <w:numId w:val="1"/>
        </w:numPr>
        <w:tabs>
          <w:tab w:val="left" w:pos="0"/>
        </w:tabs>
        <w:ind w:left="1134" w:hanging="567"/>
        <w:rPr>
          <w:rFonts w:cs="Arial"/>
          <w:sz w:val="26"/>
          <w:szCs w:val="26"/>
        </w:rPr>
      </w:pPr>
      <w:r w:rsidRPr="00751D48">
        <w:rPr>
          <w:rFonts w:cs="Arial"/>
          <w:sz w:val="26"/>
          <w:szCs w:val="26"/>
        </w:rPr>
        <w:t>Aduce que la actora argumenta de manera dogmática que la emisión de la ley impugnada se llevó a cabo sin fundamentación y motivación, pero no expone</w:t>
      </w:r>
      <w:r w:rsidR="00617179" w:rsidRPr="00751D48">
        <w:rPr>
          <w:rFonts w:cs="Arial"/>
          <w:sz w:val="26"/>
          <w:szCs w:val="26"/>
        </w:rPr>
        <w:t xml:space="preserve"> los razonamie</w:t>
      </w:r>
      <w:r w:rsidR="00021F01">
        <w:rPr>
          <w:rFonts w:cs="Arial"/>
          <w:sz w:val="26"/>
          <w:szCs w:val="26"/>
        </w:rPr>
        <w:t>ntos que sustenta</w:t>
      </w:r>
      <w:r w:rsidRPr="00751D48">
        <w:rPr>
          <w:rFonts w:cs="Arial"/>
          <w:sz w:val="26"/>
          <w:szCs w:val="26"/>
        </w:rPr>
        <w:t xml:space="preserve"> ese dicho;</w:t>
      </w:r>
      <w:r w:rsidR="00617179" w:rsidRPr="00751D48">
        <w:rPr>
          <w:rFonts w:cs="Arial"/>
          <w:sz w:val="26"/>
          <w:szCs w:val="26"/>
        </w:rPr>
        <w:t xml:space="preserve"> aunado </w:t>
      </w:r>
      <w:r w:rsidR="00021F01">
        <w:rPr>
          <w:rFonts w:cs="Arial"/>
          <w:sz w:val="26"/>
          <w:szCs w:val="26"/>
        </w:rPr>
        <w:t xml:space="preserve">a </w:t>
      </w:r>
      <w:r w:rsidR="00617179" w:rsidRPr="00751D48">
        <w:rPr>
          <w:rFonts w:cs="Arial"/>
          <w:sz w:val="26"/>
          <w:szCs w:val="26"/>
        </w:rPr>
        <w:t xml:space="preserve">que la acción debe sobreseerse porque la actora plantea una contradicción entre una norma general y una ley </w:t>
      </w:r>
      <w:r w:rsidR="00617179" w:rsidRPr="00751D48">
        <w:rPr>
          <w:rFonts w:cs="Arial"/>
          <w:sz w:val="26"/>
          <w:szCs w:val="26"/>
        </w:rPr>
        <w:lastRenderedPageBreak/>
        <w:t>secundaria, sin precisar una causa de pedir respecto a su inconstitucionalidad, esto es al no señalar las razones mínimas que pongan de relieve la violación del derecho público subjetivo invocado por la norma general aplicada y no la que se utilice como parámetro comparativo</w:t>
      </w:r>
      <w:r w:rsidR="00617179" w:rsidRPr="00751D48">
        <w:rPr>
          <w:rStyle w:val="Refdenotaalpie"/>
          <w:rFonts w:cs="Arial"/>
          <w:sz w:val="26"/>
          <w:szCs w:val="26"/>
        </w:rPr>
        <w:footnoteReference w:id="5"/>
      </w:r>
      <w:r w:rsidR="00617179" w:rsidRPr="00751D48">
        <w:rPr>
          <w:rFonts w:cs="Arial"/>
          <w:sz w:val="26"/>
          <w:szCs w:val="26"/>
        </w:rPr>
        <w:t>.</w:t>
      </w:r>
    </w:p>
    <w:p w:rsidR="00617179" w:rsidRPr="00751D48" w:rsidRDefault="00617179" w:rsidP="00617179">
      <w:pPr>
        <w:pStyle w:val="Prrafodelista"/>
        <w:rPr>
          <w:rFonts w:ascii="Arial" w:hAnsi="Arial" w:cs="Arial"/>
          <w:sz w:val="26"/>
          <w:szCs w:val="26"/>
        </w:rPr>
      </w:pPr>
    </w:p>
    <w:p w:rsidR="009E2F9C" w:rsidRPr="00751D48" w:rsidRDefault="00617179" w:rsidP="00CA4294">
      <w:pPr>
        <w:pStyle w:val="corte4fondo"/>
        <w:numPr>
          <w:ilvl w:val="1"/>
          <w:numId w:val="1"/>
        </w:numPr>
        <w:tabs>
          <w:tab w:val="left" w:pos="0"/>
        </w:tabs>
        <w:ind w:left="1134" w:hanging="567"/>
        <w:rPr>
          <w:rFonts w:cs="Arial"/>
          <w:sz w:val="26"/>
          <w:szCs w:val="26"/>
        </w:rPr>
      </w:pPr>
      <w:r w:rsidRPr="00751D48">
        <w:rPr>
          <w:rFonts w:cs="Arial"/>
          <w:sz w:val="26"/>
          <w:szCs w:val="26"/>
        </w:rPr>
        <w:t xml:space="preserve">Señala que la Ley de Transparencia y Acceso a la Información Pública </w:t>
      </w:r>
      <w:r w:rsidR="009E2F9C" w:rsidRPr="00751D48">
        <w:rPr>
          <w:rFonts w:cs="Arial"/>
          <w:sz w:val="26"/>
          <w:szCs w:val="26"/>
        </w:rPr>
        <w:t xml:space="preserve"> fue emitida atendiendo a las facultades y obligaciones conferidas en el artículo 91, fracción  V</w:t>
      </w:r>
      <w:r w:rsidR="00AD25C2" w:rsidRPr="00751D48">
        <w:rPr>
          <w:rFonts w:cs="Arial"/>
          <w:sz w:val="26"/>
          <w:szCs w:val="26"/>
        </w:rPr>
        <w:t>,  de la Constitución del Estado de Tamaulipas, esto es</w:t>
      </w:r>
      <w:r w:rsidR="00906895">
        <w:rPr>
          <w:rFonts w:cs="Arial"/>
          <w:sz w:val="26"/>
          <w:szCs w:val="26"/>
        </w:rPr>
        <w:t>:</w:t>
      </w:r>
      <w:r w:rsidR="00AD25C2" w:rsidRPr="00751D48">
        <w:rPr>
          <w:rFonts w:cs="Arial"/>
          <w:sz w:val="26"/>
          <w:szCs w:val="26"/>
        </w:rPr>
        <w:t xml:space="preserve"> promulgar, mandar a pub</w:t>
      </w:r>
      <w:r w:rsidRPr="00751D48">
        <w:rPr>
          <w:rFonts w:cs="Arial"/>
          <w:sz w:val="26"/>
          <w:szCs w:val="26"/>
        </w:rPr>
        <w:t xml:space="preserve">licar, cumplir y hacer cumplir </w:t>
      </w:r>
      <w:r w:rsidR="00AD25C2" w:rsidRPr="00751D48">
        <w:rPr>
          <w:rFonts w:cs="Arial"/>
          <w:sz w:val="26"/>
          <w:szCs w:val="26"/>
        </w:rPr>
        <w:t>las leyes y decretos del Congreso del Estado.  Y por ende</w:t>
      </w:r>
      <w:r w:rsidRPr="00751D48">
        <w:rPr>
          <w:rFonts w:cs="Arial"/>
          <w:sz w:val="26"/>
          <w:szCs w:val="26"/>
        </w:rPr>
        <w:t>,</w:t>
      </w:r>
      <w:r w:rsidR="00AD25C2" w:rsidRPr="00751D48">
        <w:rPr>
          <w:rFonts w:cs="Arial"/>
          <w:sz w:val="26"/>
          <w:szCs w:val="26"/>
        </w:rPr>
        <w:t xml:space="preserve"> la legislación impugnada cumple con la debida fundamentación y motivación.</w:t>
      </w:r>
    </w:p>
    <w:p w:rsidR="00AD25C2" w:rsidRPr="00751D48" w:rsidRDefault="00AD25C2" w:rsidP="00CA4294">
      <w:pPr>
        <w:pStyle w:val="Prrafodelista"/>
        <w:ind w:left="1134" w:hanging="567"/>
        <w:rPr>
          <w:rFonts w:ascii="Arial" w:hAnsi="Arial" w:cs="Arial"/>
          <w:sz w:val="26"/>
          <w:szCs w:val="26"/>
        </w:rPr>
      </w:pPr>
    </w:p>
    <w:p w:rsidR="00AD25C2" w:rsidRPr="00751D48" w:rsidRDefault="00AD25C2" w:rsidP="00CA4294">
      <w:pPr>
        <w:pStyle w:val="corte4fondo"/>
        <w:numPr>
          <w:ilvl w:val="1"/>
          <w:numId w:val="1"/>
        </w:numPr>
        <w:tabs>
          <w:tab w:val="left" w:pos="0"/>
        </w:tabs>
        <w:ind w:left="1134" w:hanging="567"/>
        <w:rPr>
          <w:rFonts w:cs="Arial"/>
          <w:sz w:val="26"/>
          <w:szCs w:val="26"/>
        </w:rPr>
      </w:pPr>
      <w:r w:rsidRPr="00751D48">
        <w:rPr>
          <w:rFonts w:cs="Arial"/>
          <w:sz w:val="26"/>
          <w:szCs w:val="26"/>
        </w:rPr>
        <w:t>En cuanto a los argumentos que alegan violación al principio de seguridad jurídica, el Ejecutivo señala que la inconstitucionalidad d</w:t>
      </w:r>
      <w:r w:rsidR="00906895">
        <w:rPr>
          <w:rFonts w:cs="Arial"/>
          <w:sz w:val="26"/>
          <w:szCs w:val="26"/>
        </w:rPr>
        <w:t>e una ley no puede demostrarse por incongruencias co</w:t>
      </w:r>
      <w:r w:rsidRPr="00751D48">
        <w:rPr>
          <w:rFonts w:cs="Arial"/>
          <w:sz w:val="26"/>
          <w:szCs w:val="26"/>
        </w:rPr>
        <w:t>n el orden jurídico que revelen violación, entre otras, a la garantía de seguridad jurídica, como podría ser la contradicción de tesis entre la norma imp</w:t>
      </w:r>
      <w:r w:rsidR="002C560B">
        <w:rPr>
          <w:rFonts w:cs="Arial"/>
          <w:sz w:val="26"/>
          <w:szCs w:val="26"/>
        </w:rPr>
        <w:t xml:space="preserve">ugnada con otra norma general. </w:t>
      </w:r>
      <w:r w:rsidRPr="00751D48">
        <w:rPr>
          <w:rFonts w:cs="Arial"/>
          <w:sz w:val="26"/>
          <w:szCs w:val="26"/>
        </w:rPr>
        <w:t>Y estima que</w:t>
      </w:r>
      <w:r w:rsidR="00906895">
        <w:rPr>
          <w:rFonts w:cs="Arial"/>
          <w:sz w:val="26"/>
          <w:szCs w:val="26"/>
        </w:rPr>
        <w:t>,</w:t>
      </w:r>
      <w:r w:rsidRPr="00751D48">
        <w:rPr>
          <w:rFonts w:cs="Arial"/>
          <w:sz w:val="26"/>
          <w:szCs w:val="26"/>
        </w:rPr>
        <w:t xml:space="preserve"> la inconstitucionalidad de una ley requiere de la indicación de la garantía individual violada y de la precisión de razones mínimas que pongan de relieve la violación del derecho público subjetivo invocado por la norma general aplicada, y no por la que se utilice como parámetro comparativo. Máxime que</w:t>
      </w:r>
      <w:r w:rsidR="00617179" w:rsidRPr="00751D48">
        <w:rPr>
          <w:rFonts w:cs="Arial"/>
          <w:sz w:val="26"/>
          <w:szCs w:val="26"/>
        </w:rPr>
        <w:t>,</w:t>
      </w:r>
      <w:r w:rsidRPr="00751D48">
        <w:rPr>
          <w:rFonts w:cs="Arial"/>
          <w:sz w:val="26"/>
          <w:szCs w:val="26"/>
        </w:rPr>
        <w:t xml:space="preserve"> en el caso los legisladores cumplieron, considera, con el artículo 6, apartado A, fracción IV y 73 fracción XXIX-S de la Constitución Federal.  </w:t>
      </w:r>
    </w:p>
    <w:p w:rsidR="00AD25C2" w:rsidRPr="00751D48" w:rsidRDefault="00AD25C2" w:rsidP="00CA4294">
      <w:pPr>
        <w:pStyle w:val="Prrafodelista"/>
        <w:ind w:left="1134" w:hanging="567"/>
        <w:rPr>
          <w:rFonts w:ascii="Arial" w:hAnsi="Arial" w:cs="Arial"/>
          <w:sz w:val="26"/>
          <w:szCs w:val="26"/>
        </w:rPr>
      </w:pPr>
    </w:p>
    <w:p w:rsidR="00AD25C2" w:rsidRPr="00751D48" w:rsidRDefault="00AD25C2" w:rsidP="00CA4294">
      <w:pPr>
        <w:pStyle w:val="corte4fondo"/>
        <w:numPr>
          <w:ilvl w:val="1"/>
          <w:numId w:val="1"/>
        </w:numPr>
        <w:tabs>
          <w:tab w:val="left" w:pos="0"/>
        </w:tabs>
        <w:ind w:left="1134" w:hanging="567"/>
        <w:rPr>
          <w:rFonts w:cs="Arial"/>
          <w:sz w:val="26"/>
          <w:szCs w:val="26"/>
        </w:rPr>
      </w:pPr>
      <w:r w:rsidRPr="00751D48">
        <w:rPr>
          <w:rFonts w:cs="Arial"/>
          <w:sz w:val="26"/>
          <w:szCs w:val="26"/>
        </w:rPr>
        <w:t>Además</w:t>
      </w:r>
      <w:r w:rsidR="00617179" w:rsidRPr="00751D48">
        <w:rPr>
          <w:rFonts w:cs="Arial"/>
          <w:sz w:val="26"/>
          <w:szCs w:val="26"/>
        </w:rPr>
        <w:t>,</w:t>
      </w:r>
      <w:r w:rsidRPr="00751D48">
        <w:rPr>
          <w:rFonts w:cs="Arial"/>
          <w:sz w:val="26"/>
          <w:szCs w:val="26"/>
        </w:rPr>
        <w:t xml:space="preserve"> considera que debe tomar en cuenta el principio de progresividad tutelado por el artículo 1 de la Constitución Federal, a fin de evidenciar que el plazo de la ley local es más favorable para el particular y por ende es incuestionable que se tiene que respetar </w:t>
      </w:r>
      <w:r w:rsidRPr="00751D48">
        <w:rPr>
          <w:rFonts w:cs="Arial"/>
          <w:sz w:val="26"/>
          <w:szCs w:val="26"/>
        </w:rPr>
        <w:lastRenderedPageBreak/>
        <w:t>esta determinación. Y en suma considera que por esas razones el concepto de invalidez debe calificarse como inoperante. Máxime que considera que la procuradora actora solo se limita a señalar que son inconstitucionales los artículos 158 al 181 de la Ley de Transparencia del Estado de Tamaulipas, sin elaborar argumentos ni razonamientos lógico jurídicos del por qué tales aseveraciones son inoperantes</w:t>
      </w:r>
      <w:r w:rsidR="00502AC5" w:rsidRPr="00751D48">
        <w:rPr>
          <w:rFonts w:cs="Arial"/>
          <w:sz w:val="26"/>
          <w:szCs w:val="26"/>
        </w:rPr>
        <w:t xml:space="preserve"> al no desvirtuar la presunción de constitucionalidad de las leyes</w:t>
      </w:r>
      <w:r w:rsidRPr="00751D48">
        <w:rPr>
          <w:rFonts w:cs="Arial"/>
          <w:sz w:val="26"/>
          <w:szCs w:val="26"/>
        </w:rPr>
        <w:t>.</w:t>
      </w:r>
    </w:p>
    <w:p w:rsidR="00B75A6A" w:rsidRPr="00751D48" w:rsidRDefault="00B75A6A" w:rsidP="00CA4294">
      <w:pPr>
        <w:pStyle w:val="Prrafodelista"/>
        <w:ind w:left="1134" w:hanging="567"/>
        <w:rPr>
          <w:rFonts w:ascii="Arial" w:hAnsi="Arial" w:cs="Arial"/>
          <w:sz w:val="26"/>
          <w:szCs w:val="26"/>
        </w:rPr>
      </w:pPr>
    </w:p>
    <w:p w:rsidR="00B75A6A" w:rsidRPr="00751D48" w:rsidRDefault="00502AC5" w:rsidP="00CA4294">
      <w:pPr>
        <w:pStyle w:val="corte4fondo"/>
        <w:numPr>
          <w:ilvl w:val="1"/>
          <w:numId w:val="1"/>
        </w:numPr>
        <w:tabs>
          <w:tab w:val="left" w:pos="0"/>
        </w:tabs>
        <w:ind w:left="1134" w:hanging="567"/>
        <w:rPr>
          <w:rFonts w:cs="Arial"/>
          <w:sz w:val="26"/>
          <w:szCs w:val="26"/>
        </w:rPr>
      </w:pPr>
      <w:r w:rsidRPr="00751D48">
        <w:rPr>
          <w:rFonts w:cs="Arial"/>
          <w:sz w:val="26"/>
          <w:szCs w:val="26"/>
        </w:rPr>
        <w:t xml:space="preserve">Agrega que el argumento referente a la diferencia de </w:t>
      </w:r>
      <w:r w:rsidR="00BE21B3">
        <w:rPr>
          <w:rFonts w:cs="Arial"/>
          <w:sz w:val="26"/>
          <w:szCs w:val="26"/>
        </w:rPr>
        <w:t>plazos entre la ley local y la Ley G</w:t>
      </w:r>
      <w:r w:rsidRPr="00751D48">
        <w:rPr>
          <w:rFonts w:cs="Arial"/>
          <w:sz w:val="26"/>
          <w:szCs w:val="26"/>
        </w:rPr>
        <w:t>eneral, s</w:t>
      </w:r>
      <w:r w:rsidR="00906895">
        <w:rPr>
          <w:rFonts w:cs="Arial"/>
          <w:sz w:val="26"/>
          <w:szCs w:val="26"/>
        </w:rPr>
        <w:t>í</w:t>
      </w:r>
      <w:r w:rsidRPr="00751D48">
        <w:rPr>
          <w:rFonts w:cs="Arial"/>
          <w:sz w:val="26"/>
          <w:szCs w:val="26"/>
        </w:rPr>
        <w:t xml:space="preserve"> otorga seguridad jurídica a los ciudadanos porque el artículo 162 de la legislación impugnada se apega al principio de inmediatez procesal contenido en los artículos 6 y 17 de la Constitución Federal, lo que además respeta el principio pro persona porque el plazo de la Ley General es mayor.</w:t>
      </w:r>
    </w:p>
    <w:p w:rsidR="00502AC5" w:rsidRPr="00751D48" w:rsidRDefault="00502AC5" w:rsidP="00CA4294">
      <w:pPr>
        <w:pStyle w:val="Prrafodelista"/>
        <w:ind w:left="1134" w:hanging="567"/>
        <w:rPr>
          <w:rFonts w:ascii="Arial" w:hAnsi="Arial" w:cs="Arial"/>
          <w:sz w:val="26"/>
          <w:szCs w:val="26"/>
        </w:rPr>
      </w:pPr>
    </w:p>
    <w:p w:rsidR="00502AC5" w:rsidRPr="00751D48" w:rsidRDefault="00502AC5" w:rsidP="00CA4294">
      <w:pPr>
        <w:pStyle w:val="corte4fondo"/>
        <w:numPr>
          <w:ilvl w:val="1"/>
          <w:numId w:val="1"/>
        </w:numPr>
        <w:tabs>
          <w:tab w:val="left" w:pos="0"/>
        </w:tabs>
        <w:ind w:left="1134" w:hanging="567"/>
        <w:rPr>
          <w:rFonts w:cs="Arial"/>
          <w:sz w:val="26"/>
          <w:szCs w:val="26"/>
        </w:rPr>
      </w:pPr>
      <w:r w:rsidRPr="00751D48">
        <w:rPr>
          <w:rFonts w:cs="Arial"/>
          <w:sz w:val="26"/>
          <w:szCs w:val="26"/>
        </w:rPr>
        <w:t>Alega que d</w:t>
      </w:r>
      <w:r w:rsidR="00304DDE" w:rsidRPr="00751D48">
        <w:rPr>
          <w:rFonts w:cs="Arial"/>
          <w:sz w:val="26"/>
          <w:szCs w:val="26"/>
        </w:rPr>
        <w:t>e los artículos quinto y séptimo</w:t>
      </w:r>
      <w:r w:rsidRPr="00751D48">
        <w:rPr>
          <w:rFonts w:cs="Arial"/>
          <w:sz w:val="26"/>
          <w:szCs w:val="26"/>
        </w:rPr>
        <w:t xml:space="preserve"> transitorio de la Ley General de transparencia establece que no se podrán reducir o ampliar los plazos vigentes en la normatividad de la materia en perjuicio de los solicitantes de información. De ahí que por ese impedimento, se deben respetar los plazos de la norma, amén que la armonización normativa no sólo es un paso o un requisito adicional al proceso </w:t>
      </w:r>
      <w:r w:rsidR="00304DDE" w:rsidRPr="00751D48">
        <w:rPr>
          <w:rFonts w:cs="Arial"/>
          <w:sz w:val="26"/>
          <w:szCs w:val="26"/>
        </w:rPr>
        <w:t xml:space="preserve">de creación de un ordenamiento, sino que debe buscar por un perfeccionamiento del orden jurídico, por lo que basta la comparativa entre los </w:t>
      </w:r>
      <w:r w:rsidR="00930232">
        <w:rPr>
          <w:rFonts w:cs="Arial"/>
          <w:sz w:val="26"/>
          <w:szCs w:val="26"/>
        </w:rPr>
        <w:t>preceptos para concluir que é</w:t>
      </w:r>
      <w:r w:rsidR="00304DDE" w:rsidRPr="00751D48">
        <w:rPr>
          <w:rFonts w:cs="Arial"/>
          <w:sz w:val="26"/>
          <w:szCs w:val="26"/>
        </w:rPr>
        <w:t xml:space="preserve">stos no discuerdan ni se rechazan, sino que en la legislación local se establece una norma más benéfica a las partes, lo cual está permitido por el artículo séptimo transitorio de la Ley General de Transparencia. </w:t>
      </w:r>
    </w:p>
    <w:p w:rsidR="00217CB9" w:rsidRPr="00751D48" w:rsidRDefault="00217CB9" w:rsidP="00CA4294">
      <w:pPr>
        <w:pStyle w:val="corte4fondo"/>
        <w:tabs>
          <w:tab w:val="left" w:pos="0"/>
        </w:tabs>
        <w:ind w:left="1134" w:hanging="567"/>
        <w:rPr>
          <w:rFonts w:cs="Arial"/>
          <w:sz w:val="26"/>
          <w:szCs w:val="26"/>
        </w:rPr>
      </w:pPr>
    </w:p>
    <w:p w:rsidR="00304DDE" w:rsidRPr="00751D48" w:rsidRDefault="00304DDE" w:rsidP="00854896">
      <w:pPr>
        <w:pStyle w:val="corte4fondo"/>
        <w:numPr>
          <w:ilvl w:val="0"/>
          <w:numId w:val="1"/>
        </w:numPr>
        <w:tabs>
          <w:tab w:val="left" w:pos="0"/>
        </w:tabs>
        <w:ind w:left="0" w:hanging="567"/>
        <w:rPr>
          <w:rFonts w:cs="Arial"/>
          <w:sz w:val="26"/>
          <w:szCs w:val="26"/>
        </w:rPr>
      </w:pPr>
      <w:r w:rsidRPr="00751D48">
        <w:rPr>
          <w:rFonts w:cs="Arial"/>
          <w:b/>
          <w:sz w:val="26"/>
          <w:szCs w:val="26"/>
        </w:rPr>
        <w:t>Informe del Poder Legislativo del Estado de Tamaulipas.</w:t>
      </w:r>
      <w:r w:rsidRPr="00751D48">
        <w:rPr>
          <w:rFonts w:cs="Arial"/>
          <w:sz w:val="26"/>
          <w:szCs w:val="26"/>
        </w:rPr>
        <w:t xml:space="preserve"> A través de un escrito recibido en la Oficina de Certificación Judicial y Correspondencia de esta Suprema Corte </w:t>
      </w:r>
      <w:r w:rsidR="00617179" w:rsidRPr="00751D48">
        <w:rPr>
          <w:rFonts w:cs="Arial"/>
          <w:sz w:val="26"/>
          <w:szCs w:val="26"/>
        </w:rPr>
        <w:t xml:space="preserve">de Justicia de la Nación, </w:t>
      </w:r>
      <w:r w:rsidRPr="00751D48">
        <w:rPr>
          <w:rFonts w:cs="Arial"/>
          <w:sz w:val="26"/>
          <w:szCs w:val="26"/>
        </w:rPr>
        <w:t xml:space="preserve">el veintiocho de junio de dos mil </w:t>
      </w:r>
      <w:r w:rsidRPr="00751D48">
        <w:rPr>
          <w:rFonts w:cs="Arial"/>
          <w:sz w:val="26"/>
          <w:szCs w:val="26"/>
        </w:rPr>
        <w:lastRenderedPageBreak/>
        <w:t xml:space="preserve">dieciséis, el Presidente de la Mesa Directiva de la </w:t>
      </w:r>
      <w:r w:rsidR="00854896">
        <w:rPr>
          <w:rFonts w:cs="Arial"/>
          <w:sz w:val="26"/>
          <w:szCs w:val="26"/>
        </w:rPr>
        <w:t xml:space="preserve">Sexagésima Segunda Legislatura </w:t>
      </w:r>
      <w:r w:rsidRPr="00751D48">
        <w:rPr>
          <w:rFonts w:cs="Arial"/>
          <w:sz w:val="26"/>
          <w:szCs w:val="26"/>
        </w:rPr>
        <w:t>del Estado de Tamaulipas rindió su informe</w:t>
      </w:r>
      <w:r w:rsidRPr="00751D48">
        <w:rPr>
          <w:rStyle w:val="Refdenotaalpie"/>
          <w:rFonts w:cs="Arial"/>
          <w:sz w:val="26"/>
          <w:szCs w:val="26"/>
        </w:rPr>
        <w:footnoteReference w:id="6"/>
      </w:r>
      <w:r w:rsidRPr="00751D48">
        <w:rPr>
          <w:rFonts w:cs="Arial"/>
          <w:sz w:val="26"/>
          <w:szCs w:val="26"/>
        </w:rPr>
        <w:t xml:space="preserve"> y expresó los razonamientos que se detallan a continuación.</w:t>
      </w:r>
    </w:p>
    <w:p w:rsidR="006B7630" w:rsidRPr="00751D48" w:rsidRDefault="006B7630" w:rsidP="006B7630">
      <w:pPr>
        <w:pStyle w:val="corte4fondo"/>
        <w:tabs>
          <w:tab w:val="left" w:pos="0"/>
        </w:tabs>
        <w:ind w:firstLine="0"/>
        <w:rPr>
          <w:rFonts w:cs="Arial"/>
          <w:sz w:val="26"/>
          <w:szCs w:val="26"/>
        </w:rPr>
      </w:pPr>
    </w:p>
    <w:p w:rsidR="00376B3A" w:rsidRDefault="00376B3A" w:rsidP="004A3C16">
      <w:pPr>
        <w:pStyle w:val="corte4fondo"/>
        <w:numPr>
          <w:ilvl w:val="1"/>
          <w:numId w:val="1"/>
        </w:numPr>
        <w:tabs>
          <w:tab w:val="left" w:pos="0"/>
        </w:tabs>
        <w:ind w:left="1134" w:hanging="567"/>
        <w:rPr>
          <w:rFonts w:cs="Arial"/>
          <w:sz w:val="26"/>
          <w:szCs w:val="26"/>
        </w:rPr>
      </w:pPr>
      <w:r w:rsidRPr="00751D48">
        <w:rPr>
          <w:rFonts w:cs="Arial"/>
          <w:sz w:val="26"/>
          <w:szCs w:val="26"/>
        </w:rPr>
        <w:t xml:space="preserve">Señala que la emisión de la Ley impugnada tiene una legítima finalidad constitucional, y por eso la aprobación del Decreto LXII-948, además que cumplió con todas las etapas del proceso legislativo, fue apta e idónea y no invade la esfera competencial del Congreso de la Unión, porque el actuar del Congreso local se apegó a lo que dispone el artículo 6 de la Constitución Federal, atendiendo todas </w:t>
      </w:r>
      <w:r w:rsidR="00930232">
        <w:rPr>
          <w:rFonts w:cs="Arial"/>
          <w:sz w:val="26"/>
          <w:szCs w:val="26"/>
        </w:rPr>
        <w:t xml:space="preserve">las </w:t>
      </w:r>
      <w:r w:rsidRPr="00751D48">
        <w:rPr>
          <w:rFonts w:cs="Arial"/>
          <w:sz w:val="26"/>
          <w:szCs w:val="26"/>
        </w:rPr>
        <w:t xml:space="preserve">formalidades sin que fuera violentado el artículo 1 de la Constitución Federal. </w:t>
      </w:r>
    </w:p>
    <w:p w:rsidR="004A3C16" w:rsidRPr="004A3C16" w:rsidRDefault="004A3C16" w:rsidP="004A3C16">
      <w:pPr>
        <w:pStyle w:val="corte4fondo"/>
        <w:tabs>
          <w:tab w:val="left" w:pos="0"/>
        </w:tabs>
        <w:ind w:left="1134" w:firstLine="0"/>
        <w:rPr>
          <w:rFonts w:cs="Arial"/>
          <w:sz w:val="26"/>
          <w:szCs w:val="26"/>
        </w:rPr>
      </w:pPr>
    </w:p>
    <w:p w:rsidR="00376B3A" w:rsidRPr="00751D48" w:rsidRDefault="00376B3A" w:rsidP="00CA4294">
      <w:pPr>
        <w:pStyle w:val="corte4fondo"/>
        <w:numPr>
          <w:ilvl w:val="1"/>
          <w:numId w:val="1"/>
        </w:numPr>
        <w:tabs>
          <w:tab w:val="left" w:pos="0"/>
        </w:tabs>
        <w:ind w:left="1134" w:hanging="567"/>
        <w:rPr>
          <w:rFonts w:cs="Arial"/>
          <w:sz w:val="26"/>
          <w:szCs w:val="26"/>
        </w:rPr>
      </w:pPr>
      <w:r w:rsidRPr="00751D48">
        <w:rPr>
          <w:rFonts w:cs="Arial"/>
          <w:sz w:val="26"/>
          <w:szCs w:val="26"/>
        </w:rPr>
        <w:t xml:space="preserve">Agrega que se cumplió con el objetivo de armonización de la Ley General de Transparencia y Acceso a la Información, cumpliendo con la obligación legislativa con arreglo al principio </w:t>
      </w:r>
      <w:r w:rsidRPr="00751D48">
        <w:rPr>
          <w:rFonts w:cs="Arial"/>
          <w:i/>
          <w:sz w:val="26"/>
          <w:szCs w:val="26"/>
        </w:rPr>
        <w:t>pro persona</w:t>
      </w:r>
      <w:r w:rsidRPr="00751D48">
        <w:rPr>
          <w:rFonts w:cs="Arial"/>
          <w:sz w:val="26"/>
          <w:szCs w:val="26"/>
        </w:rPr>
        <w:t xml:space="preserve">, a fin de crear condiciones que permitan a cada persona gozar de los derechos humanos reconocidos en la Constitución Federal, en concreto del acceso a la información pública, </w:t>
      </w:r>
      <w:r w:rsidR="006B7630" w:rsidRPr="00751D48">
        <w:rPr>
          <w:rFonts w:cs="Arial"/>
          <w:sz w:val="26"/>
          <w:szCs w:val="26"/>
        </w:rPr>
        <w:t xml:space="preserve"> por lo que con la idea de proporcionar más y mejores condiciones legales que permitan garantizar el derecho constitucional, se establecieron los mecanismos jurídicos para hacerse valer los medios de impugnación, lo que no invade la esfera competencial del Congreso de la Unión. </w:t>
      </w:r>
      <w:r w:rsidRPr="00751D48">
        <w:rPr>
          <w:rFonts w:cs="Arial"/>
          <w:sz w:val="26"/>
          <w:szCs w:val="26"/>
        </w:rPr>
        <w:t xml:space="preserve"> </w:t>
      </w:r>
    </w:p>
    <w:p w:rsidR="00FD31BA" w:rsidRPr="00751D48" w:rsidRDefault="00FD31BA" w:rsidP="00376B3A">
      <w:pPr>
        <w:pStyle w:val="corte4fondo"/>
        <w:tabs>
          <w:tab w:val="left" w:pos="0"/>
        </w:tabs>
        <w:ind w:firstLine="0"/>
        <w:rPr>
          <w:rFonts w:cs="Arial"/>
          <w:sz w:val="26"/>
          <w:szCs w:val="26"/>
        </w:rPr>
      </w:pPr>
    </w:p>
    <w:p w:rsidR="00F0506A" w:rsidRPr="00751D48" w:rsidRDefault="00A96011" w:rsidP="00854896">
      <w:pPr>
        <w:pStyle w:val="corte4fondo"/>
        <w:numPr>
          <w:ilvl w:val="0"/>
          <w:numId w:val="1"/>
        </w:numPr>
        <w:tabs>
          <w:tab w:val="left" w:pos="0"/>
        </w:tabs>
        <w:ind w:left="0" w:hanging="567"/>
        <w:rPr>
          <w:rFonts w:cs="Arial"/>
          <w:sz w:val="26"/>
          <w:szCs w:val="26"/>
        </w:rPr>
      </w:pPr>
      <w:r w:rsidRPr="00751D48">
        <w:rPr>
          <w:rFonts w:cs="Arial"/>
          <w:b/>
          <w:sz w:val="26"/>
          <w:szCs w:val="26"/>
        </w:rPr>
        <w:t>Cierre de la instrucción</w:t>
      </w:r>
      <w:r w:rsidR="005140D0" w:rsidRPr="00751D48">
        <w:rPr>
          <w:rFonts w:cs="Arial"/>
          <w:b/>
          <w:sz w:val="26"/>
          <w:szCs w:val="26"/>
        </w:rPr>
        <w:t>.</w:t>
      </w:r>
      <w:r w:rsidR="005140D0" w:rsidRPr="00751D48">
        <w:rPr>
          <w:rFonts w:cs="Arial"/>
          <w:sz w:val="26"/>
          <w:szCs w:val="26"/>
        </w:rPr>
        <w:t xml:space="preserve"> </w:t>
      </w:r>
      <w:r w:rsidR="00C969F1" w:rsidRPr="00751D48">
        <w:rPr>
          <w:rFonts w:cs="Arial"/>
          <w:sz w:val="26"/>
          <w:szCs w:val="26"/>
        </w:rPr>
        <w:t>Tras el trámite legal correspondiente y la presentación de alegatos, p</w:t>
      </w:r>
      <w:r w:rsidR="000C7F8B" w:rsidRPr="00751D48">
        <w:rPr>
          <w:rFonts w:cs="Arial"/>
          <w:sz w:val="26"/>
          <w:szCs w:val="26"/>
        </w:rPr>
        <w:t xml:space="preserve">or acuerdo de </w:t>
      </w:r>
      <w:r w:rsidR="006B7630" w:rsidRPr="00751D48">
        <w:rPr>
          <w:rFonts w:cs="Arial"/>
          <w:sz w:val="26"/>
          <w:szCs w:val="26"/>
        </w:rPr>
        <w:t>trece de julio de dos mil dieciséis</w:t>
      </w:r>
      <w:r w:rsidR="000C7F8B" w:rsidRPr="00751D48">
        <w:rPr>
          <w:rFonts w:cs="Arial"/>
          <w:sz w:val="26"/>
          <w:szCs w:val="26"/>
        </w:rPr>
        <w:t xml:space="preserve">, se declaró </w:t>
      </w:r>
      <w:r w:rsidR="005140D0" w:rsidRPr="00751D48">
        <w:rPr>
          <w:rFonts w:cs="Arial"/>
          <w:sz w:val="26"/>
          <w:szCs w:val="26"/>
        </w:rPr>
        <w:t xml:space="preserve">cerrada la instrucción </w:t>
      </w:r>
      <w:r w:rsidR="000C7F8B" w:rsidRPr="00751D48">
        <w:rPr>
          <w:rFonts w:cs="Arial"/>
          <w:sz w:val="26"/>
          <w:szCs w:val="26"/>
        </w:rPr>
        <w:t xml:space="preserve">del asunto y </w:t>
      </w:r>
      <w:r w:rsidR="005140D0" w:rsidRPr="00751D48">
        <w:rPr>
          <w:rFonts w:cs="Arial"/>
          <w:sz w:val="26"/>
          <w:szCs w:val="26"/>
        </w:rPr>
        <w:t>se envió el ex</w:t>
      </w:r>
      <w:r w:rsidR="002A678D" w:rsidRPr="00751D48">
        <w:rPr>
          <w:rFonts w:cs="Arial"/>
          <w:sz w:val="26"/>
          <w:szCs w:val="26"/>
        </w:rPr>
        <w:t>pediente al Ministro I</w:t>
      </w:r>
      <w:r w:rsidR="00C969F1" w:rsidRPr="00751D48">
        <w:rPr>
          <w:rFonts w:cs="Arial"/>
          <w:sz w:val="26"/>
          <w:szCs w:val="26"/>
        </w:rPr>
        <w:t>nstructor</w:t>
      </w:r>
      <w:r w:rsidR="005140D0" w:rsidRPr="00751D48">
        <w:rPr>
          <w:rFonts w:cs="Arial"/>
          <w:sz w:val="26"/>
          <w:szCs w:val="26"/>
        </w:rPr>
        <w:t xml:space="preserve"> para la elaboración del proyecto de resolución</w:t>
      </w:r>
      <w:r w:rsidR="006B7630" w:rsidRPr="00751D48">
        <w:rPr>
          <w:rStyle w:val="Refdenotaalpie"/>
          <w:rFonts w:cs="Arial"/>
          <w:sz w:val="26"/>
          <w:szCs w:val="26"/>
        </w:rPr>
        <w:footnoteReference w:id="7"/>
      </w:r>
      <w:r w:rsidR="005140D0" w:rsidRPr="00751D48">
        <w:rPr>
          <w:rFonts w:cs="Arial"/>
          <w:sz w:val="26"/>
          <w:szCs w:val="26"/>
        </w:rPr>
        <w:t>.</w:t>
      </w:r>
    </w:p>
    <w:p w:rsidR="003347E3" w:rsidRDefault="003347E3" w:rsidP="003347E3">
      <w:pPr>
        <w:pStyle w:val="corte4fondo"/>
        <w:tabs>
          <w:tab w:val="left" w:pos="0"/>
        </w:tabs>
        <w:ind w:firstLine="0"/>
        <w:rPr>
          <w:rFonts w:cs="Arial"/>
          <w:sz w:val="26"/>
          <w:szCs w:val="26"/>
        </w:rPr>
      </w:pPr>
    </w:p>
    <w:p w:rsidR="00F0506A" w:rsidRPr="00751D48" w:rsidRDefault="00F0506A" w:rsidP="00CA4294">
      <w:pPr>
        <w:pStyle w:val="TEXTONORMAL"/>
        <w:numPr>
          <w:ilvl w:val="0"/>
          <w:numId w:val="3"/>
        </w:numPr>
        <w:tabs>
          <w:tab w:val="left" w:pos="567"/>
        </w:tabs>
        <w:jc w:val="center"/>
        <w:rPr>
          <w:b/>
          <w:sz w:val="26"/>
          <w:szCs w:val="26"/>
        </w:rPr>
      </w:pPr>
      <w:r w:rsidRPr="00751D48">
        <w:rPr>
          <w:b/>
          <w:sz w:val="26"/>
          <w:szCs w:val="26"/>
        </w:rPr>
        <w:lastRenderedPageBreak/>
        <w:t>COMPETENCIA</w:t>
      </w:r>
    </w:p>
    <w:p w:rsidR="00F0506A" w:rsidRPr="00751D48" w:rsidRDefault="00F0506A" w:rsidP="00F0506A">
      <w:pPr>
        <w:pStyle w:val="corte4fondo"/>
        <w:tabs>
          <w:tab w:val="left" w:pos="0"/>
        </w:tabs>
        <w:rPr>
          <w:rFonts w:cs="Arial"/>
          <w:sz w:val="26"/>
          <w:szCs w:val="26"/>
        </w:rPr>
      </w:pPr>
    </w:p>
    <w:p w:rsidR="00BC1288" w:rsidRPr="00751D48" w:rsidRDefault="000B5992" w:rsidP="00854896">
      <w:pPr>
        <w:pStyle w:val="corte4fondo"/>
        <w:numPr>
          <w:ilvl w:val="0"/>
          <w:numId w:val="1"/>
        </w:numPr>
        <w:tabs>
          <w:tab w:val="left" w:pos="0"/>
        </w:tabs>
        <w:ind w:left="0" w:hanging="567"/>
        <w:rPr>
          <w:rFonts w:cs="Arial"/>
          <w:sz w:val="26"/>
          <w:szCs w:val="26"/>
        </w:rPr>
      </w:pPr>
      <w:r w:rsidRPr="00751D48">
        <w:rPr>
          <w:rFonts w:cs="Arial"/>
          <w:sz w:val="26"/>
          <w:szCs w:val="26"/>
        </w:rPr>
        <w:t>Est</w:t>
      </w:r>
      <w:r w:rsidR="001C732A" w:rsidRPr="00751D48">
        <w:rPr>
          <w:rFonts w:cs="Arial"/>
          <w:sz w:val="26"/>
          <w:szCs w:val="26"/>
        </w:rPr>
        <w:t>e</w:t>
      </w:r>
      <w:r w:rsidR="006B7630" w:rsidRPr="00751D48">
        <w:rPr>
          <w:rFonts w:cs="Arial"/>
          <w:sz w:val="26"/>
          <w:szCs w:val="26"/>
        </w:rPr>
        <w:t xml:space="preserve"> Tribunal Pleno de la Suprema Corte de Justicia de la Nación es competente para resolver la presente acción de inconstitucionalidad, de conformidad con lo dispuesto por los artículos 105, fracción II, inciso c)</w:t>
      </w:r>
      <w:r w:rsidR="006B7630" w:rsidRPr="00751D48">
        <w:rPr>
          <w:rStyle w:val="Refdenotaalpie"/>
          <w:rFonts w:cs="Arial"/>
          <w:sz w:val="26"/>
          <w:szCs w:val="26"/>
        </w:rPr>
        <w:footnoteReference w:id="8"/>
      </w:r>
      <w:r w:rsidR="00C969F1" w:rsidRPr="00751D48">
        <w:rPr>
          <w:rFonts w:cs="Arial"/>
          <w:sz w:val="26"/>
          <w:szCs w:val="26"/>
        </w:rPr>
        <w:t>,</w:t>
      </w:r>
      <w:r w:rsidRPr="00751D48">
        <w:rPr>
          <w:rFonts w:cs="Arial"/>
          <w:sz w:val="26"/>
          <w:szCs w:val="26"/>
        </w:rPr>
        <w:t xml:space="preserve"> de la Constitución </w:t>
      </w:r>
      <w:r w:rsidR="003950A7" w:rsidRPr="00751D48">
        <w:rPr>
          <w:rFonts w:cs="Arial"/>
          <w:sz w:val="26"/>
          <w:szCs w:val="26"/>
        </w:rPr>
        <w:t xml:space="preserve">General </w:t>
      </w:r>
      <w:r w:rsidRPr="00751D48">
        <w:rPr>
          <w:rFonts w:cs="Arial"/>
          <w:sz w:val="26"/>
          <w:szCs w:val="26"/>
        </w:rPr>
        <w:t>y 10, fracción I</w:t>
      </w:r>
      <w:r w:rsidR="004C370F" w:rsidRPr="00751D48">
        <w:rPr>
          <w:rFonts w:cs="Arial"/>
          <w:sz w:val="26"/>
          <w:szCs w:val="26"/>
        </w:rPr>
        <w:t>,</w:t>
      </w:r>
      <w:r w:rsidRPr="00751D48">
        <w:rPr>
          <w:rFonts w:cs="Arial"/>
          <w:sz w:val="26"/>
          <w:szCs w:val="26"/>
        </w:rPr>
        <w:t xml:space="preserve"> de la Ley Orgánica del Poder Judicial de la Federación</w:t>
      </w:r>
      <w:r w:rsidR="00F0506A" w:rsidRPr="00751D48">
        <w:rPr>
          <w:rFonts w:cs="Arial"/>
          <w:sz w:val="26"/>
          <w:szCs w:val="26"/>
        </w:rPr>
        <w:t xml:space="preserve">, al plantearse la posible contradicción entre diversos artículos de la Ley de Transparencia y Acceso a la Información Pública del Estado de Tamaulipas </w:t>
      </w:r>
      <w:r w:rsidR="00F0506A" w:rsidRPr="00751D48">
        <w:rPr>
          <w:rFonts w:cs="Arial"/>
          <w:bCs/>
          <w:sz w:val="26"/>
          <w:szCs w:val="26"/>
        </w:rPr>
        <w:t>y la Constitución Federal</w:t>
      </w:r>
      <w:r w:rsidR="001C732A" w:rsidRPr="00751D48">
        <w:rPr>
          <w:rFonts w:cs="Arial"/>
          <w:sz w:val="26"/>
          <w:szCs w:val="26"/>
        </w:rPr>
        <w:t>.</w:t>
      </w:r>
    </w:p>
    <w:p w:rsidR="00493998" w:rsidRPr="00751D48" w:rsidRDefault="00493998" w:rsidP="00493998">
      <w:pPr>
        <w:pStyle w:val="corte4fondo"/>
        <w:tabs>
          <w:tab w:val="left" w:pos="0"/>
        </w:tabs>
        <w:ind w:firstLine="0"/>
        <w:rPr>
          <w:rFonts w:cs="Arial"/>
          <w:sz w:val="26"/>
          <w:szCs w:val="26"/>
        </w:rPr>
      </w:pPr>
    </w:p>
    <w:p w:rsidR="00493998" w:rsidRPr="00751D48" w:rsidRDefault="00493998" w:rsidP="00CA4294">
      <w:pPr>
        <w:pStyle w:val="TEXTONORMAL"/>
        <w:numPr>
          <w:ilvl w:val="0"/>
          <w:numId w:val="3"/>
        </w:numPr>
        <w:tabs>
          <w:tab w:val="left" w:pos="567"/>
        </w:tabs>
        <w:ind w:left="0" w:firstLine="0"/>
        <w:jc w:val="center"/>
        <w:rPr>
          <w:b/>
          <w:sz w:val="26"/>
          <w:szCs w:val="26"/>
        </w:rPr>
      </w:pPr>
      <w:r w:rsidRPr="00751D48">
        <w:rPr>
          <w:b/>
          <w:sz w:val="26"/>
          <w:szCs w:val="26"/>
        </w:rPr>
        <w:t xml:space="preserve">PRECISIÓN DE </w:t>
      </w:r>
      <w:r w:rsidR="00785E61" w:rsidRPr="00751D48">
        <w:rPr>
          <w:b/>
          <w:sz w:val="26"/>
          <w:szCs w:val="26"/>
        </w:rPr>
        <w:t>LAS NORMAS RECLAMADAS</w:t>
      </w:r>
    </w:p>
    <w:p w:rsidR="00493998" w:rsidRPr="00751D48" w:rsidRDefault="00493998" w:rsidP="00493998">
      <w:pPr>
        <w:pStyle w:val="TEXTONORMAL"/>
        <w:ind w:firstLine="0"/>
        <w:rPr>
          <w:b/>
          <w:sz w:val="26"/>
          <w:szCs w:val="26"/>
        </w:rPr>
      </w:pPr>
    </w:p>
    <w:p w:rsidR="009C1D58" w:rsidRPr="00751D48" w:rsidRDefault="00F0506A" w:rsidP="00854896">
      <w:pPr>
        <w:pStyle w:val="corte4fondo"/>
        <w:numPr>
          <w:ilvl w:val="0"/>
          <w:numId w:val="1"/>
        </w:numPr>
        <w:tabs>
          <w:tab w:val="left" w:pos="0"/>
        </w:tabs>
        <w:ind w:left="0" w:hanging="567"/>
        <w:rPr>
          <w:rFonts w:cs="Arial"/>
          <w:bCs/>
          <w:sz w:val="26"/>
          <w:szCs w:val="26"/>
        </w:rPr>
      </w:pPr>
      <w:r w:rsidRPr="00751D48">
        <w:rPr>
          <w:rFonts w:cs="Arial"/>
          <w:sz w:val="26"/>
          <w:szCs w:val="26"/>
        </w:rPr>
        <w:t>Del análisis del escrito de la procuradora actora, se advierte que las normas impugnadas que son señaladas c</w:t>
      </w:r>
      <w:r w:rsidR="00906895">
        <w:rPr>
          <w:rFonts w:cs="Arial"/>
          <w:sz w:val="26"/>
          <w:szCs w:val="26"/>
        </w:rPr>
        <w:t xml:space="preserve">omo contrarias al artículo 6 y </w:t>
      </w:r>
      <w:r w:rsidRPr="00751D48">
        <w:rPr>
          <w:rFonts w:cs="Arial"/>
          <w:sz w:val="26"/>
          <w:szCs w:val="26"/>
        </w:rPr>
        <w:t xml:space="preserve">la fracción XXIX-S del artículo 73 de la Constitución Federal, consisten en </w:t>
      </w:r>
      <w:r w:rsidR="008A42F6" w:rsidRPr="00751D48">
        <w:rPr>
          <w:rFonts w:cs="Arial"/>
          <w:bCs/>
          <w:sz w:val="26"/>
          <w:szCs w:val="26"/>
        </w:rPr>
        <w:t xml:space="preserve">especificó </w:t>
      </w:r>
      <w:r w:rsidR="009B3109" w:rsidRPr="00751D48">
        <w:rPr>
          <w:rFonts w:cs="Arial"/>
          <w:bCs/>
          <w:sz w:val="26"/>
          <w:szCs w:val="26"/>
        </w:rPr>
        <w:t xml:space="preserve">los artículos </w:t>
      </w:r>
      <w:r w:rsidRPr="00751D48">
        <w:rPr>
          <w:rFonts w:cs="Arial"/>
          <w:bCs/>
          <w:sz w:val="26"/>
          <w:szCs w:val="26"/>
        </w:rPr>
        <w:t xml:space="preserve">158, 159, </w:t>
      </w:r>
      <w:r w:rsidR="004269AE">
        <w:rPr>
          <w:rFonts w:cs="Arial"/>
          <w:bCs/>
          <w:sz w:val="26"/>
          <w:szCs w:val="26"/>
        </w:rPr>
        <w:t xml:space="preserve">160, </w:t>
      </w:r>
      <w:r w:rsidRPr="00751D48">
        <w:rPr>
          <w:rFonts w:cs="Arial"/>
          <w:bCs/>
          <w:sz w:val="26"/>
          <w:szCs w:val="26"/>
        </w:rPr>
        <w:t>161, 162, 163, 164, 165, 166, 167, 168, 169, 170, 171</w:t>
      </w:r>
      <w:r w:rsidR="00E32CB7">
        <w:rPr>
          <w:rFonts w:cs="Arial"/>
          <w:bCs/>
          <w:sz w:val="26"/>
          <w:szCs w:val="26"/>
        </w:rPr>
        <w:t>,</w:t>
      </w:r>
      <w:r w:rsidRPr="00751D48">
        <w:rPr>
          <w:rFonts w:cs="Arial"/>
          <w:bCs/>
          <w:sz w:val="26"/>
          <w:szCs w:val="26"/>
        </w:rPr>
        <w:t xml:space="preserve"> 172, 173, 174, 175, 176, 177, 178, 179, 180 y 181, todos de la Ley de Transparencia y Acceso a la Información Pública del Estado de Tamaulipas, publicados en el periódico oficial de la entidad el miércoles veintisiete de abril de dos mil dieciséis, a través del Decreto LXII-948.</w:t>
      </w:r>
    </w:p>
    <w:p w:rsidR="00F0506A" w:rsidRPr="00751D48" w:rsidRDefault="00F0506A" w:rsidP="00CA4294">
      <w:pPr>
        <w:pStyle w:val="corte4fondo"/>
        <w:tabs>
          <w:tab w:val="left" w:pos="0"/>
        </w:tabs>
        <w:ind w:hanging="426"/>
        <w:rPr>
          <w:rFonts w:cs="Arial"/>
          <w:bCs/>
          <w:sz w:val="26"/>
          <w:szCs w:val="26"/>
        </w:rPr>
      </w:pPr>
    </w:p>
    <w:p w:rsidR="007C1F1B" w:rsidRPr="00751D48" w:rsidRDefault="00CC3ECC" w:rsidP="00854896">
      <w:pPr>
        <w:pStyle w:val="corte4fondo"/>
        <w:numPr>
          <w:ilvl w:val="0"/>
          <w:numId w:val="1"/>
        </w:numPr>
        <w:tabs>
          <w:tab w:val="left" w:pos="0"/>
        </w:tabs>
        <w:ind w:left="0" w:hanging="567"/>
        <w:rPr>
          <w:rFonts w:cs="Arial"/>
          <w:sz w:val="26"/>
          <w:szCs w:val="26"/>
        </w:rPr>
      </w:pPr>
      <w:r w:rsidRPr="00751D48">
        <w:rPr>
          <w:rFonts w:cs="Arial"/>
          <w:sz w:val="26"/>
          <w:szCs w:val="26"/>
        </w:rPr>
        <w:t>Así las cosas</w:t>
      </w:r>
      <w:r w:rsidR="004D6CD2" w:rsidRPr="00751D48">
        <w:rPr>
          <w:rFonts w:cs="Arial"/>
          <w:sz w:val="26"/>
          <w:szCs w:val="26"/>
        </w:rPr>
        <w:t>, este Tribunal Pleno conside</w:t>
      </w:r>
      <w:r w:rsidR="00FA22CE" w:rsidRPr="00751D48">
        <w:rPr>
          <w:rFonts w:cs="Arial"/>
          <w:sz w:val="26"/>
          <w:szCs w:val="26"/>
        </w:rPr>
        <w:t xml:space="preserve">ra </w:t>
      </w:r>
      <w:r w:rsidRPr="00751D48">
        <w:rPr>
          <w:rFonts w:cs="Arial"/>
          <w:sz w:val="26"/>
          <w:szCs w:val="26"/>
        </w:rPr>
        <w:t xml:space="preserve">como </w:t>
      </w:r>
      <w:r w:rsidR="00FA22CE" w:rsidRPr="00751D48">
        <w:rPr>
          <w:rFonts w:cs="Arial"/>
          <w:b/>
          <w:sz w:val="26"/>
          <w:szCs w:val="26"/>
        </w:rPr>
        <w:t>efectivamente impugnado</w:t>
      </w:r>
      <w:r w:rsidR="004D6CD2" w:rsidRPr="00751D48">
        <w:rPr>
          <w:rFonts w:cs="Arial"/>
          <w:b/>
          <w:sz w:val="26"/>
          <w:szCs w:val="26"/>
        </w:rPr>
        <w:t>s</w:t>
      </w:r>
      <w:r w:rsidR="004D6CD2" w:rsidRPr="00751D48">
        <w:rPr>
          <w:rFonts w:cs="Arial"/>
          <w:sz w:val="26"/>
          <w:szCs w:val="26"/>
        </w:rPr>
        <w:t xml:space="preserve"> </w:t>
      </w:r>
      <w:r w:rsidR="00F0506A" w:rsidRPr="00751D48">
        <w:rPr>
          <w:rFonts w:cs="Arial"/>
          <w:sz w:val="26"/>
          <w:szCs w:val="26"/>
        </w:rPr>
        <w:t>los artículos 158 a 181 de la Ley de Tra</w:t>
      </w:r>
      <w:r w:rsidR="00930232">
        <w:rPr>
          <w:rFonts w:cs="Arial"/>
          <w:sz w:val="26"/>
          <w:szCs w:val="26"/>
        </w:rPr>
        <w:t xml:space="preserve">nsparencia </w:t>
      </w:r>
      <w:r w:rsidR="00F0506A" w:rsidRPr="00751D48">
        <w:rPr>
          <w:rFonts w:cs="Arial"/>
          <w:sz w:val="26"/>
          <w:szCs w:val="26"/>
        </w:rPr>
        <w:t>y Acceso a la información Pública del Estado de Tamaulipas.</w:t>
      </w:r>
    </w:p>
    <w:p w:rsidR="00400263" w:rsidRPr="00751D48" w:rsidRDefault="00400263" w:rsidP="003D6DB0">
      <w:pPr>
        <w:pStyle w:val="corte4fondo"/>
        <w:tabs>
          <w:tab w:val="left" w:pos="0"/>
        </w:tabs>
        <w:ind w:firstLine="0"/>
        <w:rPr>
          <w:rFonts w:cs="Arial"/>
          <w:bCs/>
          <w:sz w:val="26"/>
          <w:szCs w:val="26"/>
        </w:rPr>
      </w:pPr>
    </w:p>
    <w:p w:rsidR="004475C4" w:rsidRPr="00751D48" w:rsidRDefault="007962DC" w:rsidP="00CA4294">
      <w:pPr>
        <w:pStyle w:val="TEXTONORMAL"/>
        <w:numPr>
          <w:ilvl w:val="0"/>
          <w:numId w:val="3"/>
        </w:numPr>
        <w:tabs>
          <w:tab w:val="left" w:pos="567"/>
        </w:tabs>
        <w:ind w:left="0" w:firstLine="0"/>
        <w:jc w:val="center"/>
        <w:rPr>
          <w:b/>
          <w:sz w:val="26"/>
          <w:szCs w:val="26"/>
        </w:rPr>
      </w:pPr>
      <w:r w:rsidRPr="00751D48">
        <w:rPr>
          <w:b/>
          <w:sz w:val="26"/>
          <w:szCs w:val="26"/>
        </w:rPr>
        <w:t>OPORTUNIDAD</w:t>
      </w:r>
    </w:p>
    <w:p w:rsidR="004475C4" w:rsidRPr="00751D48" w:rsidRDefault="004475C4" w:rsidP="004475C4">
      <w:pPr>
        <w:pStyle w:val="TEXTONORMAL"/>
        <w:ind w:firstLine="0"/>
        <w:rPr>
          <w:b/>
          <w:sz w:val="26"/>
          <w:szCs w:val="26"/>
        </w:rPr>
      </w:pPr>
    </w:p>
    <w:p w:rsidR="005140D0" w:rsidRPr="00751D48" w:rsidRDefault="004475C4" w:rsidP="00854896">
      <w:pPr>
        <w:pStyle w:val="corte4fondo"/>
        <w:numPr>
          <w:ilvl w:val="0"/>
          <w:numId w:val="1"/>
        </w:numPr>
        <w:tabs>
          <w:tab w:val="left" w:pos="0"/>
        </w:tabs>
        <w:ind w:left="0" w:hanging="567"/>
        <w:rPr>
          <w:rFonts w:cs="Arial"/>
          <w:sz w:val="26"/>
          <w:szCs w:val="26"/>
        </w:rPr>
      </w:pPr>
      <w:r w:rsidRPr="00751D48">
        <w:rPr>
          <w:rFonts w:cs="Arial"/>
          <w:sz w:val="26"/>
          <w:szCs w:val="26"/>
        </w:rPr>
        <w:t>E</w:t>
      </w:r>
      <w:r w:rsidR="005140D0" w:rsidRPr="00751D48">
        <w:rPr>
          <w:rFonts w:cs="Arial"/>
          <w:sz w:val="26"/>
          <w:szCs w:val="26"/>
        </w:rPr>
        <w:t>l párrafo primero del artículo 60</w:t>
      </w:r>
      <w:r w:rsidR="00246472" w:rsidRPr="00751D48">
        <w:rPr>
          <w:rFonts w:cs="Arial"/>
          <w:sz w:val="26"/>
          <w:szCs w:val="26"/>
        </w:rPr>
        <w:t xml:space="preserve"> </w:t>
      </w:r>
      <w:r w:rsidR="005140D0" w:rsidRPr="00751D48">
        <w:rPr>
          <w:rFonts w:cs="Arial"/>
          <w:sz w:val="26"/>
          <w:szCs w:val="26"/>
        </w:rPr>
        <w:t>de la Ley Reglamentaria de las Fracciones I y II del Artículo 105 de la Constitución Federal</w:t>
      </w:r>
      <w:r w:rsidR="00E65657" w:rsidRPr="00751D48">
        <w:rPr>
          <w:rFonts w:cs="Arial"/>
          <w:sz w:val="26"/>
          <w:szCs w:val="26"/>
          <w:vertAlign w:val="superscript"/>
        </w:rPr>
        <w:footnoteReference w:id="9"/>
      </w:r>
      <w:r w:rsidR="00E65657" w:rsidRPr="00751D48">
        <w:rPr>
          <w:rFonts w:cs="Arial"/>
          <w:sz w:val="26"/>
          <w:szCs w:val="26"/>
        </w:rPr>
        <w:t xml:space="preserve"> </w:t>
      </w:r>
      <w:r w:rsidR="00FD31BA" w:rsidRPr="00751D48">
        <w:rPr>
          <w:rFonts w:cs="Arial"/>
          <w:sz w:val="26"/>
          <w:szCs w:val="26"/>
        </w:rPr>
        <w:t xml:space="preserve">(de ahora en adelante </w:t>
      </w:r>
      <w:r w:rsidR="001B258B" w:rsidRPr="00751D48">
        <w:rPr>
          <w:rFonts w:cs="Arial"/>
          <w:sz w:val="26"/>
          <w:szCs w:val="26"/>
        </w:rPr>
        <w:t xml:space="preserve">la </w:t>
      </w:r>
      <w:r w:rsidR="00FD31BA" w:rsidRPr="00751D48">
        <w:rPr>
          <w:rFonts w:cs="Arial"/>
          <w:sz w:val="26"/>
          <w:szCs w:val="26"/>
        </w:rPr>
        <w:t xml:space="preserve">“Ley Reglamentaria de la materia”) </w:t>
      </w:r>
      <w:r w:rsidR="005140D0" w:rsidRPr="00751D48">
        <w:rPr>
          <w:rFonts w:cs="Arial"/>
          <w:sz w:val="26"/>
          <w:szCs w:val="26"/>
        </w:rPr>
        <w:t xml:space="preserve">dispone que el plazo para promover la acción de inconstitucionalidad es de treinta días naturales y su cómputo debe iniciarse a partir del día siguiente a la fecha en que la norma general sea publicada en el correspondiente medio oficial, </w:t>
      </w:r>
      <w:r w:rsidR="00FD31BA" w:rsidRPr="00751D48">
        <w:rPr>
          <w:rFonts w:cs="Arial"/>
          <w:sz w:val="26"/>
          <w:szCs w:val="26"/>
        </w:rPr>
        <w:t>precisando que en materia electoral todos los días y horas son hábiles.</w:t>
      </w:r>
    </w:p>
    <w:p w:rsidR="005140D0" w:rsidRPr="00751D48" w:rsidRDefault="005140D0" w:rsidP="008E3EC4">
      <w:pPr>
        <w:pStyle w:val="TEXTONORMAL"/>
        <w:tabs>
          <w:tab w:val="left" w:pos="0"/>
        </w:tabs>
        <w:rPr>
          <w:sz w:val="26"/>
          <w:szCs w:val="26"/>
        </w:rPr>
      </w:pPr>
    </w:p>
    <w:p w:rsidR="00F6718E" w:rsidRPr="00751D48" w:rsidRDefault="00FC1CB3" w:rsidP="00854896">
      <w:pPr>
        <w:pStyle w:val="corte4fondo"/>
        <w:numPr>
          <w:ilvl w:val="0"/>
          <w:numId w:val="1"/>
        </w:numPr>
        <w:tabs>
          <w:tab w:val="left" w:pos="0"/>
        </w:tabs>
        <w:ind w:left="0" w:hanging="567"/>
        <w:rPr>
          <w:rFonts w:cs="Arial"/>
          <w:sz w:val="26"/>
          <w:szCs w:val="26"/>
        </w:rPr>
      </w:pPr>
      <w:r w:rsidRPr="00751D48">
        <w:rPr>
          <w:rFonts w:cs="Arial"/>
          <w:sz w:val="26"/>
          <w:szCs w:val="26"/>
        </w:rPr>
        <w:t xml:space="preserve">En ese sentido, se estima que </w:t>
      </w:r>
      <w:r w:rsidR="00F6718E" w:rsidRPr="00751D48">
        <w:rPr>
          <w:rFonts w:cs="Arial"/>
          <w:sz w:val="26"/>
          <w:szCs w:val="26"/>
        </w:rPr>
        <w:t xml:space="preserve">la acción de inconstitucionalidad resulta </w:t>
      </w:r>
      <w:r w:rsidR="00F6718E" w:rsidRPr="00751D48">
        <w:rPr>
          <w:rFonts w:cs="Arial"/>
          <w:b/>
          <w:sz w:val="26"/>
          <w:szCs w:val="26"/>
        </w:rPr>
        <w:t>oportuna</w:t>
      </w:r>
      <w:r w:rsidR="00C4187B" w:rsidRPr="00751D48">
        <w:rPr>
          <w:rFonts w:cs="Arial"/>
          <w:sz w:val="26"/>
          <w:szCs w:val="26"/>
        </w:rPr>
        <w:t>,</w:t>
      </w:r>
      <w:r w:rsidR="00F6718E" w:rsidRPr="00751D48">
        <w:rPr>
          <w:rFonts w:cs="Arial"/>
          <w:sz w:val="26"/>
          <w:szCs w:val="26"/>
        </w:rPr>
        <w:t xml:space="preserve"> </w:t>
      </w:r>
      <w:r w:rsidR="00F6718E" w:rsidRPr="00751D48">
        <w:rPr>
          <w:rFonts w:cs="Arial"/>
          <w:bCs/>
          <w:sz w:val="26"/>
          <w:szCs w:val="26"/>
        </w:rPr>
        <w:t xml:space="preserve">pues </w:t>
      </w:r>
      <w:r w:rsidR="00F0506A" w:rsidRPr="00751D48">
        <w:rPr>
          <w:rFonts w:cs="Arial"/>
          <w:bCs/>
          <w:sz w:val="26"/>
          <w:szCs w:val="26"/>
        </w:rPr>
        <w:t xml:space="preserve">primeramente </w:t>
      </w:r>
      <w:r w:rsidR="00DC65AA" w:rsidRPr="00751D48">
        <w:rPr>
          <w:rFonts w:cs="Arial"/>
          <w:bCs/>
          <w:sz w:val="26"/>
          <w:szCs w:val="26"/>
        </w:rPr>
        <w:t xml:space="preserve">se trata de </w:t>
      </w:r>
      <w:r w:rsidR="00914308" w:rsidRPr="00751D48">
        <w:rPr>
          <w:rFonts w:cs="Arial"/>
          <w:bCs/>
          <w:sz w:val="26"/>
          <w:szCs w:val="26"/>
        </w:rPr>
        <w:t xml:space="preserve">un </w:t>
      </w:r>
      <w:r w:rsidR="00F6718E" w:rsidRPr="00751D48">
        <w:rPr>
          <w:rFonts w:cs="Arial"/>
          <w:bCs/>
          <w:sz w:val="26"/>
          <w:szCs w:val="26"/>
        </w:rPr>
        <w:t xml:space="preserve">nuevo acto legislativo </w:t>
      </w:r>
      <w:r w:rsidR="00B619CA" w:rsidRPr="00751D48">
        <w:rPr>
          <w:rFonts w:cs="Arial"/>
          <w:bCs/>
          <w:sz w:val="26"/>
          <w:szCs w:val="26"/>
        </w:rPr>
        <w:t>respecto de todas las normas efectivamente impugnadas</w:t>
      </w:r>
      <w:r w:rsidR="00584135" w:rsidRPr="00751D48">
        <w:rPr>
          <w:rStyle w:val="Refdenotaalpie"/>
          <w:rFonts w:cs="Arial"/>
          <w:bCs/>
          <w:sz w:val="26"/>
          <w:szCs w:val="26"/>
        </w:rPr>
        <w:footnoteReference w:id="10"/>
      </w:r>
      <w:r w:rsidR="00B619CA" w:rsidRPr="00751D48">
        <w:rPr>
          <w:rFonts w:cs="Arial"/>
          <w:bCs/>
          <w:sz w:val="26"/>
          <w:szCs w:val="26"/>
        </w:rPr>
        <w:t xml:space="preserve"> </w:t>
      </w:r>
      <w:r w:rsidR="00C4187B" w:rsidRPr="00751D48">
        <w:rPr>
          <w:rFonts w:cs="Arial"/>
          <w:bCs/>
          <w:sz w:val="26"/>
          <w:szCs w:val="26"/>
        </w:rPr>
        <w:t xml:space="preserve">y la presentación de la demanda se hizo en el plazo legal correspondiente. </w:t>
      </w:r>
    </w:p>
    <w:p w:rsidR="00832902" w:rsidRPr="00751D48" w:rsidRDefault="00832902" w:rsidP="00832902">
      <w:pPr>
        <w:pStyle w:val="corte4fondo"/>
        <w:tabs>
          <w:tab w:val="left" w:pos="0"/>
        </w:tabs>
        <w:ind w:firstLine="0"/>
        <w:rPr>
          <w:rFonts w:cs="Arial"/>
          <w:sz w:val="26"/>
          <w:szCs w:val="26"/>
        </w:rPr>
      </w:pPr>
    </w:p>
    <w:p w:rsidR="00F6718E" w:rsidRPr="00751D48" w:rsidRDefault="00F0506A" w:rsidP="00854896">
      <w:pPr>
        <w:pStyle w:val="corte4fondo"/>
        <w:numPr>
          <w:ilvl w:val="0"/>
          <w:numId w:val="1"/>
        </w:numPr>
        <w:tabs>
          <w:tab w:val="left" w:pos="0"/>
        </w:tabs>
        <w:ind w:left="0" w:hanging="567"/>
        <w:rPr>
          <w:rFonts w:cs="Arial"/>
          <w:sz w:val="26"/>
          <w:szCs w:val="26"/>
        </w:rPr>
      </w:pPr>
      <w:r w:rsidRPr="00751D48">
        <w:rPr>
          <w:rFonts w:cs="Arial"/>
          <w:sz w:val="26"/>
          <w:szCs w:val="26"/>
        </w:rPr>
        <w:t>En tanto se verifica que el Decreto LXII-948, impugnado en la presente acción de inconstitucionalidad, se publicó el miércoles veintisiete de abril de dos mil dieciséis</w:t>
      </w:r>
      <w:r w:rsidRPr="00751D48">
        <w:rPr>
          <w:rStyle w:val="Refdenotaalpie"/>
          <w:rFonts w:cs="Arial"/>
          <w:sz w:val="26"/>
          <w:szCs w:val="26"/>
        </w:rPr>
        <w:footnoteReference w:id="11"/>
      </w:r>
      <w:r w:rsidR="00161E80" w:rsidRPr="00751D48">
        <w:rPr>
          <w:rFonts w:cs="Arial"/>
          <w:sz w:val="26"/>
          <w:szCs w:val="26"/>
        </w:rPr>
        <w:t>,</w:t>
      </w:r>
      <w:r w:rsidR="00592042" w:rsidRPr="00751D48">
        <w:rPr>
          <w:rFonts w:cs="Arial"/>
          <w:sz w:val="26"/>
          <w:szCs w:val="26"/>
        </w:rPr>
        <w:t xml:space="preserve"> </w:t>
      </w:r>
      <w:r w:rsidR="00B619CA" w:rsidRPr="00751D48">
        <w:rPr>
          <w:rFonts w:cs="Arial"/>
          <w:sz w:val="26"/>
          <w:szCs w:val="26"/>
        </w:rPr>
        <w:t xml:space="preserve">por lo que </w:t>
      </w:r>
      <w:r w:rsidR="00592042" w:rsidRPr="00751D48">
        <w:rPr>
          <w:rFonts w:cs="Arial"/>
          <w:sz w:val="26"/>
          <w:szCs w:val="26"/>
        </w:rPr>
        <w:t xml:space="preserve">el </w:t>
      </w:r>
      <w:r w:rsidR="00F6718E" w:rsidRPr="00751D48">
        <w:rPr>
          <w:rFonts w:cs="Arial"/>
          <w:sz w:val="26"/>
          <w:szCs w:val="26"/>
        </w:rPr>
        <w:t xml:space="preserve">plazo para presentar la acción de inconstitucionalidad transcurrió del </w:t>
      </w:r>
      <w:r w:rsidR="00B93523" w:rsidRPr="00751D48">
        <w:rPr>
          <w:rFonts w:cs="Arial"/>
          <w:sz w:val="26"/>
          <w:szCs w:val="26"/>
        </w:rPr>
        <w:t>jueves veintiocho de abril al viernes veintisiete de mayo de dos mil dieciséis</w:t>
      </w:r>
      <w:r w:rsidR="00EC5A9F" w:rsidRPr="00751D48">
        <w:rPr>
          <w:rFonts w:cs="Arial"/>
          <w:sz w:val="26"/>
          <w:szCs w:val="26"/>
        </w:rPr>
        <w:t>.</w:t>
      </w:r>
      <w:r w:rsidR="00CB7B7D" w:rsidRPr="00751D48">
        <w:rPr>
          <w:rFonts w:cs="Arial"/>
          <w:sz w:val="26"/>
          <w:szCs w:val="26"/>
        </w:rPr>
        <w:t xml:space="preserve"> </w:t>
      </w:r>
      <w:r w:rsidR="00B619CA" w:rsidRPr="00751D48">
        <w:rPr>
          <w:rFonts w:cs="Arial"/>
          <w:sz w:val="26"/>
          <w:szCs w:val="26"/>
        </w:rPr>
        <w:t>Consecuentemente</w:t>
      </w:r>
      <w:r w:rsidR="00CB7B7D" w:rsidRPr="00751D48">
        <w:rPr>
          <w:rFonts w:cs="Arial"/>
          <w:sz w:val="26"/>
          <w:szCs w:val="26"/>
        </w:rPr>
        <w:t xml:space="preserve">, dado que </w:t>
      </w:r>
      <w:r w:rsidR="00B93523" w:rsidRPr="00751D48">
        <w:rPr>
          <w:rFonts w:cs="Arial"/>
          <w:sz w:val="26"/>
          <w:szCs w:val="26"/>
        </w:rPr>
        <w:t>la demanda de la Procuradora General de la República</w:t>
      </w:r>
      <w:r w:rsidR="00CB7B7D" w:rsidRPr="00751D48">
        <w:rPr>
          <w:rFonts w:cs="Arial"/>
          <w:sz w:val="26"/>
          <w:szCs w:val="26"/>
        </w:rPr>
        <w:t xml:space="preserve"> se </w:t>
      </w:r>
      <w:r w:rsidR="00197023" w:rsidRPr="00751D48">
        <w:rPr>
          <w:rFonts w:cs="Arial"/>
          <w:sz w:val="26"/>
          <w:szCs w:val="26"/>
        </w:rPr>
        <w:t>interpus</w:t>
      </w:r>
      <w:r w:rsidR="00B93523" w:rsidRPr="00751D48">
        <w:rPr>
          <w:rFonts w:cs="Arial"/>
          <w:sz w:val="26"/>
          <w:szCs w:val="26"/>
        </w:rPr>
        <w:t xml:space="preserve">o </w:t>
      </w:r>
      <w:r w:rsidR="00EF564E" w:rsidRPr="00751D48">
        <w:rPr>
          <w:rFonts w:cs="Arial"/>
          <w:sz w:val="26"/>
          <w:szCs w:val="26"/>
        </w:rPr>
        <w:t xml:space="preserve">en la Oficina de Certificación Judicial y </w:t>
      </w:r>
      <w:r w:rsidR="00FC3286">
        <w:rPr>
          <w:rFonts w:cs="Arial"/>
          <w:sz w:val="26"/>
          <w:szCs w:val="26"/>
        </w:rPr>
        <w:t>Correspondencia</w:t>
      </w:r>
      <w:r w:rsidR="00EF564E" w:rsidRPr="00751D48">
        <w:rPr>
          <w:rFonts w:cs="Arial"/>
          <w:sz w:val="26"/>
          <w:szCs w:val="26"/>
        </w:rPr>
        <w:t xml:space="preserve"> </w:t>
      </w:r>
      <w:r w:rsidR="00B93523" w:rsidRPr="00751D48">
        <w:rPr>
          <w:rFonts w:cs="Arial"/>
          <w:sz w:val="26"/>
          <w:szCs w:val="26"/>
        </w:rPr>
        <w:t>el martes veinticuatro de mayo de dos mil dieciséis</w:t>
      </w:r>
      <w:r w:rsidR="00B93523" w:rsidRPr="00751D48">
        <w:rPr>
          <w:rStyle w:val="Refdenotaalpie"/>
          <w:rFonts w:cs="Arial"/>
          <w:sz w:val="26"/>
          <w:szCs w:val="26"/>
        </w:rPr>
        <w:footnoteReference w:id="12"/>
      </w:r>
      <w:r w:rsidR="007257B7" w:rsidRPr="00751D48">
        <w:rPr>
          <w:rFonts w:cs="Arial"/>
          <w:sz w:val="26"/>
          <w:szCs w:val="26"/>
        </w:rPr>
        <w:t xml:space="preserve">, </w:t>
      </w:r>
      <w:r w:rsidR="00282B11" w:rsidRPr="00751D48">
        <w:rPr>
          <w:rFonts w:cs="Arial"/>
          <w:sz w:val="26"/>
          <w:szCs w:val="26"/>
        </w:rPr>
        <w:t xml:space="preserve">resulta inconcuso que se satisface el requisito de </w:t>
      </w:r>
      <w:r w:rsidR="00197023" w:rsidRPr="00751D48">
        <w:rPr>
          <w:rFonts w:cs="Arial"/>
          <w:sz w:val="26"/>
          <w:szCs w:val="26"/>
        </w:rPr>
        <w:t>temporalidad</w:t>
      </w:r>
      <w:r w:rsidR="00282B11" w:rsidRPr="00751D48">
        <w:rPr>
          <w:rFonts w:cs="Arial"/>
          <w:sz w:val="26"/>
          <w:szCs w:val="26"/>
        </w:rPr>
        <w:t xml:space="preserve"> que se analiza.</w:t>
      </w:r>
    </w:p>
    <w:p w:rsidR="005C7AA0" w:rsidRPr="00751D48" w:rsidRDefault="005C7AA0" w:rsidP="005C7AA0">
      <w:pPr>
        <w:pStyle w:val="corte4fondo"/>
        <w:tabs>
          <w:tab w:val="left" w:pos="0"/>
        </w:tabs>
        <w:ind w:firstLine="0"/>
        <w:rPr>
          <w:rFonts w:cs="Arial"/>
          <w:sz w:val="26"/>
          <w:szCs w:val="26"/>
        </w:rPr>
      </w:pPr>
    </w:p>
    <w:p w:rsidR="004475C4" w:rsidRPr="00751D48" w:rsidRDefault="0017252E" w:rsidP="00CA4294">
      <w:pPr>
        <w:pStyle w:val="TEXTONORMAL"/>
        <w:numPr>
          <w:ilvl w:val="0"/>
          <w:numId w:val="3"/>
        </w:numPr>
        <w:tabs>
          <w:tab w:val="left" w:pos="426"/>
        </w:tabs>
        <w:ind w:left="0" w:firstLine="0"/>
        <w:jc w:val="center"/>
        <w:rPr>
          <w:b/>
          <w:sz w:val="26"/>
          <w:szCs w:val="26"/>
        </w:rPr>
      </w:pPr>
      <w:r w:rsidRPr="00751D48">
        <w:rPr>
          <w:b/>
          <w:sz w:val="26"/>
          <w:szCs w:val="26"/>
        </w:rPr>
        <w:t>LEGITIMACIÓN</w:t>
      </w:r>
    </w:p>
    <w:p w:rsidR="004475C4" w:rsidRPr="00751D48" w:rsidRDefault="004475C4" w:rsidP="00785E61">
      <w:pPr>
        <w:pStyle w:val="TEXTONORMAL"/>
        <w:rPr>
          <w:sz w:val="26"/>
          <w:szCs w:val="26"/>
        </w:rPr>
      </w:pPr>
    </w:p>
    <w:p w:rsidR="00B93523" w:rsidRPr="00751D48" w:rsidRDefault="00B93523" w:rsidP="00854896">
      <w:pPr>
        <w:pStyle w:val="corte4fondo"/>
        <w:numPr>
          <w:ilvl w:val="0"/>
          <w:numId w:val="1"/>
        </w:numPr>
        <w:ind w:left="0" w:hanging="567"/>
        <w:rPr>
          <w:rFonts w:cs="Arial"/>
          <w:sz w:val="26"/>
          <w:szCs w:val="26"/>
          <w:lang w:eastAsia="es-MX"/>
        </w:rPr>
      </w:pPr>
      <w:r w:rsidRPr="00751D48">
        <w:rPr>
          <w:rFonts w:cs="Arial"/>
          <w:sz w:val="26"/>
          <w:szCs w:val="26"/>
          <w:lang w:eastAsia="es-MX"/>
        </w:rPr>
        <w:t>La acción</w:t>
      </w:r>
      <w:r w:rsidR="00785E61" w:rsidRPr="00751D48">
        <w:rPr>
          <w:rFonts w:cs="Arial"/>
          <w:sz w:val="26"/>
          <w:szCs w:val="26"/>
          <w:lang w:eastAsia="es-MX"/>
        </w:rPr>
        <w:t xml:space="preserve"> de inconstitucionalidad fue</w:t>
      </w:r>
      <w:r w:rsidRPr="00751D48">
        <w:rPr>
          <w:rFonts w:cs="Arial"/>
          <w:sz w:val="26"/>
          <w:szCs w:val="26"/>
          <w:lang w:eastAsia="es-MX"/>
        </w:rPr>
        <w:t xml:space="preserve"> promovida</w:t>
      </w:r>
      <w:r w:rsidR="00785E61" w:rsidRPr="00751D48">
        <w:rPr>
          <w:rFonts w:cs="Arial"/>
          <w:sz w:val="26"/>
          <w:szCs w:val="26"/>
          <w:lang w:eastAsia="es-MX"/>
        </w:rPr>
        <w:t xml:space="preserve"> por </w:t>
      </w:r>
      <w:r w:rsidRPr="00751D48">
        <w:rPr>
          <w:rFonts w:cs="Arial"/>
          <w:sz w:val="26"/>
          <w:szCs w:val="26"/>
          <w:lang w:eastAsia="es-MX"/>
        </w:rPr>
        <w:t>órgano legitimado</w:t>
      </w:r>
      <w:r w:rsidR="00785E61" w:rsidRPr="00751D48">
        <w:rPr>
          <w:rFonts w:cs="Arial"/>
          <w:sz w:val="26"/>
          <w:szCs w:val="26"/>
          <w:lang w:eastAsia="es-MX"/>
        </w:rPr>
        <w:t xml:space="preserve"> </w:t>
      </w:r>
      <w:r w:rsidRPr="00751D48">
        <w:rPr>
          <w:rFonts w:cs="Arial"/>
          <w:sz w:val="26"/>
          <w:szCs w:val="26"/>
          <w:lang w:eastAsia="es-MX"/>
        </w:rPr>
        <w:t>y po</w:t>
      </w:r>
      <w:r w:rsidR="00CA4294" w:rsidRPr="00751D48">
        <w:rPr>
          <w:rFonts w:cs="Arial"/>
          <w:sz w:val="26"/>
          <w:szCs w:val="26"/>
          <w:lang w:eastAsia="es-MX"/>
        </w:rPr>
        <w:t>r su</w:t>
      </w:r>
      <w:r w:rsidRPr="00751D48">
        <w:rPr>
          <w:rFonts w:cs="Arial"/>
          <w:sz w:val="26"/>
          <w:szCs w:val="26"/>
          <w:lang w:eastAsia="es-MX"/>
        </w:rPr>
        <w:t xml:space="preserve"> debido representante</w:t>
      </w:r>
      <w:r w:rsidR="00785E61" w:rsidRPr="00751D48">
        <w:rPr>
          <w:rFonts w:cs="Arial"/>
          <w:sz w:val="26"/>
          <w:szCs w:val="26"/>
          <w:lang w:eastAsia="es-MX"/>
        </w:rPr>
        <w:t xml:space="preserve">, </w:t>
      </w:r>
      <w:r w:rsidR="00DC4EEC" w:rsidRPr="00751D48">
        <w:rPr>
          <w:rFonts w:cs="Arial"/>
          <w:sz w:val="26"/>
          <w:szCs w:val="26"/>
          <w:lang w:eastAsia="es-MX"/>
        </w:rPr>
        <w:t xml:space="preserve">tal </w:t>
      </w:r>
      <w:r w:rsidR="00A4337D" w:rsidRPr="00751D48">
        <w:rPr>
          <w:rFonts w:cs="Arial"/>
          <w:sz w:val="26"/>
          <w:szCs w:val="26"/>
          <w:lang w:eastAsia="es-MX"/>
        </w:rPr>
        <w:t>como se evidencia en</w:t>
      </w:r>
      <w:r w:rsidR="00785E61" w:rsidRPr="00751D48">
        <w:rPr>
          <w:rFonts w:cs="Arial"/>
          <w:sz w:val="26"/>
          <w:szCs w:val="26"/>
          <w:lang w:eastAsia="es-MX"/>
        </w:rPr>
        <w:t xml:space="preserve"> las consideraciones y razonamientos que se </w:t>
      </w:r>
      <w:r w:rsidR="009455EF" w:rsidRPr="00751D48">
        <w:rPr>
          <w:rFonts w:cs="Arial"/>
          <w:sz w:val="26"/>
          <w:szCs w:val="26"/>
          <w:lang w:eastAsia="es-MX"/>
        </w:rPr>
        <w:t>detallan en seguida</w:t>
      </w:r>
      <w:r w:rsidR="00785E61" w:rsidRPr="00751D48">
        <w:rPr>
          <w:rFonts w:cs="Arial"/>
          <w:sz w:val="26"/>
          <w:szCs w:val="26"/>
          <w:lang w:eastAsia="es-MX"/>
        </w:rPr>
        <w:t>.</w:t>
      </w:r>
    </w:p>
    <w:p w:rsidR="00B93523" w:rsidRPr="00751D48" w:rsidRDefault="00B93523" w:rsidP="00B93523">
      <w:pPr>
        <w:pStyle w:val="corte4fondo"/>
        <w:ind w:firstLine="0"/>
        <w:rPr>
          <w:rFonts w:cs="Arial"/>
          <w:sz w:val="26"/>
          <w:szCs w:val="26"/>
          <w:lang w:eastAsia="es-MX"/>
        </w:rPr>
      </w:pPr>
    </w:p>
    <w:p w:rsidR="00AF366C" w:rsidRPr="00751D48" w:rsidRDefault="00785E61" w:rsidP="00854896">
      <w:pPr>
        <w:pStyle w:val="corte4fondo"/>
        <w:numPr>
          <w:ilvl w:val="0"/>
          <w:numId w:val="1"/>
        </w:numPr>
        <w:ind w:left="0" w:hanging="567"/>
        <w:rPr>
          <w:rFonts w:cs="Arial"/>
          <w:sz w:val="26"/>
          <w:szCs w:val="26"/>
          <w:lang w:eastAsia="es-MX"/>
        </w:rPr>
      </w:pPr>
      <w:r w:rsidRPr="00751D48">
        <w:rPr>
          <w:rFonts w:cs="Arial"/>
          <w:sz w:val="26"/>
          <w:szCs w:val="26"/>
          <w:lang w:eastAsia="es-MX"/>
        </w:rPr>
        <w:t xml:space="preserve">En lo que interesa, </w:t>
      </w:r>
      <w:r w:rsidR="00B93523" w:rsidRPr="00751D48">
        <w:rPr>
          <w:rFonts w:cs="Arial"/>
          <w:sz w:val="26"/>
          <w:szCs w:val="26"/>
        </w:rPr>
        <w:t>artículo 105, fracción II, inciso c)</w:t>
      </w:r>
      <w:r w:rsidR="00B93523" w:rsidRPr="00751D48">
        <w:rPr>
          <w:rStyle w:val="Refdenotaalpie"/>
          <w:rFonts w:cs="Arial"/>
          <w:sz w:val="26"/>
          <w:szCs w:val="26"/>
        </w:rPr>
        <w:t xml:space="preserve"> </w:t>
      </w:r>
      <w:r w:rsidR="00B93523" w:rsidRPr="00751D48">
        <w:rPr>
          <w:rStyle w:val="Refdenotaalpie"/>
          <w:rFonts w:cs="Arial"/>
          <w:sz w:val="26"/>
          <w:szCs w:val="26"/>
        </w:rPr>
        <w:footnoteReference w:id="13"/>
      </w:r>
      <w:r w:rsidR="00B93523" w:rsidRPr="00751D48">
        <w:rPr>
          <w:rFonts w:cs="Arial"/>
          <w:sz w:val="26"/>
          <w:szCs w:val="26"/>
        </w:rPr>
        <w:t>, de la Constitución Federal dispone:</w:t>
      </w:r>
    </w:p>
    <w:p w:rsidR="00AF366C" w:rsidRPr="00751D48" w:rsidRDefault="00AF366C" w:rsidP="00AF366C">
      <w:pPr>
        <w:pStyle w:val="corte4fondo"/>
        <w:ind w:firstLine="0"/>
        <w:rPr>
          <w:rFonts w:cs="Arial"/>
          <w:sz w:val="26"/>
          <w:szCs w:val="26"/>
          <w:lang w:eastAsia="es-MX"/>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“ARTÍCULO 105. La Suprema Corte de Justicia de la Nación conocerá, en los términos que señale la ley reglamentaria, de los asuntos siguientes:</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II.</w:t>
      </w:r>
      <w:r w:rsidRPr="00751D48">
        <w:rPr>
          <w:rFonts w:cs="Arial"/>
          <w:sz w:val="26"/>
          <w:szCs w:val="26"/>
        </w:rPr>
        <w:tab/>
        <w:t>De las acciones de inconstitucionalidad que tengan por objeto plantear la posible contradicción entre una norma de carácter general y esta Constitución.</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lastRenderedPageBreak/>
        <w:t>Las acciones de inconstitucionalidad podrán ejercitarse, dentro de los treinta días naturales siguientes a la fecha de publicación de la norma, por:</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c)</w:t>
      </w:r>
      <w:r w:rsidRPr="00751D48">
        <w:rPr>
          <w:rFonts w:cs="Arial"/>
          <w:sz w:val="26"/>
          <w:szCs w:val="26"/>
        </w:rPr>
        <w:tab/>
      </w:r>
      <w:r w:rsidRPr="00751D48">
        <w:rPr>
          <w:rFonts w:cs="Arial"/>
          <w:sz w:val="26"/>
          <w:szCs w:val="26"/>
          <w:u w:val="single"/>
        </w:rPr>
        <w:t>El Procurador General de la República, en contra de leyes de carácter</w:t>
      </w:r>
      <w:r w:rsidRPr="00751D48">
        <w:rPr>
          <w:rFonts w:cs="Arial"/>
          <w:sz w:val="26"/>
          <w:szCs w:val="26"/>
        </w:rPr>
        <w:t xml:space="preserve"> federal, </w:t>
      </w:r>
      <w:r w:rsidRPr="00751D48">
        <w:rPr>
          <w:rFonts w:cs="Arial"/>
          <w:sz w:val="26"/>
          <w:szCs w:val="26"/>
          <w:u w:val="single"/>
        </w:rPr>
        <w:t>estatal</w:t>
      </w:r>
      <w:r w:rsidRPr="00751D48">
        <w:rPr>
          <w:rFonts w:cs="Arial"/>
          <w:sz w:val="26"/>
          <w:szCs w:val="26"/>
        </w:rPr>
        <w:t xml:space="preserve"> y del Distrito Federal, así como de tratados internacionales celebrados por el Estado Mexicano; (…).”</w:t>
      </w:r>
    </w:p>
    <w:p w:rsidR="00AF366C" w:rsidRPr="00751D48" w:rsidRDefault="00AF366C" w:rsidP="00CA4294">
      <w:pPr>
        <w:pStyle w:val="Prrafodelista"/>
        <w:spacing w:line="360" w:lineRule="auto"/>
        <w:ind w:left="709"/>
        <w:rPr>
          <w:rFonts w:ascii="Arial" w:hAnsi="Arial" w:cs="Arial"/>
          <w:sz w:val="26"/>
          <w:szCs w:val="26"/>
        </w:rPr>
      </w:pPr>
    </w:p>
    <w:p w:rsidR="00AF366C" w:rsidRPr="00751D48" w:rsidRDefault="00B93523" w:rsidP="00854896">
      <w:pPr>
        <w:pStyle w:val="corte4fondo"/>
        <w:numPr>
          <w:ilvl w:val="0"/>
          <w:numId w:val="1"/>
        </w:numPr>
        <w:ind w:left="0" w:hanging="567"/>
        <w:rPr>
          <w:rFonts w:cs="Arial"/>
          <w:sz w:val="26"/>
          <w:szCs w:val="26"/>
          <w:lang w:eastAsia="es-MX"/>
        </w:rPr>
      </w:pPr>
      <w:r w:rsidRPr="00751D48">
        <w:rPr>
          <w:rFonts w:cs="Arial"/>
          <w:sz w:val="26"/>
          <w:szCs w:val="26"/>
        </w:rPr>
        <w:t>De acuerdo con el citado precepto, el Procurador General de la República podrá promover acción de inconstitucionalidad, entre otros, en contra de leyes estatales.</w:t>
      </w:r>
    </w:p>
    <w:p w:rsidR="00AF366C" w:rsidRPr="00751D48" w:rsidRDefault="00AF366C" w:rsidP="00AF366C">
      <w:pPr>
        <w:pStyle w:val="corte4fondo"/>
        <w:ind w:firstLine="0"/>
        <w:rPr>
          <w:rFonts w:cs="Arial"/>
          <w:sz w:val="26"/>
          <w:szCs w:val="26"/>
          <w:lang w:eastAsia="es-MX"/>
        </w:rPr>
      </w:pPr>
    </w:p>
    <w:p w:rsidR="00AF366C" w:rsidRPr="00751D48" w:rsidRDefault="00B93523" w:rsidP="00854896">
      <w:pPr>
        <w:pStyle w:val="corte4fondo"/>
        <w:numPr>
          <w:ilvl w:val="0"/>
          <w:numId w:val="1"/>
        </w:numPr>
        <w:ind w:left="0" w:hanging="567"/>
        <w:rPr>
          <w:rFonts w:cs="Arial"/>
          <w:sz w:val="26"/>
          <w:szCs w:val="26"/>
          <w:lang w:eastAsia="es-MX"/>
        </w:rPr>
      </w:pPr>
      <w:r w:rsidRPr="00751D48">
        <w:rPr>
          <w:rFonts w:cs="Arial"/>
          <w:sz w:val="26"/>
          <w:szCs w:val="26"/>
        </w:rPr>
        <w:t>En el caso, se advierte que suscribe el escrito Arely Gómez González, en su carácter de Procuradora General de la República, lo que acredita con la copia certificada de su nombramien</w:t>
      </w:r>
      <w:r w:rsidR="00FE06EB">
        <w:rPr>
          <w:rFonts w:cs="Arial"/>
          <w:sz w:val="26"/>
          <w:szCs w:val="26"/>
        </w:rPr>
        <w:t xml:space="preserve">to, expedido por el Presidente </w:t>
      </w:r>
      <w:r w:rsidRPr="00751D48">
        <w:rPr>
          <w:rFonts w:cs="Arial"/>
          <w:sz w:val="26"/>
          <w:szCs w:val="26"/>
        </w:rPr>
        <w:t>de la República el tres de marzo de dos mil quince (foja treinta y dos del expediente).</w:t>
      </w:r>
    </w:p>
    <w:p w:rsidR="00AF366C" w:rsidRPr="00751D48" w:rsidRDefault="00AF366C" w:rsidP="00CA4294">
      <w:pPr>
        <w:pStyle w:val="Prrafodelista"/>
        <w:spacing w:line="360" w:lineRule="auto"/>
        <w:ind w:left="709"/>
        <w:rPr>
          <w:rFonts w:ascii="Arial" w:hAnsi="Arial" w:cs="Arial"/>
          <w:sz w:val="26"/>
          <w:szCs w:val="26"/>
        </w:rPr>
      </w:pPr>
    </w:p>
    <w:p w:rsidR="00AF366C" w:rsidRPr="00751D48" w:rsidRDefault="00B93523" w:rsidP="00854896">
      <w:pPr>
        <w:pStyle w:val="corte4fondo"/>
        <w:numPr>
          <w:ilvl w:val="0"/>
          <w:numId w:val="1"/>
        </w:numPr>
        <w:ind w:left="0" w:hanging="567"/>
        <w:rPr>
          <w:rFonts w:cs="Arial"/>
          <w:sz w:val="26"/>
          <w:szCs w:val="26"/>
          <w:lang w:eastAsia="es-MX"/>
        </w:rPr>
      </w:pPr>
      <w:r w:rsidRPr="00751D48">
        <w:rPr>
          <w:rFonts w:cs="Arial"/>
          <w:sz w:val="26"/>
          <w:szCs w:val="26"/>
        </w:rPr>
        <w:t xml:space="preserve">Dicha funcionaria promueve la acción en contra de diversos artículos de la </w:t>
      </w:r>
      <w:r w:rsidRPr="00751D48">
        <w:rPr>
          <w:rFonts w:cs="Arial"/>
          <w:bCs/>
          <w:sz w:val="26"/>
          <w:szCs w:val="26"/>
        </w:rPr>
        <w:t>Ley de Transparencia y Acceso a la Información Pública del Estado de Tamaulipas</w:t>
      </w:r>
      <w:r w:rsidRPr="00751D48">
        <w:rPr>
          <w:rFonts w:cs="Arial"/>
          <w:sz w:val="26"/>
          <w:szCs w:val="26"/>
        </w:rPr>
        <w:t>, ordenamiento de carácter estatal, por lo que cuenta con legitimación para hacerlo.</w:t>
      </w:r>
    </w:p>
    <w:p w:rsidR="00AF366C" w:rsidRPr="00751D48" w:rsidRDefault="00AF366C" w:rsidP="00CA4294">
      <w:pPr>
        <w:pStyle w:val="Prrafodelista"/>
        <w:spacing w:line="360" w:lineRule="auto"/>
        <w:ind w:left="709"/>
        <w:rPr>
          <w:rFonts w:ascii="Arial" w:hAnsi="Arial" w:cs="Arial"/>
          <w:sz w:val="26"/>
          <w:szCs w:val="26"/>
        </w:rPr>
      </w:pPr>
    </w:p>
    <w:p w:rsidR="00B93523" w:rsidRPr="00751D48" w:rsidRDefault="00B93523" w:rsidP="00854896">
      <w:pPr>
        <w:pStyle w:val="corte4fondo"/>
        <w:numPr>
          <w:ilvl w:val="0"/>
          <w:numId w:val="1"/>
        </w:numPr>
        <w:ind w:left="0" w:hanging="567"/>
        <w:rPr>
          <w:rFonts w:cs="Arial"/>
          <w:sz w:val="26"/>
          <w:szCs w:val="26"/>
          <w:lang w:eastAsia="es-MX"/>
        </w:rPr>
      </w:pPr>
      <w:r w:rsidRPr="00751D48">
        <w:rPr>
          <w:rFonts w:cs="Arial"/>
          <w:sz w:val="26"/>
          <w:szCs w:val="26"/>
        </w:rPr>
        <w:t>Apoya la anterior conclusión, la tesis P./J. 98/2001, publicada en la página ochocientos veintitrés del tomo XIV, septiembre de dos mil uno, del Semanario Judicial de la Federación y su Gaceta, que a la letra señala:</w:t>
      </w:r>
    </w:p>
    <w:p w:rsidR="00B93523" w:rsidRPr="00751D48" w:rsidRDefault="00B93523" w:rsidP="00B93523">
      <w:pPr>
        <w:pStyle w:val="corte4fondo"/>
        <w:spacing w:line="276" w:lineRule="auto"/>
        <w:ind w:firstLine="708"/>
        <w:rPr>
          <w:rFonts w:cs="Arial"/>
          <w:sz w:val="26"/>
          <w:szCs w:val="26"/>
        </w:rPr>
      </w:pPr>
    </w:p>
    <w:p w:rsidR="00B93523" w:rsidRPr="00751D48" w:rsidRDefault="00B93523" w:rsidP="00B93523">
      <w:pPr>
        <w:pStyle w:val="corte4fondo"/>
        <w:spacing w:line="240" w:lineRule="auto"/>
        <w:ind w:left="851" w:right="902" w:firstLine="0"/>
        <w:rPr>
          <w:rFonts w:cs="Arial"/>
          <w:sz w:val="26"/>
          <w:szCs w:val="26"/>
        </w:rPr>
      </w:pPr>
      <w:r w:rsidRPr="00751D48">
        <w:rPr>
          <w:rFonts w:cs="Arial"/>
          <w:sz w:val="26"/>
          <w:szCs w:val="26"/>
        </w:rPr>
        <w:t xml:space="preserve">“ACCIÓN DE INCONSTITUCIONALIDAD. EL PROCURADOR GENERAL DE LA REPÚBLICA TIENE LEGITIMACIÓN PARA IMPUGNAR MEDIANTE ELLA, LEYES FEDERALES, LOCALES O DEL DISTRITO FEDERAL, ASÍ COMO TRATADOS INTERNACIONALES. El artículo 105, fracción II, inciso c), de la Constitución Política de los Estados Unidos Mexicanos faculta al Procurador General de la República para impugnar, mediante el ejercicio de las acciones de inconstitucionalidad, leyes de carácter federal, estatal o del Distrito Federal, así como tratados internacionales, sin que sea indispensable al efecto la existencia de agravio alguno, en </w:t>
      </w:r>
      <w:r w:rsidRPr="00751D48">
        <w:rPr>
          <w:rFonts w:cs="Arial"/>
          <w:sz w:val="26"/>
          <w:szCs w:val="26"/>
        </w:rPr>
        <w:lastRenderedPageBreak/>
        <w:t>virtud de que dicho medio de control constitucional se promueve con el interés general de preservar, de modo directo y único, la supremacía constitucional, a fin de que la Suprema Corte de Justicia de la Nación realice un análisis abstracto de la constitucionalidad de la norma. En otras palabras, no es necesario que el Procurador General de la República resulte agraviado o beneficiado con la norma en contra de la cual enderece la acción de inconstitucionalidad ni que esté vinculado con la resolución que llegue a dictarse, pues será suficiente su interés general, abstracto e impersonal de que se respete la supremacía de la Carta Magna.”</w:t>
      </w:r>
    </w:p>
    <w:p w:rsidR="0070585C" w:rsidRPr="00751D48" w:rsidRDefault="0070585C" w:rsidP="00B93523">
      <w:pPr>
        <w:pStyle w:val="corte4fondo"/>
        <w:ind w:firstLine="0"/>
        <w:rPr>
          <w:rFonts w:cs="Arial"/>
          <w:sz w:val="26"/>
          <w:szCs w:val="26"/>
          <w:lang w:eastAsia="es-MX"/>
        </w:rPr>
      </w:pPr>
    </w:p>
    <w:p w:rsidR="005B7C74" w:rsidRPr="00751D48" w:rsidRDefault="002016C7" w:rsidP="00CA4294">
      <w:pPr>
        <w:pStyle w:val="corte4fondo"/>
        <w:numPr>
          <w:ilvl w:val="0"/>
          <w:numId w:val="3"/>
        </w:numPr>
        <w:tabs>
          <w:tab w:val="left" w:pos="567"/>
        </w:tabs>
        <w:ind w:left="0" w:firstLine="0"/>
        <w:jc w:val="center"/>
        <w:rPr>
          <w:rFonts w:cs="Arial"/>
          <w:sz w:val="26"/>
          <w:szCs w:val="26"/>
        </w:rPr>
      </w:pPr>
      <w:r w:rsidRPr="00751D48">
        <w:rPr>
          <w:rFonts w:cs="Arial"/>
          <w:b/>
          <w:sz w:val="26"/>
          <w:szCs w:val="26"/>
        </w:rPr>
        <w:t>CAUSAS DE IMPROCEDENCIA</w:t>
      </w:r>
      <w:r w:rsidR="00785E61" w:rsidRPr="00751D48">
        <w:rPr>
          <w:rFonts w:cs="Arial"/>
          <w:b/>
          <w:sz w:val="26"/>
          <w:szCs w:val="26"/>
        </w:rPr>
        <w:t xml:space="preserve"> Y SOBRESEIMIENTO</w:t>
      </w:r>
    </w:p>
    <w:p w:rsidR="005B7C74" w:rsidRPr="00751D48" w:rsidRDefault="005B7C74" w:rsidP="00016AC6">
      <w:pPr>
        <w:pStyle w:val="corte4fondo"/>
        <w:ind w:left="-142"/>
        <w:rPr>
          <w:rFonts w:cs="Arial"/>
          <w:sz w:val="26"/>
          <w:szCs w:val="26"/>
        </w:rPr>
      </w:pPr>
    </w:p>
    <w:p w:rsidR="009E5B86" w:rsidRPr="00751D48" w:rsidRDefault="009E5B86" w:rsidP="00854896">
      <w:pPr>
        <w:pStyle w:val="corte4fondo"/>
        <w:numPr>
          <w:ilvl w:val="0"/>
          <w:numId w:val="1"/>
        </w:numPr>
        <w:tabs>
          <w:tab w:val="left" w:pos="0"/>
        </w:tabs>
        <w:ind w:left="0" w:hanging="567"/>
        <w:rPr>
          <w:rFonts w:cs="Arial"/>
          <w:sz w:val="26"/>
          <w:szCs w:val="26"/>
        </w:rPr>
      </w:pPr>
      <w:r w:rsidRPr="00751D48">
        <w:rPr>
          <w:rFonts w:cs="Arial"/>
          <w:sz w:val="26"/>
          <w:szCs w:val="26"/>
        </w:rPr>
        <w:t>E</w:t>
      </w:r>
      <w:r w:rsidR="00924318" w:rsidRPr="00751D48">
        <w:rPr>
          <w:rFonts w:cs="Arial"/>
          <w:sz w:val="26"/>
          <w:szCs w:val="26"/>
        </w:rPr>
        <w:t>l P</w:t>
      </w:r>
      <w:r w:rsidRPr="00751D48">
        <w:rPr>
          <w:rFonts w:cs="Arial"/>
          <w:sz w:val="26"/>
          <w:szCs w:val="26"/>
        </w:rPr>
        <w:t>oder Ejecutivo demandado, en su info</w:t>
      </w:r>
      <w:r w:rsidR="00FE06EB">
        <w:rPr>
          <w:rFonts w:cs="Arial"/>
          <w:sz w:val="26"/>
          <w:szCs w:val="26"/>
        </w:rPr>
        <w:t xml:space="preserve">rme manifestó que toda vez que </w:t>
      </w:r>
      <w:r w:rsidRPr="00751D48">
        <w:rPr>
          <w:rFonts w:cs="Arial"/>
          <w:sz w:val="26"/>
          <w:szCs w:val="26"/>
        </w:rPr>
        <w:t>en el primer concepto de invalidez fo</w:t>
      </w:r>
      <w:r w:rsidR="003347E3" w:rsidRPr="00751D48">
        <w:rPr>
          <w:rFonts w:cs="Arial"/>
          <w:sz w:val="26"/>
          <w:szCs w:val="26"/>
        </w:rPr>
        <w:t>rmulado por la actora se plasmó</w:t>
      </w:r>
      <w:r w:rsidRPr="00751D48">
        <w:rPr>
          <w:rFonts w:cs="Arial"/>
          <w:sz w:val="26"/>
          <w:szCs w:val="26"/>
        </w:rPr>
        <w:t xml:space="preserve"> una contradicción entre una norma general y una ley secundaria, el mismo precisa de una causa de pedir al no señalar las razones mínimas que pongan de relieve la violación del derecho público subjetivo invocado por la norma general aplicada y no la que se utilice como parámetro comparativo. Misma </w:t>
      </w:r>
      <w:r w:rsidR="00924318" w:rsidRPr="00751D48">
        <w:rPr>
          <w:rFonts w:cs="Arial"/>
          <w:sz w:val="26"/>
          <w:szCs w:val="26"/>
        </w:rPr>
        <w:t>que debe desestimarse</w:t>
      </w:r>
      <w:r w:rsidRPr="00751D48">
        <w:rPr>
          <w:rFonts w:cs="Arial"/>
          <w:sz w:val="26"/>
          <w:szCs w:val="26"/>
        </w:rPr>
        <w:t xml:space="preserve"> en tanto que su análisis involucra el estudio de fondo del asunto</w:t>
      </w:r>
      <w:r w:rsidRPr="00751D48">
        <w:rPr>
          <w:rStyle w:val="Refdenotaalpie"/>
          <w:rFonts w:cs="Arial"/>
          <w:sz w:val="26"/>
          <w:szCs w:val="26"/>
        </w:rPr>
        <w:footnoteReference w:id="14"/>
      </w:r>
      <w:r w:rsidRPr="00751D48">
        <w:rPr>
          <w:rFonts w:cs="Arial"/>
          <w:sz w:val="26"/>
          <w:szCs w:val="26"/>
        </w:rPr>
        <w:t>, como se desarrollará en el siguiente apartado.</w:t>
      </w:r>
    </w:p>
    <w:p w:rsidR="009E5B86" w:rsidRPr="00751D48" w:rsidRDefault="009E5B86" w:rsidP="009E5B86">
      <w:pPr>
        <w:pStyle w:val="corte4fondo"/>
        <w:tabs>
          <w:tab w:val="left" w:pos="0"/>
        </w:tabs>
        <w:ind w:firstLine="0"/>
        <w:rPr>
          <w:rFonts w:cs="Arial"/>
          <w:sz w:val="26"/>
          <w:szCs w:val="26"/>
        </w:rPr>
      </w:pPr>
    </w:p>
    <w:p w:rsidR="005155EE" w:rsidRPr="00751D48" w:rsidRDefault="009E5B86" w:rsidP="00854896">
      <w:pPr>
        <w:pStyle w:val="corte4fondo"/>
        <w:numPr>
          <w:ilvl w:val="0"/>
          <w:numId w:val="1"/>
        </w:numPr>
        <w:tabs>
          <w:tab w:val="left" w:pos="0"/>
        </w:tabs>
        <w:ind w:left="0" w:hanging="567"/>
        <w:rPr>
          <w:rFonts w:cs="Arial"/>
          <w:sz w:val="26"/>
          <w:szCs w:val="26"/>
        </w:rPr>
      </w:pPr>
      <w:r w:rsidRPr="00751D48">
        <w:rPr>
          <w:rFonts w:cs="Arial"/>
          <w:sz w:val="26"/>
          <w:szCs w:val="26"/>
        </w:rPr>
        <w:t>Luego, a</w:t>
      </w:r>
      <w:r w:rsidR="00B93523" w:rsidRPr="00751D48">
        <w:rPr>
          <w:rFonts w:cs="Arial"/>
          <w:sz w:val="26"/>
          <w:szCs w:val="26"/>
        </w:rPr>
        <w:t xml:space="preserve">l no haberse hecho valer alguna </w:t>
      </w:r>
      <w:r w:rsidRPr="00751D48">
        <w:rPr>
          <w:rFonts w:cs="Arial"/>
          <w:sz w:val="26"/>
          <w:szCs w:val="26"/>
        </w:rPr>
        <w:t xml:space="preserve">otra </w:t>
      </w:r>
      <w:r w:rsidR="00B93523" w:rsidRPr="00751D48">
        <w:rPr>
          <w:rFonts w:cs="Arial"/>
          <w:sz w:val="26"/>
          <w:szCs w:val="26"/>
        </w:rPr>
        <w:t>causa de improcedencia o motivo de sobreseimiento diverso al analizado,</w:t>
      </w:r>
      <w:r w:rsidR="00924318" w:rsidRPr="00751D48">
        <w:rPr>
          <w:rFonts w:cs="Arial"/>
          <w:sz w:val="26"/>
          <w:szCs w:val="26"/>
        </w:rPr>
        <w:t xml:space="preserve"> ni advertirse de oficio alguna </w:t>
      </w:r>
      <w:r w:rsidR="00B93523" w:rsidRPr="00751D48">
        <w:rPr>
          <w:rFonts w:cs="Arial"/>
          <w:sz w:val="26"/>
          <w:szCs w:val="26"/>
        </w:rPr>
        <w:t>por este Alto Tribunal</w:t>
      </w:r>
      <w:r w:rsidR="00400263" w:rsidRPr="00751D48">
        <w:rPr>
          <w:rStyle w:val="Refdenotaalpie"/>
          <w:rFonts w:cs="Arial"/>
          <w:sz w:val="26"/>
          <w:szCs w:val="26"/>
        </w:rPr>
        <w:footnoteReference w:id="15"/>
      </w:r>
      <w:r w:rsidR="00B93523" w:rsidRPr="00751D48">
        <w:rPr>
          <w:rFonts w:cs="Arial"/>
          <w:sz w:val="26"/>
          <w:szCs w:val="26"/>
        </w:rPr>
        <w:t>, se procede al estudio de los conceptos de invalidez planteados</w:t>
      </w:r>
      <w:r w:rsidR="00B842D7">
        <w:rPr>
          <w:rFonts w:cs="Arial"/>
          <w:sz w:val="26"/>
          <w:szCs w:val="26"/>
        </w:rPr>
        <w:t>.</w:t>
      </w:r>
    </w:p>
    <w:p w:rsidR="005155EE" w:rsidRPr="00751D48" w:rsidRDefault="005155EE" w:rsidP="00400263">
      <w:pPr>
        <w:pStyle w:val="corte4fondo"/>
        <w:tabs>
          <w:tab w:val="left" w:pos="0"/>
        </w:tabs>
        <w:ind w:firstLine="0"/>
        <w:rPr>
          <w:rFonts w:cs="Arial"/>
          <w:sz w:val="26"/>
          <w:szCs w:val="26"/>
        </w:rPr>
      </w:pPr>
    </w:p>
    <w:p w:rsidR="005155EE" w:rsidRDefault="005155EE" w:rsidP="005155EE">
      <w:pPr>
        <w:pStyle w:val="corte4fondo"/>
        <w:numPr>
          <w:ilvl w:val="0"/>
          <w:numId w:val="3"/>
        </w:numPr>
        <w:tabs>
          <w:tab w:val="left" w:pos="567"/>
        </w:tabs>
        <w:ind w:left="0" w:firstLine="0"/>
        <w:jc w:val="center"/>
        <w:rPr>
          <w:rFonts w:cs="Arial"/>
          <w:b/>
          <w:sz w:val="26"/>
          <w:szCs w:val="26"/>
        </w:rPr>
      </w:pPr>
      <w:r w:rsidRPr="00751D48">
        <w:rPr>
          <w:rFonts w:cs="Arial"/>
          <w:b/>
          <w:sz w:val="26"/>
          <w:szCs w:val="26"/>
        </w:rPr>
        <w:t>ESTUDIO DE FONDO</w:t>
      </w:r>
    </w:p>
    <w:p w:rsidR="004A3C16" w:rsidRPr="00751D48" w:rsidRDefault="004A3C16" w:rsidP="004A3C16">
      <w:pPr>
        <w:pStyle w:val="corte4fondo"/>
        <w:tabs>
          <w:tab w:val="left" w:pos="567"/>
        </w:tabs>
        <w:ind w:firstLine="0"/>
        <w:rPr>
          <w:rFonts w:cs="Arial"/>
          <w:b/>
          <w:sz w:val="26"/>
          <w:szCs w:val="26"/>
        </w:rPr>
      </w:pPr>
    </w:p>
    <w:p w:rsidR="00455F79" w:rsidRPr="00751D48" w:rsidRDefault="006C7375" w:rsidP="00854896">
      <w:pPr>
        <w:pStyle w:val="corte4fondo"/>
        <w:numPr>
          <w:ilvl w:val="0"/>
          <w:numId w:val="1"/>
        </w:numPr>
        <w:tabs>
          <w:tab w:val="left" w:pos="0"/>
        </w:tabs>
        <w:ind w:left="0" w:hanging="567"/>
        <w:rPr>
          <w:rFonts w:cs="Arial"/>
          <w:sz w:val="26"/>
          <w:szCs w:val="26"/>
        </w:rPr>
      </w:pPr>
      <w:r w:rsidRPr="00751D48">
        <w:rPr>
          <w:rFonts w:cs="Arial"/>
          <w:sz w:val="26"/>
          <w:szCs w:val="26"/>
        </w:rPr>
        <w:t>Este Tribunal Pleno procede al análisis</w:t>
      </w:r>
      <w:r w:rsidR="005155EE" w:rsidRPr="00751D48">
        <w:rPr>
          <w:rFonts w:cs="Arial"/>
          <w:spacing w:val="-2"/>
          <w:sz w:val="26"/>
          <w:szCs w:val="26"/>
        </w:rPr>
        <w:t xml:space="preserve"> </w:t>
      </w:r>
      <w:r w:rsidRPr="00751D48">
        <w:rPr>
          <w:rFonts w:cs="Arial"/>
          <w:spacing w:val="-2"/>
          <w:sz w:val="26"/>
          <w:szCs w:val="26"/>
        </w:rPr>
        <w:t>d</w:t>
      </w:r>
      <w:r w:rsidR="005155EE" w:rsidRPr="00751D48">
        <w:rPr>
          <w:rFonts w:cs="Arial"/>
          <w:spacing w:val="-2"/>
          <w:sz w:val="26"/>
          <w:szCs w:val="26"/>
        </w:rPr>
        <w:t xml:space="preserve">el </w:t>
      </w:r>
      <w:r w:rsidR="005155EE" w:rsidRPr="00751D48">
        <w:rPr>
          <w:rFonts w:cs="Arial"/>
          <w:i/>
          <w:spacing w:val="-2"/>
          <w:sz w:val="26"/>
          <w:szCs w:val="26"/>
        </w:rPr>
        <w:t xml:space="preserve">primer concepto </w:t>
      </w:r>
      <w:r w:rsidR="00F80A46" w:rsidRPr="00751D48">
        <w:rPr>
          <w:rFonts w:cs="Arial"/>
          <w:i/>
          <w:spacing w:val="-2"/>
          <w:sz w:val="26"/>
          <w:szCs w:val="26"/>
        </w:rPr>
        <w:t>de invalidez</w:t>
      </w:r>
      <w:r w:rsidR="005155EE" w:rsidRPr="00751D48">
        <w:rPr>
          <w:rFonts w:cs="Arial"/>
          <w:spacing w:val="-2"/>
          <w:sz w:val="26"/>
          <w:szCs w:val="26"/>
        </w:rPr>
        <w:t xml:space="preserve"> planteado por la </w:t>
      </w:r>
      <w:r w:rsidR="00F80A46" w:rsidRPr="00751D48">
        <w:rPr>
          <w:rFonts w:cs="Arial"/>
          <w:spacing w:val="-2"/>
          <w:sz w:val="26"/>
          <w:szCs w:val="26"/>
        </w:rPr>
        <w:t>actora</w:t>
      </w:r>
      <w:r w:rsidR="005155EE" w:rsidRPr="00751D48">
        <w:rPr>
          <w:rFonts w:cs="Arial"/>
          <w:spacing w:val="-2"/>
          <w:sz w:val="26"/>
          <w:szCs w:val="26"/>
        </w:rPr>
        <w:t xml:space="preserve"> </w:t>
      </w:r>
      <w:r w:rsidR="00F80A46" w:rsidRPr="00751D48">
        <w:rPr>
          <w:rFonts w:cs="Arial"/>
          <w:spacing w:val="-2"/>
          <w:sz w:val="26"/>
          <w:szCs w:val="26"/>
        </w:rPr>
        <w:t>en el que alega que</w:t>
      </w:r>
      <w:r w:rsidR="005155EE" w:rsidRPr="00751D48">
        <w:rPr>
          <w:rFonts w:cs="Arial"/>
          <w:spacing w:val="-2"/>
          <w:sz w:val="26"/>
          <w:szCs w:val="26"/>
        </w:rPr>
        <w:t xml:space="preserve"> </w:t>
      </w:r>
      <w:r w:rsidR="005155EE" w:rsidRPr="00751D48">
        <w:rPr>
          <w:rFonts w:cs="Arial"/>
          <w:sz w:val="26"/>
          <w:szCs w:val="26"/>
        </w:rPr>
        <w:t xml:space="preserve">el Congreso del Estado de Tamaulipas </w:t>
      </w:r>
      <w:r w:rsidR="00F80A46" w:rsidRPr="00751D48">
        <w:rPr>
          <w:rFonts w:cs="Arial"/>
          <w:sz w:val="26"/>
          <w:szCs w:val="26"/>
        </w:rPr>
        <w:t>carece de competencia</w:t>
      </w:r>
      <w:r w:rsidR="005155EE" w:rsidRPr="00751D48">
        <w:rPr>
          <w:rFonts w:cs="Arial"/>
          <w:sz w:val="26"/>
          <w:szCs w:val="26"/>
        </w:rPr>
        <w:t xml:space="preserve"> para emitir las normas cuya validez se cuestiona</w:t>
      </w:r>
      <w:r w:rsidR="00F80A46" w:rsidRPr="00751D48">
        <w:rPr>
          <w:rFonts w:cs="Arial"/>
          <w:sz w:val="26"/>
          <w:szCs w:val="26"/>
        </w:rPr>
        <w:t xml:space="preserve">, </w:t>
      </w:r>
      <w:r w:rsidR="00455F79" w:rsidRPr="00751D48">
        <w:rPr>
          <w:rFonts w:cs="Arial"/>
          <w:sz w:val="26"/>
          <w:szCs w:val="26"/>
        </w:rPr>
        <w:t xml:space="preserve">al estimar que </w:t>
      </w:r>
      <w:r w:rsidR="00455F79" w:rsidRPr="00751D48">
        <w:rPr>
          <w:rFonts w:cs="Arial"/>
          <w:bCs/>
          <w:sz w:val="26"/>
          <w:szCs w:val="26"/>
        </w:rPr>
        <w:t>derivado de los artículos 6, apartado A, fracción IV y 73, fracción XXIX-S, de la Constitución Federal, mismos que fueron objeto de la reforma constitucional en materia de transparencia</w:t>
      </w:r>
      <w:r w:rsidR="00400263" w:rsidRPr="00751D48">
        <w:rPr>
          <w:rFonts w:cs="Arial"/>
          <w:bCs/>
          <w:sz w:val="26"/>
          <w:szCs w:val="26"/>
        </w:rPr>
        <w:t xml:space="preserve"> y acceso a la información, la cual fue</w:t>
      </w:r>
      <w:r w:rsidR="00455F79" w:rsidRPr="00751D48">
        <w:rPr>
          <w:rFonts w:cs="Arial"/>
          <w:bCs/>
          <w:sz w:val="26"/>
          <w:szCs w:val="26"/>
        </w:rPr>
        <w:t xml:space="preserve"> publicada  en el Diario Oficial de la Federación  el siete de febrero de dos mil catorce,</w:t>
      </w:r>
      <w:r w:rsidR="005155EE" w:rsidRPr="00751D48">
        <w:rPr>
          <w:rFonts w:cs="Arial"/>
          <w:sz w:val="26"/>
          <w:szCs w:val="26"/>
        </w:rPr>
        <w:t xml:space="preserve"> </w:t>
      </w:r>
      <w:r w:rsidR="00400263" w:rsidRPr="00751D48">
        <w:rPr>
          <w:rFonts w:cs="Arial"/>
          <w:sz w:val="26"/>
          <w:szCs w:val="26"/>
        </w:rPr>
        <w:t xml:space="preserve"> que </w:t>
      </w:r>
      <w:r w:rsidR="00455F79" w:rsidRPr="00751D48">
        <w:rPr>
          <w:rFonts w:cs="Arial"/>
          <w:bCs/>
          <w:sz w:val="26"/>
          <w:szCs w:val="26"/>
        </w:rPr>
        <w:t>es el Congreso de la Unión quien cuenta con la facultad de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r w:rsidR="004A3C16">
        <w:rPr>
          <w:rFonts w:cs="Arial"/>
          <w:bCs/>
          <w:sz w:val="26"/>
          <w:szCs w:val="26"/>
        </w:rPr>
        <w:t>, y con ello la regulación de los medios de impugnación.</w:t>
      </w:r>
    </w:p>
    <w:p w:rsidR="00455F79" w:rsidRPr="00751D48" w:rsidRDefault="00455F79" w:rsidP="00455F79">
      <w:pPr>
        <w:pStyle w:val="corte4fondo"/>
        <w:tabs>
          <w:tab w:val="left" w:pos="-142"/>
        </w:tabs>
        <w:ind w:firstLine="0"/>
        <w:rPr>
          <w:rFonts w:cs="Arial"/>
          <w:sz w:val="26"/>
          <w:szCs w:val="26"/>
        </w:rPr>
      </w:pPr>
    </w:p>
    <w:p w:rsidR="005A3272" w:rsidRPr="00751D48" w:rsidRDefault="00455F79" w:rsidP="00854896">
      <w:pPr>
        <w:pStyle w:val="corte4fondo"/>
        <w:numPr>
          <w:ilvl w:val="0"/>
          <w:numId w:val="1"/>
        </w:numPr>
        <w:tabs>
          <w:tab w:val="left" w:pos="0"/>
        </w:tabs>
        <w:ind w:left="0" w:hanging="567"/>
        <w:rPr>
          <w:rFonts w:cs="Arial"/>
          <w:bCs/>
          <w:sz w:val="26"/>
          <w:szCs w:val="26"/>
        </w:rPr>
      </w:pPr>
      <w:r w:rsidRPr="00751D48">
        <w:rPr>
          <w:rFonts w:cs="Arial"/>
          <w:bCs/>
          <w:sz w:val="26"/>
          <w:szCs w:val="26"/>
        </w:rPr>
        <w:t xml:space="preserve">Además, </w:t>
      </w:r>
      <w:r w:rsidR="00400263" w:rsidRPr="00751D48">
        <w:rPr>
          <w:rFonts w:cs="Arial"/>
          <w:bCs/>
          <w:sz w:val="26"/>
          <w:szCs w:val="26"/>
        </w:rPr>
        <w:t xml:space="preserve">la parte actora alega </w:t>
      </w:r>
      <w:r w:rsidRPr="00751D48">
        <w:rPr>
          <w:rFonts w:cs="Arial"/>
          <w:bCs/>
          <w:sz w:val="26"/>
          <w:szCs w:val="26"/>
        </w:rPr>
        <w:t>que no obstante el Congreso de Tamaulipas cumplió con el Quinto Transitorio de la Ley General de Transparencia, al hacerlo omitió apegarse a sus bases y directrices</w:t>
      </w:r>
      <w:r w:rsidR="004A3C16">
        <w:rPr>
          <w:rFonts w:cs="Arial"/>
          <w:bCs/>
          <w:sz w:val="26"/>
          <w:szCs w:val="26"/>
        </w:rPr>
        <w:t xml:space="preserve"> respecto a los procedimientos</w:t>
      </w:r>
      <w:r w:rsidRPr="00751D48">
        <w:rPr>
          <w:rFonts w:cs="Arial"/>
          <w:bCs/>
          <w:sz w:val="26"/>
          <w:szCs w:val="26"/>
        </w:rPr>
        <w:t>, e invadi</w:t>
      </w:r>
      <w:r w:rsidR="00400263" w:rsidRPr="00751D48">
        <w:rPr>
          <w:rFonts w:cs="Arial"/>
          <w:bCs/>
          <w:sz w:val="26"/>
          <w:szCs w:val="26"/>
        </w:rPr>
        <w:t>ó</w:t>
      </w:r>
      <w:r w:rsidRPr="00751D48">
        <w:rPr>
          <w:rFonts w:cs="Arial"/>
          <w:bCs/>
          <w:sz w:val="26"/>
          <w:szCs w:val="26"/>
        </w:rPr>
        <w:t xml:space="preserve"> la esfera del legislador federal al legislar sobre un ámbito de competencia reservado de manera exclusiva al legislador federal,  por lo que es evidente que el legislador local estaba impedido para legislar lo concerniente al recurso de revisión en la materia de transparencia y acceso a la información y por ello deben invalidarse las normas impugnadas. </w:t>
      </w:r>
    </w:p>
    <w:p w:rsidR="005A3272" w:rsidRPr="00751D48" w:rsidRDefault="005A3272" w:rsidP="00B842D7">
      <w:pPr>
        <w:pStyle w:val="Prrafodelista"/>
        <w:spacing w:line="360" w:lineRule="auto"/>
        <w:ind w:left="709"/>
        <w:rPr>
          <w:rFonts w:ascii="Arial" w:hAnsi="Arial" w:cs="Arial"/>
          <w:spacing w:val="-2"/>
          <w:sz w:val="26"/>
          <w:szCs w:val="26"/>
        </w:rPr>
      </w:pPr>
    </w:p>
    <w:p w:rsidR="005A3272" w:rsidRPr="00751D48" w:rsidRDefault="00455F79" w:rsidP="00854896">
      <w:pPr>
        <w:pStyle w:val="corte4fondo"/>
        <w:numPr>
          <w:ilvl w:val="0"/>
          <w:numId w:val="1"/>
        </w:numPr>
        <w:tabs>
          <w:tab w:val="left" w:pos="0"/>
        </w:tabs>
        <w:ind w:left="0" w:hanging="567"/>
        <w:rPr>
          <w:rFonts w:cs="Arial"/>
          <w:bCs/>
          <w:sz w:val="26"/>
          <w:szCs w:val="26"/>
        </w:rPr>
      </w:pPr>
      <w:r w:rsidRPr="00751D48">
        <w:rPr>
          <w:rFonts w:cs="Arial"/>
          <w:spacing w:val="-2"/>
          <w:sz w:val="26"/>
          <w:szCs w:val="26"/>
        </w:rPr>
        <w:t>Concepto de invalidez que resulta</w:t>
      </w:r>
      <w:r w:rsidRPr="004A3C16">
        <w:rPr>
          <w:rFonts w:cs="Arial"/>
          <w:b/>
          <w:spacing w:val="-2"/>
          <w:sz w:val="26"/>
          <w:szCs w:val="26"/>
        </w:rPr>
        <w:t xml:space="preserve"> infundado</w:t>
      </w:r>
      <w:r w:rsidRPr="00751D48">
        <w:rPr>
          <w:rFonts w:cs="Arial"/>
          <w:spacing w:val="-2"/>
          <w:sz w:val="26"/>
          <w:szCs w:val="26"/>
        </w:rPr>
        <w:t>, de acuerdo</w:t>
      </w:r>
      <w:r w:rsidR="005A3272" w:rsidRPr="00751D48">
        <w:rPr>
          <w:rFonts w:cs="Arial"/>
          <w:spacing w:val="-2"/>
          <w:sz w:val="26"/>
          <w:szCs w:val="26"/>
        </w:rPr>
        <w:t xml:space="preserve"> al criterio mayoritario </w:t>
      </w:r>
      <w:r w:rsidR="00400263" w:rsidRPr="00751D48">
        <w:rPr>
          <w:rFonts w:cs="Arial"/>
          <w:spacing w:val="-2"/>
          <w:sz w:val="26"/>
          <w:szCs w:val="26"/>
        </w:rPr>
        <w:t>que</w:t>
      </w:r>
      <w:r w:rsidR="005A3272" w:rsidRPr="00751D48">
        <w:rPr>
          <w:rFonts w:cs="Arial"/>
          <w:spacing w:val="-2"/>
          <w:sz w:val="26"/>
          <w:szCs w:val="26"/>
        </w:rPr>
        <w:t xml:space="preserve"> este Tribunal Pleno, </w:t>
      </w:r>
      <w:r w:rsidR="00400263" w:rsidRPr="00751D48">
        <w:rPr>
          <w:rFonts w:cs="Arial"/>
          <w:spacing w:val="-2"/>
          <w:sz w:val="26"/>
          <w:szCs w:val="26"/>
        </w:rPr>
        <w:t>sostuvo</w:t>
      </w:r>
      <w:r w:rsidR="005A3272" w:rsidRPr="00751D48">
        <w:rPr>
          <w:rFonts w:cs="Arial"/>
          <w:spacing w:val="-2"/>
          <w:sz w:val="26"/>
          <w:szCs w:val="26"/>
        </w:rPr>
        <w:t xml:space="preserve"> al</w:t>
      </w:r>
      <w:r w:rsidRPr="00751D48">
        <w:rPr>
          <w:rFonts w:cs="Arial"/>
          <w:spacing w:val="-2"/>
          <w:sz w:val="26"/>
          <w:szCs w:val="26"/>
        </w:rPr>
        <w:t xml:space="preserve"> fallar la diversa acción de inconstitucionalidad 45/2016</w:t>
      </w:r>
      <w:r w:rsidR="008D339B">
        <w:rPr>
          <w:rStyle w:val="Refdenotaalpie"/>
          <w:rFonts w:cs="Arial"/>
          <w:spacing w:val="-2"/>
          <w:sz w:val="26"/>
          <w:szCs w:val="26"/>
        </w:rPr>
        <w:footnoteReference w:id="16"/>
      </w:r>
      <w:r w:rsidRPr="00751D48">
        <w:rPr>
          <w:rFonts w:cs="Arial"/>
          <w:spacing w:val="-2"/>
          <w:sz w:val="26"/>
          <w:szCs w:val="26"/>
        </w:rPr>
        <w:t>, en la cual se sostuvo que</w:t>
      </w:r>
      <w:r w:rsidR="005A3272" w:rsidRPr="00751D48">
        <w:rPr>
          <w:rFonts w:cs="Arial"/>
          <w:spacing w:val="-2"/>
          <w:sz w:val="26"/>
          <w:szCs w:val="26"/>
        </w:rPr>
        <w:t xml:space="preserve"> </w:t>
      </w:r>
      <w:r w:rsidR="004A3C16">
        <w:rPr>
          <w:rFonts w:cs="Arial"/>
          <w:spacing w:val="-2"/>
          <w:sz w:val="26"/>
          <w:szCs w:val="26"/>
        </w:rPr>
        <w:t xml:space="preserve">en </w:t>
      </w:r>
      <w:r w:rsidR="005A3272" w:rsidRPr="00751D48">
        <w:rPr>
          <w:rFonts w:cs="Arial"/>
          <w:spacing w:val="-2"/>
          <w:sz w:val="26"/>
          <w:szCs w:val="26"/>
        </w:rPr>
        <w:t xml:space="preserve">la materia de </w:t>
      </w:r>
      <w:r w:rsidR="005A3272" w:rsidRPr="00751D48">
        <w:rPr>
          <w:rFonts w:cs="Arial"/>
          <w:spacing w:val="-2"/>
          <w:sz w:val="26"/>
          <w:szCs w:val="26"/>
        </w:rPr>
        <w:lastRenderedPageBreak/>
        <w:t>transparencia y acceso a la información pública gubernament</w:t>
      </w:r>
      <w:r w:rsidR="008D339B">
        <w:rPr>
          <w:rFonts w:cs="Arial"/>
          <w:spacing w:val="-2"/>
          <w:sz w:val="26"/>
          <w:szCs w:val="26"/>
        </w:rPr>
        <w:t>al, el Constituyente estableció</w:t>
      </w:r>
      <w:r w:rsidR="005A3272" w:rsidRPr="00751D48">
        <w:rPr>
          <w:rFonts w:cs="Arial"/>
          <w:spacing w:val="-2"/>
          <w:sz w:val="26"/>
          <w:szCs w:val="26"/>
        </w:rPr>
        <w:t xml:space="preserve"> un sistema de facultades concurrentes entre la Federación y las entidades federativas. </w:t>
      </w:r>
    </w:p>
    <w:p w:rsidR="005A3272" w:rsidRPr="00751D48" w:rsidRDefault="005A3272" w:rsidP="00B842D7">
      <w:pPr>
        <w:pStyle w:val="Prrafodelista"/>
        <w:spacing w:line="360" w:lineRule="auto"/>
        <w:ind w:left="709"/>
        <w:rPr>
          <w:rFonts w:ascii="Arial" w:hAnsi="Arial" w:cs="Arial"/>
          <w:spacing w:val="-2"/>
          <w:sz w:val="26"/>
          <w:szCs w:val="26"/>
        </w:rPr>
      </w:pPr>
    </w:p>
    <w:p w:rsidR="005A3272" w:rsidRPr="00751D48" w:rsidRDefault="005A3272" w:rsidP="00854896">
      <w:pPr>
        <w:pStyle w:val="corte4fondo"/>
        <w:numPr>
          <w:ilvl w:val="0"/>
          <w:numId w:val="1"/>
        </w:numPr>
        <w:tabs>
          <w:tab w:val="left" w:pos="0"/>
        </w:tabs>
        <w:ind w:left="0" w:hanging="567"/>
        <w:rPr>
          <w:rFonts w:cs="Arial"/>
          <w:bCs/>
          <w:sz w:val="26"/>
          <w:szCs w:val="26"/>
        </w:rPr>
      </w:pPr>
      <w:r w:rsidRPr="00751D48">
        <w:rPr>
          <w:rFonts w:cs="Arial"/>
          <w:spacing w:val="-2"/>
          <w:sz w:val="26"/>
          <w:szCs w:val="26"/>
        </w:rPr>
        <w:t>En efecto,</w:t>
      </w:r>
      <w:r w:rsidR="00455F79" w:rsidRPr="00751D48">
        <w:rPr>
          <w:rFonts w:cs="Arial"/>
          <w:spacing w:val="-2"/>
          <w:sz w:val="26"/>
          <w:szCs w:val="26"/>
        </w:rPr>
        <w:t xml:space="preserve"> </w:t>
      </w:r>
      <w:r w:rsidRPr="00751D48">
        <w:rPr>
          <w:rFonts w:cs="Arial"/>
          <w:spacing w:val="-2"/>
          <w:sz w:val="26"/>
          <w:szCs w:val="26"/>
        </w:rPr>
        <w:t xml:space="preserve">dado que la propia Constitución </w:t>
      </w:r>
      <w:r w:rsidR="00455F79" w:rsidRPr="00751D48">
        <w:rPr>
          <w:rFonts w:cs="Arial"/>
          <w:spacing w:val="-2"/>
          <w:sz w:val="26"/>
          <w:szCs w:val="26"/>
        </w:rPr>
        <w:t>reconoce</w:t>
      </w:r>
      <w:r w:rsidRPr="00751D48">
        <w:rPr>
          <w:rFonts w:cs="Arial"/>
          <w:sz w:val="26"/>
          <w:szCs w:val="26"/>
        </w:rPr>
        <w:t xml:space="preserve"> y la jurisprudencia de este Tribunal así lo ha reconocido</w:t>
      </w:r>
      <w:r w:rsidRPr="00751D48">
        <w:rPr>
          <w:rStyle w:val="Refdenotaalpie"/>
          <w:rFonts w:cs="Arial"/>
          <w:sz w:val="26"/>
          <w:szCs w:val="26"/>
        </w:rPr>
        <w:footnoteReference w:id="17"/>
      </w:r>
      <w:r w:rsidRPr="00751D48">
        <w:rPr>
          <w:rFonts w:cs="Arial"/>
          <w:sz w:val="26"/>
          <w:szCs w:val="26"/>
        </w:rPr>
        <w:t>, las llamadas facultades concurrentes,</w:t>
      </w:r>
      <w:r w:rsidR="004A3C16">
        <w:rPr>
          <w:rFonts w:cs="Arial"/>
          <w:sz w:val="26"/>
          <w:szCs w:val="26"/>
        </w:rPr>
        <w:t xml:space="preserve"> que</w:t>
      </w:r>
      <w:r w:rsidRPr="00751D48">
        <w:rPr>
          <w:rFonts w:cs="Arial"/>
          <w:sz w:val="26"/>
          <w:szCs w:val="26"/>
        </w:rPr>
        <w:t xml:space="preserve"> se ejercen simultáneamente por la Federación y las entidades federativas y, eventualmente, municipios u órganos de la Ciudad de México, como consecuencia de la unidad de fines o concordancia de propósitos que supone el régimen federal. Estas facultades atribuyen competencia tanto a los órganos de autoridad federal como a la autoridad local, pero concediendo a una de ellas, en este caso a la Federación, la atribución para fijar bases o criterios de división de esa facultad. </w:t>
      </w:r>
    </w:p>
    <w:p w:rsidR="005A3272" w:rsidRPr="00751D48" w:rsidRDefault="005A3272" w:rsidP="00F63686">
      <w:pPr>
        <w:pStyle w:val="Prrafodelista"/>
        <w:spacing w:line="360" w:lineRule="auto"/>
        <w:ind w:left="709"/>
        <w:rPr>
          <w:rFonts w:ascii="Arial" w:hAnsi="Arial" w:cs="Arial"/>
          <w:sz w:val="26"/>
          <w:szCs w:val="26"/>
        </w:rPr>
      </w:pPr>
    </w:p>
    <w:p w:rsidR="005A3272" w:rsidRPr="00751D48" w:rsidRDefault="00D716C8" w:rsidP="00854896">
      <w:pPr>
        <w:pStyle w:val="corte4fondo"/>
        <w:numPr>
          <w:ilvl w:val="0"/>
          <w:numId w:val="1"/>
        </w:numPr>
        <w:tabs>
          <w:tab w:val="left" w:pos="0"/>
        </w:tabs>
        <w:ind w:left="0" w:hanging="567"/>
        <w:rPr>
          <w:rStyle w:val="Refdenotaalpie"/>
          <w:rFonts w:cs="Arial"/>
          <w:bCs/>
          <w:sz w:val="26"/>
          <w:szCs w:val="26"/>
          <w:vertAlign w:val="baseline"/>
        </w:rPr>
      </w:pPr>
      <w:r w:rsidRPr="00751D48">
        <w:rPr>
          <w:rFonts w:cs="Arial"/>
          <w:sz w:val="26"/>
          <w:szCs w:val="26"/>
        </w:rPr>
        <w:t xml:space="preserve">Así </w:t>
      </w:r>
      <w:r w:rsidR="005A3272" w:rsidRPr="00751D48">
        <w:rPr>
          <w:rFonts w:cs="Arial"/>
          <w:sz w:val="26"/>
          <w:szCs w:val="26"/>
        </w:rPr>
        <w:t xml:space="preserve">las concurrencias legislativas que efectúa el constituyente en favor de los distintos órdenes de gobierno, en relación con una materia competencial específica, </w:t>
      </w:r>
      <w:r w:rsidRPr="00751D48">
        <w:rPr>
          <w:rFonts w:cs="Arial"/>
          <w:sz w:val="26"/>
          <w:szCs w:val="26"/>
        </w:rPr>
        <w:t>se establece</w:t>
      </w:r>
      <w:r w:rsidR="008D339B">
        <w:rPr>
          <w:rFonts w:cs="Arial"/>
          <w:sz w:val="26"/>
          <w:szCs w:val="26"/>
        </w:rPr>
        <w:t>n</w:t>
      </w:r>
      <w:r w:rsidRPr="00751D48">
        <w:rPr>
          <w:rFonts w:cs="Arial"/>
          <w:sz w:val="26"/>
          <w:szCs w:val="26"/>
        </w:rPr>
        <w:t xml:space="preserve"> </w:t>
      </w:r>
      <w:r w:rsidR="005A3272" w:rsidRPr="00751D48">
        <w:rPr>
          <w:rFonts w:cs="Arial"/>
          <w:sz w:val="26"/>
          <w:szCs w:val="26"/>
        </w:rPr>
        <w:t>a través de la distribución en una ley del Congreso de la Unión, llamada “ley general”.</w:t>
      </w:r>
      <w:r w:rsidR="005A3272" w:rsidRPr="00751D48">
        <w:rPr>
          <w:rStyle w:val="Refdenotaalpie"/>
          <w:rFonts w:cs="Arial"/>
          <w:sz w:val="26"/>
          <w:szCs w:val="26"/>
        </w:rPr>
        <w:t xml:space="preserve"> </w:t>
      </w:r>
    </w:p>
    <w:p w:rsidR="005A3272" w:rsidRPr="00751D48" w:rsidRDefault="005A3272" w:rsidP="00F63686">
      <w:pPr>
        <w:pStyle w:val="Prrafodelista"/>
        <w:spacing w:line="360" w:lineRule="auto"/>
        <w:ind w:left="709"/>
        <w:rPr>
          <w:rFonts w:ascii="Arial" w:hAnsi="Arial" w:cs="Arial"/>
          <w:sz w:val="26"/>
          <w:szCs w:val="26"/>
        </w:rPr>
      </w:pPr>
    </w:p>
    <w:p w:rsidR="005A3272" w:rsidRPr="00751D48" w:rsidRDefault="004A3C16" w:rsidP="00854896">
      <w:pPr>
        <w:pStyle w:val="corte4fondo"/>
        <w:numPr>
          <w:ilvl w:val="0"/>
          <w:numId w:val="1"/>
        </w:numPr>
        <w:tabs>
          <w:tab w:val="left" w:pos="0"/>
        </w:tabs>
        <w:ind w:left="0" w:hanging="567"/>
        <w:rPr>
          <w:rFonts w:cs="Arial"/>
          <w:bCs/>
          <w:sz w:val="26"/>
          <w:szCs w:val="26"/>
        </w:rPr>
      </w:pPr>
      <w:r>
        <w:rPr>
          <w:rFonts w:cs="Arial"/>
          <w:sz w:val="26"/>
          <w:szCs w:val="26"/>
        </w:rPr>
        <w:t>Y</w:t>
      </w:r>
      <w:r w:rsidR="005A3272" w:rsidRPr="00751D48">
        <w:rPr>
          <w:rFonts w:cs="Arial"/>
          <w:sz w:val="26"/>
          <w:szCs w:val="26"/>
        </w:rPr>
        <w:t xml:space="preserve"> que también se han denominado leyes marco, que distribuyen las competencias entre la Federación y los Estados, otorgando las bases para el desarrollo de las leyes locales correlativas, suprimiendo en la Constitución </w:t>
      </w:r>
      <w:r w:rsidR="005A3272" w:rsidRPr="00751D48">
        <w:rPr>
          <w:rFonts w:cs="Arial"/>
          <w:sz w:val="26"/>
          <w:szCs w:val="26"/>
        </w:rPr>
        <w:lastRenderedPageBreak/>
        <w:t>Federal la atribución de competencias entre los dos órdenes de gobierno, dejando la función de reparto en el Congreso Federal</w:t>
      </w:r>
      <w:r w:rsidR="005A3272" w:rsidRPr="00751D48">
        <w:rPr>
          <w:rStyle w:val="Refdenotaalpie"/>
          <w:rFonts w:cs="Arial"/>
          <w:sz w:val="26"/>
          <w:szCs w:val="26"/>
        </w:rPr>
        <w:footnoteReference w:id="18"/>
      </w:r>
      <w:r>
        <w:rPr>
          <w:rFonts w:cs="Arial"/>
          <w:sz w:val="26"/>
          <w:szCs w:val="26"/>
        </w:rPr>
        <w:t>.</w:t>
      </w:r>
    </w:p>
    <w:p w:rsidR="005A3272" w:rsidRPr="00751D48" w:rsidRDefault="005A3272" w:rsidP="00F63686">
      <w:pPr>
        <w:pStyle w:val="Prrafodelista"/>
        <w:spacing w:line="360" w:lineRule="auto"/>
        <w:ind w:left="709"/>
        <w:rPr>
          <w:rFonts w:ascii="Arial" w:hAnsi="Arial" w:cs="Arial"/>
          <w:sz w:val="26"/>
          <w:szCs w:val="26"/>
        </w:rPr>
      </w:pPr>
    </w:p>
    <w:p w:rsidR="005A3272" w:rsidRPr="00751D48" w:rsidRDefault="005A3272" w:rsidP="005A3272">
      <w:pPr>
        <w:pStyle w:val="corte4fondo"/>
        <w:numPr>
          <w:ilvl w:val="0"/>
          <w:numId w:val="1"/>
        </w:numPr>
        <w:tabs>
          <w:tab w:val="left" w:pos="-142"/>
        </w:tabs>
        <w:ind w:left="0" w:hanging="426"/>
        <w:rPr>
          <w:rFonts w:cs="Arial"/>
          <w:bCs/>
          <w:sz w:val="26"/>
          <w:szCs w:val="26"/>
        </w:rPr>
      </w:pPr>
      <w:r w:rsidRPr="00751D48">
        <w:rPr>
          <w:rFonts w:cs="Arial"/>
          <w:sz w:val="26"/>
          <w:szCs w:val="26"/>
        </w:rPr>
        <w:t>Y por lo cual, la inconstitucionalidad de una ley puede depender no sólo de la infracción a la Constitución Federal, sino también de la contravención a normas que no forman parte de la Constitución y que tienen un rango inferior a ella, pero que por disposición constitucional deben ser utilizadas como parámetros de validez respecto de las leyes de la misma jerarquía, cuya contravención provoca la inconstitucionalidad de éstas</w:t>
      </w:r>
      <w:r w:rsidRPr="00751D48">
        <w:rPr>
          <w:rStyle w:val="Refdenotaalpie"/>
          <w:rFonts w:cs="Arial"/>
          <w:sz w:val="26"/>
          <w:szCs w:val="26"/>
        </w:rPr>
        <w:footnoteReference w:id="19"/>
      </w:r>
      <w:r w:rsidR="004A3C16">
        <w:rPr>
          <w:rFonts w:cs="Arial"/>
          <w:sz w:val="26"/>
          <w:szCs w:val="26"/>
        </w:rPr>
        <w:t>.</w:t>
      </w:r>
    </w:p>
    <w:p w:rsidR="00455F79" w:rsidRPr="00751D48" w:rsidRDefault="00455F79" w:rsidP="005A3272">
      <w:pPr>
        <w:pStyle w:val="corte4fondo"/>
        <w:tabs>
          <w:tab w:val="left" w:pos="0"/>
        </w:tabs>
        <w:ind w:firstLine="0"/>
        <w:rPr>
          <w:rFonts w:cs="Arial"/>
          <w:sz w:val="26"/>
          <w:szCs w:val="26"/>
        </w:rPr>
      </w:pPr>
    </w:p>
    <w:p w:rsidR="00AF366C" w:rsidRPr="00751D48" w:rsidRDefault="00D716C8" w:rsidP="005A3272">
      <w:pPr>
        <w:pStyle w:val="corte4fondo"/>
        <w:numPr>
          <w:ilvl w:val="0"/>
          <w:numId w:val="1"/>
        </w:numPr>
        <w:tabs>
          <w:tab w:val="left" w:pos="0"/>
        </w:tabs>
        <w:ind w:left="0" w:hanging="426"/>
        <w:rPr>
          <w:rFonts w:cs="Arial"/>
          <w:sz w:val="26"/>
          <w:szCs w:val="26"/>
        </w:rPr>
      </w:pPr>
      <w:r w:rsidRPr="00751D48">
        <w:rPr>
          <w:rFonts w:cs="Arial"/>
          <w:sz w:val="26"/>
          <w:szCs w:val="26"/>
        </w:rPr>
        <w:t>Por esas razones este Tribunal Pleno</w:t>
      </w:r>
      <w:r w:rsidR="005A3272" w:rsidRPr="00751D48">
        <w:rPr>
          <w:rFonts w:cs="Arial"/>
          <w:sz w:val="26"/>
          <w:szCs w:val="26"/>
        </w:rPr>
        <w:t xml:space="preserve"> encuentra </w:t>
      </w:r>
      <w:r w:rsidRPr="00751D48">
        <w:rPr>
          <w:rFonts w:cs="Arial"/>
          <w:sz w:val="26"/>
          <w:szCs w:val="26"/>
        </w:rPr>
        <w:t xml:space="preserve">que tratándose de </w:t>
      </w:r>
      <w:r w:rsidR="005A3272" w:rsidRPr="00751D48">
        <w:rPr>
          <w:rFonts w:cs="Arial"/>
          <w:sz w:val="26"/>
          <w:szCs w:val="26"/>
        </w:rPr>
        <w:t xml:space="preserve"> la materia de transparencia y acceso a la información, </w:t>
      </w:r>
      <w:r w:rsidRPr="00751D48">
        <w:rPr>
          <w:rFonts w:cs="Arial"/>
          <w:sz w:val="26"/>
          <w:szCs w:val="26"/>
        </w:rPr>
        <w:t xml:space="preserve">existe concurrencia de competencias legislativas, porque así se refiere el </w:t>
      </w:r>
      <w:r w:rsidR="006C7375" w:rsidRPr="00751D48">
        <w:rPr>
          <w:rFonts w:cs="Arial"/>
          <w:spacing w:val="-2"/>
          <w:sz w:val="26"/>
          <w:szCs w:val="26"/>
        </w:rPr>
        <w:t>marco constitucional que regula lo relativo al derecho de acceso a la información y transparencia reconocido en l</w:t>
      </w:r>
      <w:r w:rsidR="005155EE" w:rsidRPr="00751D48">
        <w:rPr>
          <w:rFonts w:cs="Arial"/>
          <w:spacing w:val="-2"/>
          <w:sz w:val="26"/>
          <w:szCs w:val="26"/>
        </w:rPr>
        <w:t>os artículos 6, apartado A, fracciones IV y VIII, párrafo</w:t>
      </w:r>
      <w:r w:rsidR="005155EE" w:rsidRPr="00751D48">
        <w:rPr>
          <w:rFonts w:cs="Arial"/>
          <w:sz w:val="26"/>
          <w:szCs w:val="26"/>
        </w:rPr>
        <w:t xml:space="preserve"> segundo, </w:t>
      </w:r>
      <w:r w:rsidR="005155EE" w:rsidRPr="00751D48">
        <w:rPr>
          <w:rFonts w:cs="Arial"/>
          <w:sz w:val="26"/>
          <w:szCs w:val="26"/>
        </w:rPr>
        <w:lastRenderedPageBreak/>
        <w:t xml:space="preserve">73, fracción XXIX-S y 116, fracción VIII, de la Constitución Política de los Estados Unidos Mexicanos </w:t>
      </w:r>
      <w:r w:rsidR="006C7375" w:rsidRPr="00751D48">
        <w:rPr>
          <w:rFonts w:cs="Arial"/>
          <w:sz w:val="26"/>
          <w:szCs w:val="26"/>
        </w:rPr>
        <w:t xml:space="preserve">que </w:t>
      </w:r>
      <w:r w:rsidR="005155EE" w:rsidRPr="00751D48">
        <w:rPr>
          <w:rFonts w:cs="Arial"/>
          <w:sz w:val="26"/>
          <w:szCs w:val="26"/>
        </w:rPr>
        <w:t>disponen lo siguiente:</w:t>
      </w:r>
    </w:p>
    <w:p w:rsidR="00AF366C" w:rsidRPr="00751D48" w:rsidRDefault="00AF366C" w:rsidP="00AF366C">
      <w:pPr>
        <w:pStyle w:val="corte4fondo"/>
        <w:tabs>
          <w:tab w:val="left" w:pos="0"/>
        </w:tabs>
        <w:ind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ARTÍCULO 6. (…)</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A.</w:t>
      </w:r>
      <w:r w:rsidRPr="00751D48">
        <w:rPr>
          <w:rFonts w:cs="Arial"/>
          <w:sz w:val="26"/>
          <w:szCs w:val="26"/>
        </w:rPr>
        <w:tab/>
        <w:t>Para el ejercicio del derecho de acceso a la información, la Federación y las entidades federativas, en el ámbito de sus respectivas competencias, se regirán por los siguientes principios y bases:</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IV.</w:t>
      </w:r>
      <w:r w:rsidRPr="00751D48">
        <w:rPr>
          <w:rFonts w:cs="Arial"/>
          <w:sz w:val="26"/>
          <w:szCs w:val="26"/>
        </w:rPr>
        <w:tab/>
        <w:t>Se establecerán mecanismos de acceso a la información y procedimientos de revisión expeditos que se sustanciarán ante los organismos autónomos especializados e imparciales que establece esta Constitución.</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VIII.</w:t>
      </w:r>
      <w:r w:rsidRPr="00751D48">
        <w:rPr>
          <w:rFonts w:cs="Arial"/>
          <w:sz w:val="26"/>
          <w:szCs w:val="26"/>
        </w:rPr>
        <w:tab/>
        <w:t>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 xml:space="preserve">El organismo autónomo previsto en esta fracción, se regirá por la ley en materia de transparencia y acceso a la información pública y protección de datos personales en posesión de sujetos obligados, en los términos que establezca la ley general que emita el Congreso de la Unión para establecer las bases, principios generales y </w:t>
      </w:r>
      <w:r w:rsidRPr="00751D48">
        <w:rPr>
          <w:rFonts w:cs="Arial"/>
          <w:sz w:val="26"/>
          <w:szCs w:val="26"/>
          <w:u w:val="single"/>
        </w:rPr>
        <w:t>procedimientos</w:t>
      </w:r>
      <w:r w:rsidRPr="00751D48">
        <w:rPr>
          <w:rFonts w:cs="Arial"/>
          <w:sz w:val="26"/>
          <w:szCs w:val="26"/>
        </w:rPr>
        <w:t xml:space="preserve"> del ejercicio de este derecho. (…)”</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ARTÍCULO 73. El Congreso tiene facultad:</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XXIX-S.</w:t>
      </w:r>
      <w:r w:rsidRPr="00751D48">
        <w:rPr>
          <w:rFonts w:cs="Arial"/>
          <w:sz w:val="26"/>
          <w:szCs w:val="26"/>
        </w:rPr>
        <w:tab/>
        <w:t>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 (…)</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lastRenderedPageBreak/>
        <w:t>“ARTÍCULO 116. El poder público de los estados se dividirá, para su ejercicio, en Ejecutivo, Legislativo y Judicial, y no podrán reunirse dos o más de estos poderes en una sola persona o corporación, ni depositarse el legislativo en un solo individuo.</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Los poderes de los Estados se organizarán conforme a la Constitución de cada uno de ellos, con sujeción a las siguientes normas:</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VIII.</w:t>
      </w:r>
      <w:r w:rsidRPr="00751D48">
        <w:rPr>
          <w:rFonts w:cs="Arial"/>
          <w:sz w:val="26"/>
          <w:szCs w:val="26"/>
        </w:rPr>
        <w:tab/>
        <w:t>Las Constituciones de los Estados establecerán organismos autónomos, especializados, imparciales y colegiados, responsables de garantizar el derecho de acceso a la información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 (…)”</w:t>
      </w:r>
    </w:p>
    <w:p w:rsidR="00AF366C" w:rsidRPr="00751D48" w:rsidRDefault="00AF366C" w:rsidP="00707AB6">
      <w:pPr>
        <w:pStyle w:val="Prrafodelista"/>
        <w:spacing w:line="360" w:lineRule="auto"/>
        <w:ind w:left="709"/>
        <w:rPr>
          <w:rFonts w:ascii="Arial" w:hAnsi="Arial" w:cs="Arial"/>
          <w:sz w:val="26"/>
          <w:szCs w:val="26"/>
        </w:rPr>
      </w:pPr>
    </w:p>
    <w:p w:rsidR="00AF366C" w:rsidRPr="00751D48" w:rsidRDefault="004A3C16" w:rsidP="00CA4294">
      <w:pPr>
        <w:pStyle w:val="corte4fondo"/>
        <w:numPr>
          <w:ilvl w:val="0"/>
          <w:numId w:val="1"/>
        </w:numPr>
        <w:tabs>
          <w:tab w:val="left" w:pos="0"/>
        </w:tabs>
        <w:ind w:left="0" w:hanging="426"/>
        <w:rPr>
          <w:rFonts w:cs="Arial"/>
          <w:sz w:val="26"/>
          <w:szCs w:val="26"/>
        </w:rPr>
      </w:pPr>
      <w:r>
        <w:rPr>
          <w:rFonts w:cs="Arial"/>
          <w:sz w:val="26"/>
          <w:szCs w:val="26"/>
        </w:rPr>
        <w:t>Preceptos de</w:t>
      </w:r>
      <w:r w:rsidR="005155EE" w:rsidRPr="00751D48">
        <w:rPr>
          <w:rFonts w:cs="Arial"/>
          <w:sz w:val="26"/>
          <w:szCs w:val="26"/>
        </w:rPr>
        <w:t xml:space="preserve"> </w:t>
      </w:r>
      <w:r w:rsidR="00D716C8" w:rsidRPr="00751D48">
        <w:rPr>
          <w:rFonts w:cs="Arial"/>
          <w:sz w:val="26"/>
          <w:szCs w:val="26"/>
        </w:rPr>
        <w:t xml:space="preserve">los que </w:t>
      </w:r>
      <w:r>
        <w:rPr>
          <w:rFonts w:cs="Arial"/>
          <w:sz w:val="26"/>
          <w:szCs w:val="26"/>
        </w:rPr>
        <w:t>en</w:t>
      </w:r>
      <w:r w:rsidR="00D716C8" w:rsidRPr="00751D48">
        <w:rPr>
          <w:rFonts w:cs="Arial"/>
          <w:sz w:val="26"/>
          <w:szCs w:val="26"/>
        </w:rPr>
        <w:t xml:space="preserve"> </w:t>
      </w:r>
      <w:r w:rsidR="005155EE" w:rsidRPr="00751D48">
        <w:rPr>
          <w:rFonts w:cs="Arial"/>
          <w:sz w:val="26"/>
          <w:szCs w:val="26"/>
        </w:rPr>
        <w:t xml:space="preserve">una interpretación sistemática y armónica se advierte que </w:t>
      </w:r>
      <w:r w:rsidR="003347E3" w:rsidRPr="00751D48">
        <w:rPr>
          <w:rFonts w:cs="Arial"/>
          <w:sz w:val="26"/>
          <w:szCs w:val="26"/>
        </w:rPr>
        <w:t>el</w:t>
      </w:r>
      <w:r w:rsidR="005155EE" w:rsidRPr="00751D48">
        <w:rPr>
          <w:rFonts w:cs="Arial"/>
          <w:sz w:val="26"/>
          <w:szCs w:val="26"/>
        </w:rPr>
        <w:t xml:space="preserve"> Congreso de la Unión</w:t>
      </w:r>
      <w:r w:rsidR="003347E3" w:rsidRPr="00751D48">
        <w:rPr>
          <w:rFonts w:cs="Arial"/>
          <w:sz w:val="26"/>
          <w:szCs w:val="26"/>
        </w:rPr>
        <w:t xml:space="preserve"> tiene la facultad para emitir una ley general que establezca</w:t>
      </w:r>
      <w:r w:rsidR="005155EE" w:rsidRPr="00751D48">
        <w:rPr>
          <w:rFonts w:cs="Arial"/>
          <w:sz w:val="26"/>
          <w:szCs w:val="26"/>
        </w:rPr>
        <w:t xml:space="preserve"> la regulación de</w:t>
      </w:r>
      <w:r w:rsidR="006C7375" w:rsidRPr="00751D48">
        <w:rPr>
          <w:rFonts w:cs="Arial"/>
          <w:sz w:val="26"/>
          <w:szCs w:val="26"/>
        </w:rPr>
        <w:t xml:space="preserve"> las bases</w:t>
      </w:r>
      <w:r w:rsidR="00E32CB7">
        <w:rPr>
          <w:rFonts w:cs="Arial"/>
          <w:sz w:val="26"/>
          <w:szCs w:val="26"/>
        </w:rPr>
        <w:t>,</w:t>
      </w:r>
      <w:r w:rsidR="006C7375" w:rsidRPr="00751D48">
        <w:rPr>
          <w:rFonts w:cs="Arial"/>
          <w:sz w:val="26"/>
          <w:szCs w:val="26"/>
        </w:rPr>
        <w:t xml:space="preserve"> principios generales y estándares </w:t>
      </w:r>
      <w:r w:rsidR="00D716C8" w:rsidRPr="00751D48">
        <w:rPr>
          <w:rFonts w:cs="Arial"/>
          <w:sz w:val="26"/>
          <w:szCs w:val="26"/>
        </w:rPr>
        <w:t xml:space="preserve">mínimos </w:t>
      </w:r>
      <w:r w:rsidR="006C7375" w:rsidRPr="00751D48">
        <w:rPr>
          <w:rFonts w:cs="Arial"/>
          <w:sz w:val="26"/>
          <w:szCs w:val="26"/>
        </w:rPr>
        <w:t xml:space="preserve">de los procedimientos, entre los cuales se contemplan los </w:t>
      </w:r>
      <w:r w:rsidR="005155EE" w:rsidRPr="00751D48">
        <w:rPr>
          <w:rFonts w:cs="Arial"/>
          <w:sz w:val="26"/>
          <w:szCs w:val="26"/>
        </w:rPr>
        <w:t>medios de impugnación en materia de transparencia, acceso a la información pública y</w:t>
      </w:r>
      <w:r w:rsidR="006C7375" w:rsidRPr="00751D48">
        <w:rPr>
          <w:rFonts w:cs="Arial"/>
          <w:sz w:val="26"/>
          <w:szCs w:val="26"/>
        </w:rPr>
        <w:t xml:space="preserve"> protección de datos personales. </w:t>
      </w:r>
    </w:p>
    <w:p w:rsidR="006C7375" w:rsidRPr="00751D48" w:rsidRDefault="006C7375" w:rsidP="006C7375">
      <w:pPr>
        <w:pStyle w:val="corte4fondo"/>
        <w:tabs>
          <w:tab w:val="left" w:pos="0"/>
        </w:tabs>
        <w:ind w:firstLine="0"/>
        <w:rPr>
          <w:rFonts w:cs="Arial"/>
          <w:sz w:val="26"/>
          <w:szCs w:val="26"/>
        </w:rPr>
      </w:pPr>
    </w:p>
    <w:p w:rsidR="004A3C16" w:rsidRDefault="004A3C16" w:rsidP="004A3C16">
      <w:pPr>
        <w:pStyle w:val="corte4fondo"/>
        <w:numPr>
          <w:ilvl w:val="0"/>
          <w:numId w:val="1"/>
        </w:numPr>
        <w:tabs>
          <w:tab w:val="left" w:pos="0"/>
        </w:tabs>
        <w:ind w:left="0" w:hanging="426"/>
        <w:rPr>
          <w:rFonts w:cs="Arial"/>
          <w:sz w:val="26"/>
          <w:szCs w:val="26"/>
        </w:rPr>
      </w:pPr>
      <w:r w:rsidRPr="004A3C16">
        <w:rPr>
          <w:rFonts w:cs="Arial"/>
          <w:sz w:val="26"/>
          <w:szCs w:val="26"/>
        </w:rPr>
        <w:t>En tanto</w:t>
      </w:r>
      <w:r w:rsidR="00167BEA">
        <w:rPr>
          <w:rFonts w:cs="Arial"/>
          <w:sz w:val="26"/>
          <w:szCs w:val="26"/>
        </w:rPr>
        <w:t>,</w:t>
      </w:r>
      <w:r w:rsidR="003347E3" w:rsidRPr="004A3C16">
        <w:rPr>
          <w:rFonts w:cs="Arial"/>
          <w:sz w:val="26"/>
          <w:szCs w:val="26"/>
        </w:rPr>
        <w:t xml:space="preserve"> la</w:t>
      </w:r>
      <w:r w:rsidR="006C7375" w:rsidRPr="004A3C16">
        <w:rPr>
          <w:rFonts w:cs="Arial"/>
          <w:sz w:val="26"/>
          <w:szCs w:val="26"/>
        </w:rPr>
        <w:t xml:space="preserve"> facultad</w:t>
      </w:r>
      <w:r w:rsidR="003347E3" w:rsidRPr="004A3C16">
        <w:rPr>
          <w:rFonts w:cs="Arial"/>
          <w:sz w:val="26"/>
          <w:szCs w:val="26"/>
        </w:rPr>
        <w:t xml:space="preserve"> que constitucionalmente se otorga a</w:t>
      </w:r>
      <w:r w:rsidR="006C7375" w:rsidRPr="004A3C16">
        <w:rPr>
          <w:rFonts w:cs="Arial"/>
          <w:sz w:val="26"/>
          <w:szCs w:val="26"/>
        </w:rPr>
        <w:t>l Congreso</w:t>
      </w:r>
      <w:r w:rsidR="00167BEA">
        <w:rPr>
          <w:rFonts w:cs="Arial"/>
          <w:sz w:val="26"/>
          <w:szCs w:val="26"/>
        </w:rPr>
        <w:t xml:space="preserve"> de la Unión para emitir l</w:t>
      </w:r>
      <w:r w:rsidR="00956A54" w:rsidRPr="004A3C16">
        <w:rPr>
          <w:rFonts w:cs="Arial"/>
          <w:sz w:val="26"/>
          <w:szCs w:val="26"/>
        </w:rPr>
        <w:t>a ley general en materia de transparencia y acceso a la información persiguió como finalidad principal fortalecer las atribuciones del órgano garante del derecho de acceso a la información y protección de datos personales, generando no una facultad exclusiva del ámbito federal, sino un sistema de co</w:t>
      </w:r>
      <w:r w:rsidR="003347E3" w:rsidRPr="004A3C16">
        <w:rPr>
          <w:rFonts w:cs="Arial"/>
          <w:sz w:val="26"/>
          <w:szCs w:val="26"/>
        </w:rPr>
        <w:t>ncurrencia</w:t>
      </w:r>
      <w:r w:rsidR="00956A54" w:rsidRPr="004A3C16">
        <w:rPr>
          <w:rFonts w:cs="Arial"/>
          <w:sz w:val="26"/>
          <w:szCs w:val="26"/>
        </w:rPr>
        <w:t xml:space="preserve"> entre las entidades federativas y la Federación, a efecto de lograr la homogeneidad en los estándares de transparencia y acceso a la información en el país, para la propia efectividad y eficiencia del sistema de acceso a la información y protección de datos. </w:t>
      </w:r>
    </w:p>
    <w:p w:rsidR="004A3C16" w:rsidRDefault="004A3C16" w:rsidP="00EE4E0D">
      <w:pPr>
        <w:pStyle w:val="Prrafodelista"/>
        <w:spacing w:line="360" w:lineRule="auto"/>
        <w:ind w:left="709"/>
        <w:rPr>
          <w:rFonts w:cs="Arial"/>
          <w:sz w:val="26"/>
          <w:szCs w:val="26"/>
        </w:rPr>
      </w:pPr>
    </w:p>
    <w:p w:rsidR="005A3272" w:rsidRPr="004A3C16" w:rsidRDefault="00D716C8" w:rsidP="004A3C16">
      <w:pPr>
        <w:pStyle w:val="corte4fondo"/>
        <w:numPr>
          <w:ilvl w:val="0"/>
          <w:numId w:val="1"/>
        </w:numPr>
        <w:tabs>
          <w:tab w:val="left" w:pos="0"/>
        </w:tabs>
        <w:ind w:left="0" w:hanging="426"/>
        <w:rPr>
          <w:rFonts w:cs="Arial"/>
          <w:sz w:val="26"/>
          <w:szCs w:val="26"/>
        </w:rPr>
      </w:pPr>
      <w:r w:rsidRPr="004A3C16">
        <w:rPr>
          <w:rFonts w:cs="Arial"/>
          <w:sz w:val="26"/>
          <w:szCs w:val="26"/>
        </w:rPr>
        <w:lastRenderedPageBreak/>
        <w:t>Es entonces</w:t>
      </w:r>
      <w:r w:rsidR="00167BEA">
        <w:rPr>
          <w:rFonts w:cs="Arial"/>
          <w:sz w:val="26"/>
          <w:szCs w:val="26"/>
        </w:rPr>
        <w:t>,</w:t>
      </w:r>
      <w:r w:rsidR="005A3272" w:rsidRPr="004A3C16">
        <w:rPr>
          <w:rFonts w:cs="Arial"/>
          <w:sz w:val="26"/>
          <w:szCs w:val="26"/>
        </w:rPr>
        <w:t xml:space="preserve"> la Ley General de Transparencia y Acceso a la Información Pública difundida en el Diario Oficial de la Federación el cuatro de mayo de dos mil quince, la ley marco en esa materia, puesto que distribuye las competencias entre la Federación y los Estados, otorgando las bases para el desarrollo de las leyes locales correlativas, eliminando en la Constitución Federal la atribución de competencias entre los dos órdenes de gobierno, dejando la función de reparto en el Congreso Federal. </w:t>
      </w:r>
    </w:p>
    <w:p w:rsidR="00AF366C" w:rsidRPr="00751D48" w:rsidRDefault="00AF366C" w:rsidP="00AF366C">
      <w:pPr>
        <w:pStyle w:val="corte4fondo"/>
        <w:tabs>
          <w:tab w:val="left" w:pos="0"/>
        </w:tabs>
        <w:ind w:firstLine="0"/>
        <w:rPr>
          <w:rFonts w:cs="Arial"/>
          <w:sz w:val="26"/>
          <w:szCs w:val="26"/>
        </w:rPr>
      </w:pPr>
    </w:p>
    <w:p w:rsidR="00AF366C" w:rsidRPr="00751D48" w:rsidRDefault="005155EE" w:rsidP="00CA4294">
      <w:pPr>
        <w:pStyle w:val="corte4fondo"/>
        <w:numPr>
          <w:ilvl w:val="0"/>
          <w:numId w:val="1"/>
        </w:numPr>
        <w:tabs>
          <w:tab w:val="left" w:pos="0"/>
        </w:tabs>
        <w:ind w:left="0" w:hanging="426"/>
        <w:rPr>
          <w:rFonts w:cs="Arial"/>
          <w:sz w:val="26"/>
          <w:szCs w:val="26"/>
        </w:rPr>
      </w:pPr>
      <w:r w:rsidRPr="00751D48">
        <w:rPr>
          <w:rFonts w:cs="Arial"/>
          <w:sz w:val="26"/>
          <w:szCs w:val="26"/>
        </w:rPr>
        <w:t xml:space="preserve"> La afirmación anterior se refuerza con las consideraciones que se sostuvieron a lo largo del procedimiento del que derivó la reforma de los artículos constitucionales referidos, publicada en el Diario </w:t>
      </w:r>
      <w:r w:rsidRPr="00751D48">
        <w:rPr>
          <w:rFonts w:cs="Arial"/>
          <w:spacing w:val="-4"/>
          <w:sz w:val="26"/>
          <w:szCs w:val="26"/>
        </w:rPr>
        <w:t>Oficial de la Federación el siete de febrero de dos mil catorce.</w:t>
      </w:r>
      <w:r w:rsidRPr="00751D48">
        <w:rPr>
          <w:rFonts w:cs="Arial"/>
          <w:sz w:val="26"/>
          <w:szCs w:val="26"/>
        </w:rPr>
        <w:t xml:space="preserve"> </w:t>
      </w:r>
      <w:r w:rsidR="005A3272" w:rsidRPr="00751D48">
        <w:rPr>
          <w:rFonts w:cs="Arial"/>
          <w:sz w:val="26"/>
          <w:szCs w:val="26"/>
        </w:rPr>
        <w:t>De las cuales</w:t>
      </w:r>
      <w:r w:rsidR="004A3C16">
        <w:rPr>
          <w:rFonts w:cs="Arial"/>
          <w:sz w:val="26"/>
          <w:szCs w:val="26"/>
        </w:rPr>
        <w:t xml:space="preserve"> entre las tres iniciativas</w:t>
      </w:r>
      <w:r w:rsidR="005A3272" w:rsidRPr="00751D48">
        <w:rPr>
          <w:rFonts w:cs="Arial"/>
          <w:sz w:val="26"/>
          <w:szCs w:val="26"/>
        </w:rPr>
        <w:t xml:space="preserve"> destaca</w:t>
      </w:r>
      <w:r w:rsidRPr="00751D48">
        <w:rPr>
          <w:rFonts w:cs="Arial"/>
          <w:sz w:val="26"/>
          <w:szCs w:val="26"/>
        </w:rPr>
        <w:t>, en lo que interesa, lo siguiente:</w:t>
      </w:r>
    </w:p>
    <w:p w:rsidR="00AF366C" w:rsidRPr="00751D48" w:rsidRDefault="00AF366C" w:rsidP="00AF366C">
      <w:pPr>
        <w:pStyle w:val="Prrafodelista"/>
        <w:rPr>
          <w:rFonts w:ascii="Arial" w:hAnsi="Arial" w:cs="Arial"/>
          <w:sz w:val="26"/>
          <w:szCs w:val="26"/>
        </w:rPr>
      </w:pPr>
    </w:p>
    <w:p w:rsidR="00AF366C" w:rsidRPr="004A3C16" w:rsidRDefault="00AF366C" w:rsidP="00AF366C">
      <w:pPr>
        <w:pStyle w:val="corte4fondo"/>
        <w:spacing w:line="240" w:lineRule="auto"/>
        <w:ind w:left="851" w:right="902" w:firstLine="0"/>
        <w:jc w:val="center"/>
        <w:rPr>
          <w:rFonts w:cs="Arial"/>
          <w:b/>
          <w:sz w:val="26"/>
          <w:szCs w:val="26"/>
        </w:rPr>
      </w:pPr>
      <w:r w:rsidRPr="004A3C16">
        <w:rPr>
          <w:rFonts w:cs="Arial"/>
          <w:b/>
          <w:sz w:val="26"/>
          <w:szCs w:val="26"/>
        </w:rPr>
        <w:t>Iniciativa del Senador Alejandro de Jesús Encinas Rodríguez, a nombre del Grupo Parlamentario del Partido de la Revolución Democrática</w:t>
      </w: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 xml:space="preserve"> </w:t>
      </w: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A la fecha, la ley federal y las 32 leyes locales han adecuado su contenido para incorporar los principios rectores delineados en el artículo 6º constitucional. No obstante, la diversidad en la interpretación y aplicación de dichos principios mantiene la dispersión y heterogeneidad normativa en la materia.</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Lo anterior hace evidente la necesidad de avanzar en la emisión de criterios uniformes en los diversos órdenes de gobierno, que definan los alcances y directrices de los principios rectores de los derechos de acceso a la información y protección de datos personales en posesión de cualquier autoridad, entidad, partido político, órgano y organismo, fideicomisos y fondos públicos, así como de personas que reciban y ejerzan recursos públicos o realicen actos de autoridad en el ámbito federal, estatal y municipal. Esto hará posible la conformación de un derecho unificado, tutelado e igual para todos, garantizando el mismo deber para cualquier esfera de gobierno o poder público, sin que varíe la normatividad, procedimientos, sujetos obligados y las atribuciones de los órganos garantes de una entidad a otra, a fin de lograr una adecuada armonización para el ejercicio pleno de este derecho en toda la República.</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En ese sentido, es indispensable delinear un diseño institucional y procesal que unifique las características de los órganos garantes de los derechos de acceso a la información pública y protección de datos personales, para evitar la heterogeneidad, aumentar la eficacia institucional y preservar el pacto federal.</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 xml:space="preserve">La iniciativa de reforma al artículo 6° constitucional también comprende la inclusión de un tercer párrafo que se refiere a la creación de una ley general en materia de acceso a la información pública. </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u w:val="single"/>
        </w:rPr>
      </w:pPr>
      <w:r w:rsidRPr="00751D48">
        <w:rPr>
          <w:rFonts w:cs="Arial"/>
          <w:sz w:val="26"/>
          <w:szCs w:val="26"/>
          <w:u w:val="single"/>
        </w:rPr>
        <w:t>La creación de esta ley general en la materia representa una propuesta de federalismo eficaz y eficiente,</w:t>
      </w:r>
      <w:r w:rsidRPr="00751D48">
        <w:rPr>
          <w:rFonts w:cs="Arial"/>
          <w:sz w:val="26"/>
          <w:szCs w:val="26"/>
        </w:rPr>
        <w:t xml:space="preserve"> respetuoso de la autonomía de los estados, </w:t>
      </w:r>
      <w:r w:rsidRPr="00751D48">
        <w:rPr>
          <w:rFonts w:cs="Arial"/>
          <w:sz w:val="26"/>
          <w:szCs w:val="26"/>
          <w:u w:val="single"/>
        </w:rPr>
        <w:t>dado que la aplicación de las normas contenidas en dicha ley estaría a cargo de sus propios órganos autónomos de transparencia, dentro de su respectivo ámbito de competencia.</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Con este marco general, se busca:</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1.</w:t>
      </w:r>
      <w:r w:rsidRPr="00751D48">
        <w:rPr>
          <w:rFonts w:cs="Arial"/>
          <w:sz w:val="26"/>
          <w:szCs w:val="26"/>
        </w:rPr>
        <w:tab/>
        <w:t>Homologar:</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b.</w:t>
      </w:r>
      <w:r w:rsidRPr="00751D48">
        <w:rPr>
          <w:rFonts w:cs="Arial"/>
          <w:sz w:val="26"/>
          <w:szCs w:val="26"/>
        </w:rPr>
        <w:tab/>
        <w:t>Los medios de impugnación.</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Default="00AF366C" w:rsidP="00AF366C">
      <w:pPr>
        <w:pStyle w:val="corte4fondo"/>
        <w:spacing w:line="240" w:lineRule="auto"/>
        <w:ind w:left="851" w:right="902" w:firstLine="0"/>
        <w:rPr>
          <w:rFonts w:cs="Arial"/>
          <w:sz w:val="26"/>
          <w:szCs w:val="26"/>
        </w:rPr>
      </w:pPr>
    </w:p>
    <w:p w:rsidR="00EE4E0D" w:rsidRDefault="00EE4E0D" w:rsidP="00AF366C">
      <w:pPr>
        <w:pStyle w:val="corte4fondo"/>
        <w:spacing w:line="240" w:lineRule="auto"/>
        <w:ind w:left="851" w:right="902" w:firstLine="0"/>
        <w:jc w:val="center"/>
        <w:rPr>
          <w:rFonts w:cs="Arial"/>
          <w:b/>
          <w:sz w:val="26"/>
          <w:szCs w:val="26"/>
        </w:rPr>
      </w:pPr>
    </w:p>
    <w:p w:rsidR="00AF366C" w:rsidRPr="004A3C16" w:rsidRDefault="00AF366C" w:rsidP="00AF366C">
      <w:pPr>
        <w:pStyle w:val="corte4fondo"/>
        <w:spacing w:line="240" w:lineRule="auto"/>
        <w:ind w:left="851" w:right="902" w:firstLine="0"/>
        <w:jc w:val="center"/>
        <w:rPr>
          <w:rFonts w:cs="Arial"/>
          <w:b/>
          <w:sz w:val="26"/>
          <w:szCs w:val="26"/>
        </w:rPr>
      </w:pPr>
      <w:r w:rsidRPr="004A3C16">
        <w:rPr>
          <w:rFonts w:cs="Arial"/>
          <w:b/>
          <w:sz w:val="26"/>
          <w:szCs w:val="26"/>
        </w:rPr>
        <w:t>Iniciativa presentada por senadores integrantes de los Grupos Parlamentarios de los Partidos Revolucionario Institucional y Verde Ecologista de México</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 la iniciativa propone dotar al Congreso de la Unión de la facultad para expedir una ley general en materia de transparencia, acceso a la información y protección de datos. Esta Ley, congruente con el sistema federal, deberá establecer los estándares mínimos y los procedimientos en la materia, para asegurar que en todo el país la protección de estos derechos y las políticas de transparencia obedezcan a condiciones mínimas compartidas a todo lo largo y ancho del territorio nacional.</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lastRenderedPageBreak/>
        <w:t>Esta ley dará certeza de los requisitos para la integración de los órganos garantes, criterios de clasificación y reserva de información, procedimientos, plazos, etcétera.</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4A3C16" w:rsidRDefault="00AF366C" w:rsidP="00AF366C">
      <w:pPr>
        <w:pStyle w:val="corte4fondo"/>
        <w:spacing w:line="240" w:lineRule="auto"/>
        <w:ind w:left="851" w:right="902" w:firstLine="0"/>
        <w:jc w:val="center"/>
        <w:rPr>
          <w:rFonts w:cs="Arial"/>
          <w:b/>
          <w:sz w:val="26"/>
          <w:szCs w:val="26"/>
        </w:rPr>
      </w:pPr>
      <w:r w:rsidRPr="004A3C16">
        <w:rPr>
          <w:rFonts w:cs="Arial"/>
          <w:b/>
          <w:sz w:val="26"/>
          <w:szCs w:val="26"/>
        </w:rPr>
        <w:t>Iniciativa presentada por senadores del Grupo Parlamentario del Partido Acción Nacional</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No se puede negar que la reforma al artículo 6 Constitucional vino a contribuir a avances importantes en el ejercicio del derecho de acceso a la información. Cabe recordar que el espíritu y alcance central de dicha reforma del 20 de julio de 2007, fue el de consolidar criterios uniformes en materia de acceso a la información pública.</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Efectivamente, la reforma constitucional referida buscó que el ejercicio del derecho de acceso a la información pública fuera parejo en todo el país, que su ejercicio entre una entidad federativa y otra no fueran dispar e incluso contradictorio.</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No obstante dichos avances, resulta necesario dar un nuevo impulso que permita desplegar una vez más de manera más efectiva este derecho, y seguir en la línea por emparejar o armonizar el ejercicio de este derecho en todo el territorio nacional, y evitar que su ejercicio pueda llegar a ser dispar entre una y otra entidad u orden de gobierno.</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Hay que reconocer que la diversidad legislativa ha llevado en algunos de los casos a que se detonen diferencias en el ejercicio del derecho de acceso a la información; por ejemplo, en los plazos y procedimientos para la entrega de la información; en el procedimiento de los medios de impugnación o recursos de revisión que conocen los órganos de transparencia.</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Por ello es necesario diseñar un marco general que permita que sea un derecho igual para todos y un deber igual para cualquier instancia de gobierno.</w:t>
      </w:r>
    </w:p>
    <w:p w:rsidR="00AF366C" w:rsidRPr="00751D48" w:rsidRDefault="00AF366C" w:rsidP="00AF366C">
      <w:pPr>
        <w:pStyle w:val="corte4fondo"/>
        <w:spacing w:line="240" w:lineRule="auto"/>
        <w:ind w:left="851" w:right="902" w:firstLine="0"/>
        <w:rPr>
          <w:rFonts w:cs="Arial"/>
          <w:sz w:val="26"/>
          <w:szCs w:val="26"/>
          <w:u w:val="single"/>
        </w:rPr>
      </w:pPr>
    </w:p>
    <w:p w:rsidR="00AF366C" w:rsidRPr="00751D48" w:rsidRDefault="00AF366C" w:rsidP="00AF366C">
      <w:pPr>
        <w:pStyle w:val="corte4fondo"/>
        <w:spacing w:line="240" w:lineRule="auto"/>
        <w:ind w:left="851" w:right="902" w:firstLine="0"/>
        <w:rPr>
          <w:rFonts w:cs="Arial"/>
          <w:sz w:val="26"/>
          <w:szCs w:val="26"/>
          <w:u w:val="single"/>
        </w:rPr>
      </w:pPr>
      <w:r w:rsidRPr="00751D48">
        <w:rPr>
          <w:rFonts w:cs="Arial"/>
          <w:sz w:val="26"/>
          <w:szCs w:val="26"/>
          <w:u w:val="single"/>
        </w:rPr>
        <w:lastRenderedPageBreak/>
        <w:t>Debe contarse con un marco legal que permita un derecho unificado, tutelado e igual para todos en todo el territorio nacional. Y al mismo tiempo un deber igual para cualquier orden de gobierno, sin que varíe la normatividad general, procedimientos, sujetos obligados y las atribuciones de los órganos garantes de una entidad a otra.</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La armonización sería precisamente en cuanto a los mecanismos para presentar las solicitudes, en los procedimientos de revisión, en las obligaciones de transparencia, las causas de restricción de la información, las sanciones a la autoridad por violación al derecho de acceso a la información pública.</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Se trata de contar con un marco legal que desenvuelvan, desglose o regule los principios, criterios o conceptos generales que el ejercicio del derecho conlleva, y su aplicación uniforme por la autoridad federal o local.</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b/>
          <w:sz w:val="26"/>
          <w:szCs w:val="26"/>
          <w:u w:val="single"/>
        </w:rPr>
      </w:pPr>
      <w:r w:rsidRPr="00751D48">
        <w:rPr>
          <w:rFonts w:cs="Arial"/>
          <w:b/>
          <w:sz w:val="26"/>
          <w:szCs w:val="26"/>
          <w:u w:val="single"/>
        </w:rPr>
        <w:t>Es decir, una ley general para lograr una homologación en los mecanismos de acceso a la información, los procedimientos de revisión.</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 xml:space="preserve">Con dichas leyes marco generales, se lograría, por ejemplo: </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numPr>
          <w:ilvl w:val="0"/>
          <w:numId w:val="29"/>
        </w:numPr>
        <w:spacing w:line="240" w:lineRule="auto"/>
        <w:ind w:left="851" w:right="902" w:firstLine="0"/>
        <w:rPr>
          <w:rFonts w:cs="Arial"/>
          <w:sz w:val="26"/>
          <w:szCs w:val="26"/>
        </w:rPr>
      </w:pPr>
      <w:r w:rsidRPr="00751D48">
        <w:rPr>
          <w:rFonts w:cs="Arial"/>
          <w:sz w:val="26"/>
          <w:szCs w:val="26"/>
        </w:rPr>
        <w:t>Homologación de plazos para: dar respuesta a las solicitudes, de la prórroga para dar respuesta, para resolver los recursos de revisión, prórroga para resolver, plazo para cumplir las resoluciones.</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707AB6">
      <w:pPr>
        <w:pStyle w:val="corte4fondo"/>
        <w:ind w:left="851" w:right="902" w:firstLine="0"/>
        <w:rPr>
          <w:rFonts w:cs="Arial"/>
          <w:b/>
          <w:i/>
          <w:sz w:val="26"/>
          <w:szCs w:val="26"/>
        </w:rPr>
      </w:pPr>
    </w:p>
    <w:p w:rsidR="00AF366C" w:rsidRPr="00751D48" w:rsidRDefault="005155EE" w:rsidP="00854896">
      <w:pPr>
        <w:pStyle w:val="corte4fondo"/>
        <w:numPr>
          <w:ilvl w:val="0"/>
          <w:numId w:val="1"/>
        </w:numPr>
        <w:tabs>
          <w:tab w:val="left" w:pos="0"/>
        </w:tabs>
        <w:ind w:left="0" w:hanging="567"/>
        <w:rPr>
          <w:rFonts w:cs="Arial"/>
          <w:sz w:val="26"/>
          <w:szCs w:val="26"/>
        </w:rPr>
      </w:pPr>
      <w:r w:rsidRPr="00751D48">
        <w:rPr>
          <w:rFonts w:cs="Arial"/>
          <w:sz w:val="26"/>
          <w:szCs w:val="26"/>
        </w:rPr>
        <w:t xml:space="preserve">Las iniciativas de referencia se turnaron a las Comisiones </w:t>
      </w:r>
      <w:r w:rsidRPr="00751D48">
        <w:rPr>
          <w:rFonts w:cs="Arial"/>
          <w:spacing w:val="-4"/>
          <w:sz w:val="26"/>
          <w:szCs w:val="26"/>
        </w:rPr>
        <w:t>Unidas de Puntos Constitucionales; Estudios Legislativos;</w:t>
      </w:r>
      <w:r w:rsidRPr="00751D48">
        <w:rPr>
          <w:rFonts w:cs="Arial"/>
          <w:sz w:val="26"/>
          <w:szCs w:val="26"/>
        </w:rPr>
        <w:t xml:space="preserve"> Gobernación; </w:t>
      </w:r>
      <w:r w:rsidRPr="00751D48">
        <w:rPr>
          <w:rFonts w:cs="Arial"/>
          <w:spacing w:val="-4"/>
          <w:sz w:val="26"/>
          <w:szCs w:val="26"/>
        </w:rPr>
        <w:t>y Anticorrupción y Participación Ciudadana de la Cámara de</w:t>
      </w:r>
      <w:r w:rsidRPr="00751D48">
        <w:rPr>
          <w:rFonts w:cs="Arial"/>
          <w:sz w:val="26"/>
          <w:szCs w:val="26"/>
        </w:rPr>
        <w:t xml:space="preserve"> Senadores, las cuales, al formular el dictamen correspondiente, hicieron patente </w:t>
      </w:r>
      <w:r w:rsidRPr="00751D48">
        <w:rPr>
          <w:rFonts w:cs="Arial"/>
          <w:spacing w:val="-2"/>
          <w:sz w:val="26"/>
          <w:szCs w:val="26"/>
        </w:rPr>
        <w:t xml:space="preserve">nuevamente el propósito de homologar -en la ley general que </w:t>
      </w:r>
      <w:r w:rsidRPr="00751D48">
        <w:rPr>
          <w:rFonts w:cs="Arial"/>
          <w:sz w:val="26"/>
          <w:szCs w:val="26"/>
        </w:rPr>
        <w:t xml:space="preserve">expidiera </w:t>
      </w:r>
      <w:r w:rsidRPr="00751D48">
        <w:rPr>
          <w:rFonts w:cs="Arial"/>
          <w:spacing w:val="-2"/>
          <w:sz w:val="26"/>
          <w:szCs w:val="26"/>
        </w:rPr>
        <w:t>en su oportunidad el Congreso de la Unión- los medios de</w:t>
      </w:r>
      <w:r w:rsidRPr="00751D48">
        <w:rPr>
          <w:rFonts w:cs="Arial"/>
          <w:sz w:val="26"/>
          <w:szCs w:val="26"/>
        </w:rPr>
        <w:t xml:space="preserve"> impugnación en materia de transparencia y acceso a </w:t>
      </w:r>
      <w:r w:rsidRPr="00751D48">
        <w:rPr>
          <w:rFonts w:cs="Arial"/>
          <w:sz w:val="26"/>
          <w:szCs w:val="26"/>
        </w:rPr>
        <w:lastRenderedPageBreak/>
        <w:t>la información pública. En efecto, en el dictamen mencionado, se lee lo siguiente:</w:t>
      </w:r>
    </w:p>
    <w:p w:rsidR="00AF366C" w:rsidRPr="00751D48" w:rsidRDefault="00AF366C" w:rsidP="00AF366C">
      <w:pPr>
        <w:pStyle w:val="corte4fondo"/>
        <w:spacing w:line="276" w:lineRule="auto"/>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 las Comisiones Dictaminadoras describen los elementos normativos que, a su juicio, deberá contener la Ley General que en su oportunidad expida el Congreso de la Unión, con el propósito de establecer los criterios mínimos que deberán atender las Legislaturas Locales y la Asamblea Legislativa del Distrito Federal.</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De la aprobación de la presente reforma constitucional en materia de transparencia y acceso a la información, se hace necesario modificar el marco normativo que regula el acceso a la información pública (…) entre ello podemos referir a los siguientes aspectos:</w:t>
      </w: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Ley General Reglamentaria del Artículo 6° Constitucional</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17.</w:t>
      </w:r>
      <w:r w:rsidRPr="00751D48">
        <w:rPr>
          <w:rFonts w:cs="Arial"/>
          <w:sz w:val="26"/>
          <w:szCs w:val="26"/>
        </w:rPr>
        <w:tab/>
        <w:t>Homologar los formatos de solicitud, procedimientos y plazos de acceso a la información ante los organismos garantes de todos los sujetos obligados, así como los recursos que se pueden generar derivado de las resoluciones.</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18.</w:t>
      </w:r>
      <w:r w:rsidRPr="00751D48">
        <w:rPr>
          <w:rFonts w:cs="Arial"/>
          <w:sz w:val="26"/>
          <w:szCs w:val="26"/>
        </w:rPr>
        <w:tab/>
      </w:r>
      <w:r w:rsidRPr="00751D48">
        <w:rPr>
          <w:rFonts w:cs="Arial"/>
          <w:bCs/>
          <w:sz w:val="26"/>
          <w:szCs w:val="26"/>
        </w:rPr>
        <w:t xml:space="preserve">Procedimiento de segunda instancia, mediante el Recurso de revisión ante el Órgano Garante Federal, </w:t>
      </w:r>
      <w:r w:rsidRPr="00751D48">
        <w:rPr>
          <w:rFonts w:cs="Arial"/>
          <w:sz w:val="26"/>
          <w:szCs w:val="26"/>
        </w:rPr>
        <w:t>respecto de las resoluciones que emitan los organismos garantes locales, en el cual se deben establecer plazos, notificaciones, requerimientos y resolución.</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Se faculta al Congreso de la Unión para crear leyes generales reglamentarias del artículo 6° constitucional.</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Con ello, se garantiza una homogenización en las disposiciones y procedimientos que se seguirán en los tres ámbitos de aplicación y en los tres órdenes de gobierno.</w:t>
      </w:r>
    </w:p>
    <w:p w:rsidR="00AF366C" w:rsidRPr="00751D48" w:rsidRDefault="00AF366C" w:rsidP="00AF366C">
      <w:pPr>
        <w:pStyle w:val="corte4fondo"/>
        <w:spacing w:line="240" w:lineRule="auto"/>
        <w:ind w:left="851" w:right="902" w:firstLine="0"/>
        <w:rPr>
          <w:rFonts w:cs="Arial"/>
          <w:sz w:val="26"/>
          <w:szCs w:val="26"/>
        </w:rPr>
      </w:pPr>
    </w:p>
    <w:p w:rsidR="00AF366C" w:rsidRPr="00751D48" w:rsidRDefault="00AF366C" w:rsidP="00AF366C">
      <w:pPr>
        <w:pStyle w:val="corte4fondo"/>
        <w:spacing w:line="240" w:lineRule="auto"/>
        <w:ind w:left="851" w:right="902" w:firstLine="0"/>
        <w:rPr>
          <w:rFonts w:cs="Arial"/>
          <w:sz w:val="26"/>
          <w:szCs w:val="26"/>
        </w:rPr>
      </w:pPr>
      <w:r w:rsidRPr="00751D48">
        <w:rPr>
          <w:rFonts w:cs="Arial"/>
          <w:sz w:val="26"/>
          <w:szCs w:val="26"/>
        </w:rPr>
        <w:t>(…)”</w:t>
      </w:r>
    </w:p>
    <w:p w:rsidR="00AF366C" w:rsidRPr="00751D48" w:rsidRDefault="00AF366C" w:rsidP="00AF366C">
      <w:pPr>
        <w:pStyle w:val="corte4fondo"/>
        <w:tabs>
          <w:tab w:val="left" w:pos="0"/>
        </w:tabs>
        <w:ind w:firstLine="0"/>
        <w:rPr>
          <w:rFonts w:cs="Arial"/>
          <w:sz w:val="26"/>
          <w:szCs w:val="26"/>
        </w:rPr>
      </w:pPr>
    </w:p>
    <w:p w:rsidR="0098305B" w:rsidRPr="00751D48" w:rsidRDefault="005155EE" w:rsidP="00854896">
      <w:pPr>
        <w:pStyle w:val="corte4fondo"/>
        <w:numPr>
          <w:ilvl w:val="0"/>
          <w:numId w:val="1"/>
        </w:numPr>
        <w:tabs>
          <w:tab w:val="left" w:pos="0"/>
        </w:tabs>
        <w:ind w:left="0" w:hanging="567"/>
        <w:rPr>
          <w:rFonts w:cs="Arial"/>
          <w:sz w:val="26"/>
          <w:szCs w:val="26"/>
        </w:rPr>
      </w:pPr>
      <w:r w:rsidRPr="00751D48">
        <w:rPr>
          <w:rFonts w:cs="Arial"/>
          <w:sz w:val="26"/>
          <w:szCs w:val="26"/>
        </w:rPr>
        <w:lastRenderedPageBreak/>
        <w:t>En la discusión de este dictamen en el Pleno del Senado, la propuesta de homologar los medios de impugnación en la ley general de la materia fue aprobada por unanimidad, con ciento trece votos.</w:t>
      </w:r>
    </w:p>
    <w:p w:rsidR="0098305B" w:rsidRPr="00751D48" w:rsidRDefault="0098305B" w:rsidP="0098305B">
      <w:pPr>
        <w:pStyle w:val="corte4fondo"/>
        <w:tabs>
          <w:tab w:val="left" w:pos="0"/>
        </w:tabs>
        <w:ind w:firstLine="0"/>
        <w:rPr>
          <w:rFonts w:cs="Arial"/>
          <w:sz w:val="26"/>
          <w:szCs w:val="26"/>
        </w:rPr>
      </w:pPr>
    </w:p>
    <w:p w:rsidR="00D716C8" w:rsidRPr="00751D48" w:rsidRDefault="005155EE" w:rsidP="00D716C8">
      <w:pPr>
        <w:pStyle w:val="corte4fondo"/>
        <w:numPr>
          <w:ilvl w:val="0"/>
          <w:numId w:val="1"/>
        </w:numPr>
        <w:tabs>
          <w:tab w:val="left" w:pos="0"/>
        </w:tabs>
        <w:ind w:left="0" w:hanging="426"/>
        <w:rPr>
          <w:rFonts w:cs="Arial"/>
          <w:sz w:val="26"/>
          <w:szCs w:val="26"/>
        </w:rPr>
      </w:pPr>
      <w:r w:rsidRPr="00751D48">
        <w:rPr>
          <w:rFonts w:cs="Arial"/>
          <w:spacing w:val="-8"/>
          <w:sz w:val="26"/>
          <w:szCs w:val="26"/>
        </w:rPr>
        <w:t>Posteriormente, las Comisiones Unidas de Puntos</w:t>
      </w:r>
      <w:r w:rsidRPr="00751D48">
        <w:rPr>
          <w:rFonts w:cs="Arial"/>
          <w:sz w:val="26"/>
          <w:szCs w:val="26"/>
        </w:rPr>
        <w:t xml:space="preserve"> Constitucionales; Transparencia y Anticorrupción; y Régimen, Reglamentos y Prácticas Parlamentarias de la Cámara de Diputados, una vez que analizaron la propuesta de reforma constitucional enviada por su colegisladora, emitieron dictamen, en el que, respecto del tema que aquí importa, expusieron lo siguient</w:t>
      </w:r>
      <w:r w:rsidR="0098305B" w:rsidRPr="00751D48">
        <w:rPr>
          <w:rFonts w:cs="Arial"/>
          <w:sz w:val="26"/>
          <w:szCs w:val="26"/>
        </w:rPr>
        <w:t>e:</w:t>
      </w:r>
    </w:p>
    <w:p w:rsidR="00D716C8" w:rsidRPr="00751D48" w:rsidRDefault="00D716C8" w:rsidP="00D716C8">
      <w:pPr>
        <w:pStyle w:val="Prrafodelista"/>
        <w:rPr>
          <w:rFonts w:ascii="Arial" w:hAnsi="Arial" w:cs="Arial"/>
          <w:sz w:val="26"/>
          <w:szCs w:val="26"/>
        </w:rPr>
      </w:pPr>
    </w:p>
    <w:p w:rsidR="00D716C8" w:rsidRPr="00751D48" w:rsidRDefault="00D716C8" w:rsidP="00D716C8">
      <w:pPr>
        <w:pStyle w:val="corte4fondo"/>
        <w:spacing w:line="240" w:lineRule="auto"/>
        <w:ind w:left="851" w:right="902" w:firstLine="0"/>
        <w:rPr>
          <w:rFonts w:cs="Arial"/>
          <w:sz w:val="26"/>
          <w:szCs w:val="26"/>
        </w:rPr>
      </w:pPr>
      <w:r w:rsidRPr="00751D48">
        <w:rPr>
          <w:rFonts w:cs="Arial"/>
          <w:sz w:val="26"/>
          <w:szCs w:val="26"/>
        </w:rPr>
        <w:t>“(…)</w:t>
      </w:r>
    </w:p>
    <w:p w:rsidR="00D716C8" w:rsidRPr="00751D48" w:rsidRDefault="00D716C8" w:rsidP="00D716C8">
      <w:pPr>
        <w:pStyle w:val="corte4fondo"/>
        <w:spacing w:line="240" w:lineRule="auto"/>
        <w:ind w:left="851" w:right="902" w:firstLine="0"/>
        <w:rPr>
          <w:rFonts w:cs="Arial"/>
          <w:sz w:val="26"/>
          <w:szCs w:val="26"/>
        </w:rPr>
      </w:pPr>
    </w:p>
    <w:p w:rsidR="00D716C8" w:rsidRPr="00751D48" w:rsidRDefault="00D716C8" w:rsidP="00D716C8">
      <w:pPr>
        <w:pStyle w:val="corte4fondo"/>
        <w:spacing w:line="240" w:lineRule="auto"/>
        <w:ind w:left="851" w:right="902" w:firstLine="0"/>
        <w:rPr>
          <w:rFonts w:cs="Arial"/>
          <w:sz w:val="26"/>
          <w:szCs w:val="26"/>
        </w:rPr>
      </w:pPr>
      <w:r w:rsidRPr="00751D48">
        <w:rPr>
          <w:rFonts w:cs="Arial"/>
          <w:sz w:val="26"/>
          <w:szCs w:val="26"/>
        </w:rPr>
        <w:t xml:space="preserve">La importancia de crear o fortalecer a los organismos autónomos a nivel Federal, estatal y en el Distrito Federal, para que observen una ley general, se fundamenta en la necesidad de armonizar los estándares y </w:t>
      </w:r>
      <w:r w:rsidRPr="00751D48">
        <w:rPr>
          <w:rFonts w:cs="Arial"/>
          <w:sz w:val="26"/>
          <w:szCs w:val="26"/>
          <w:u w:val="single"/>
        </w:rPr>
        <w:t>procedimientos</w:t>
      </w:r>
      <w:r w:rsidRPr="00751D48">
        <w:rPr>
          <w:rFonts w:cs="Arial"/>
          <w:sz w:val="26"/>
          <w:szCs w:val="26"/>
        </w:rPr>
        <w:t xml:space="preserve"> en materia de transparencia y acceso a la información y protección de datos personales, para no generar discrepancias en los contenidos y derechos fundamentales a los que la ciudadanía tiene acceso.</w:t>
      </w:r>
    </w:p>
    <w:p w:rsidR="00D716C8" w:rsidRPr="00751D48" w:rsidRDefault="00D716C8" w:rsidP="00D716C8">
      <w:pPr>
        <w:pStyle w:val="corte4fondo"/>
        <w:spacing w:line="240" w:lineRule="auto"/>
        <w:ind w:left="851" w:right="902" w:firstLine="0"/>
        <w:rPr>
          <w:rFonts w:cs="Arial"/>
          <w:sz w:val="26"/>
          <w:szCs w:val="26"/>
        </w:rPr>
      </w:pPr>
    </w:p>
    <w:p w:rsidR="00D716C8" w:rsidRPr="00751D48" w:rsidRDefault="00D716C8" w:rsidP="00D716C8">
      <w:pPr>
        <w:pStyle w:val="corte4fondo"/>
        <w:spacing w:line="240" w:lineRule="auto"/>
        <w:ind w:left="851" w:right="902" w:firstLine="0"/>
        <w:rPr>
          <w:rFonts w:cs="Arial"/>
          <w:sz w:val="26"/>
          <w:szCs w:val="26"/>
        </w:rPr>
      </w:pPr>
      <w:r w:rsidRPr="00751D48">
        <w:rPr>
          <w:rFonts w:cs="Arial"/>
          <w:sz w:val="26"/>
          <w:szCs w:val="26"/>
        </w:rPr>
        <w:t>(…)</w:t>
      </w:r>
    </w:p>
    <w:p w:rsidR="00D716C8" w:rsidRPr="00751D48" w:rsidRDefault="00D716C8" w:rsidP="00D716C8">
      <w:pPr>
        <w:pStyle w:val="corte4fondo"/>
        <w:spacing w:line="240" w:lineRule="auto"/>
        <w:ind w:left="851" w:right="902" w:firstLine="0"/>
        <w:rPr>
          <w:rFonts w:cs="Arial"/>
          <w:sz w:val="26"/>
          <w:szCs w:val="26"/>
        </w:rPr>
      </w:pPr>
    </w:p>
    <w:p w:rsidR="00D716C8" w:rsidRPr="00751D48" w:rsidRDefault="00D716C8" w:rsidP="00D716C8">
      <w:pPr>
        <w:pStyle w:val="corte4fondo"/>
        <w:spacing w:line="240" w:lineRule="auto"/>
        <w:ind w:left="851" w:right="902" w:firstLine="0"/>
        <w:rPr>
          <w:rFonts w:cs="Arial"/>
          <w:sz w:val="26"/>
          <w:szCs w:val="26"/>
        </w:rPr>
      </w:pPr>
      <w:r w:rsidRPr="00751D48">
        <w:rPr>
          <w:rFonts w:cs="Arial"/>
          <w:sz w:val="26"/>
          <w:szCs w:val="26"/>
        </w:rPr>
        <w:t>En este marco, se propone facultar al Congreso de la Unión para expedir una ley general en materia de transparencia, acceso a la información y protección de datos, misma que marcará el ámbito de competencia de las autoridades y legislaciones en los niveles federal, estatal y del Distrito Federal, a fin de asegurar que en todo el país, el acceso a la información pública y la protección de datos observen las condiciones mínimas compartidas a todo lo largo y ancho del territorio nacional.</w:t>
      </w:r>
    </w:p>
    <w:p w:rsidR="00D716C8" w:rsidRPr="00751D48" w:rsidRDefault="00D716C8" w:rsidP="00D716C8">
      <w:pPr>
        <w:pStyle w:val="corte4fondo"/>
        <w:spacing w:line="240" w:lineRule="auto"/>
        <w:ind w:left="851" w:right="902" w:firstLine="0"/>
        <w:rPr>
          <w:rFonts w:cs="Arial"/>
          <w:sz w:val="26"/>
          <w:szCs w:val="26"/>
        </w:rPr>
      </w:pPr>
    </w:p>
    <w:p w:rsidR="00D716C8" w:rsidRPr="00751D48" w:rsidRDefault="00D716C8" w:rsidP="00D716C8">
      <w:pPr>
        <w:pStyle w:val="corte4fondo"/>
        <w:spacing w:line="240" w:lineRule="auto"/>
        <w:ind w:left="851" w:right="902" w:firstLine="0"/>
        <w:rPr>
          <w:rFonts w:cs="Arial"/>
          <w:sz w:val="26"/>
          <w:szCs w:val="26"/>
        </w:rPr>
      </w:pPr>
      <w:r w:rsidRPr="00751D48">
        <w:rPr>
          <w:rFonts w:cs="Arial"/>
          <w:sz w:val="26"/>
          <w:szCs w:val="26"/>
        </w:rPr>
        <w:t xml:space="preserve">(…) </w:t>
      </w:r>
      <w:r w:rsidRPr="00751D48">
        <w:rPr>
          <w:rFonts w:cs="Arial"/>
          <w:sz w:val="26"/>
          <w:szCs w:val="26"/>
          <w:u w:val="single"/>
        </w:rPr>
        <w:t>se propone contar con una ley general que desarrolle las bases, principios generales previstos en el Apartado A del artículo 6° de esta Constitución y determinen en su caso, el ámbito de facultades y competencias de la Federación, entidades federativas y sus municipios, así como para el Distrito Federal</w:t>
      </w:r>
      <w:r w:rsidRPr="00751D48">
        <w:rPr>
          <w:rFonts w:cs="Arial"/>
          <w:sz w:val="26"/>
          <w:szCs w:val="26"/>
        </w:rPr>
        <w:t xml:space="preserve"> y órganos políticos administrativos, incluyendo los procedimientos que regulen la materia en todos los órdenes de gobierno.</w:t>
      </w:r>
    </w:p>
    <w:p w:rsidR="00D716C8" w:rsidRPr="00751D48" w:rsidRDefault="00D716C8" w:rsidP="00D716C8">
      <w:pPr>
        <w:pStyle w:val="corte4fondo"/>
        <w:spacing w:line="240" w:lineRule="auto"/>
        <w:ind w:left="851" w:right="902" w:firstLine="0"/>
        <w:rPr>
          <w:rFonts w:cs="Arial"/>
          <w:sz w:val="26"/>
          <w:szCs w:val="26"/>
        </w:rPr>
      </w:pPr>
    </w:p>
    <w:p w:rsidR="00D716C8" w:rsidRPr="00751D48" w:rsidRDefault="00D716C8" w:rsidP="00D716C8">
      <w:pPr>
        <w:pStyle w:val="corte4fondo"/>
        <w:tabs>
          <w:tab w:val="left" w:pos="0"/>
        </w:tabs>
        <w:rPr>
          <w:rFonts w:cs="Arial"/>
          <w:sz w:val="26"/>
          <w:szCs w:val="26"/>
        </w:rPr>
      </w:pPr>
      <w:r w:rsidRPr="00751D48">
        <w:rPr>
          <w:rFonts w:cs="Arial"/>
          <w:sz w:val="26"/>
          <w:szCs w:val="26"/>
        </w:rPr>
        <w:t>(…)”</w:t>
      </w:r>
    </w:p>
    <w:p w:rsidR="00D716C8" w:rsidRPr="00751D48" w:rsidRDefault="00D716C8" w:rsidP="00186F96">
      <w:pPr>
        <w:pStyle w:val="Prrafodelista"/>
        <w:spacing w:line="360" w:lineRule="auto"/>
        <w:ind w:left="709"/>
        <w:rPr>
          <w:rFonts w:ascii="Arial" w:hAnsi="Arial" w:cs="Arial"/>
          <w:sz w:val="26"/>
          <w:szCs w:val="26"/>
        </w:rPr>
      </w:pPr>
    </w:p>
    <w:p w:rsidR="0001048B" w:rsidRDefault="0001048B" w:rsidP="00854896">
      <w:pPr>
        <w:pStyle w:val="corte4fondo"/>
        <w:numPr>
          <w:ilvl w:val="0"/>
          <w:numId w:val="1"/>
        </w:numPr>
        <w:tabs>
          <w:tab w:val="left" w:pos="0"/>
        </w:tabs>
        <w:ind w:left="0" w:hanging="567"/>
        <w:rPr>
          <w:rFonts w:cs="Arial"/>
          <w:sz w:val="26"/>
          <w:szCs w:val="26"/>
        </w:rPr>
      </w:pPr>
      <w:r w:rsidRPr="00751D48">
        <w:rPr>
          <w:rFonts w:cs="Arial"/>
          <w:sz w:val="26"/>
          <w:szCs w:val="26"/>
        </w:rPr>
        <w:t>Por lo expuesto,</w:t>
      </w:r>
      <w:r w:rsidR="00057D49" w:rsidRPr="00751D48">
        <w:rPr>
          <w:rFonts w:cs="Arial"/>
          <w:sz w:val="26"/>
          <w:szCs w:val="26"/>
        </w:rPr>
        <w:t xml:space="preserve"> </w:t>
      </w:r>
      <w:r w:rsidR="004A3C16">
        <w:rPr>
          <w:rFonts w:cs="Arial"/>
          <w:sz w:val="26"/>
          <w:szCs w:val="26"/>
        </w:rPr>
        <w:t xml:space="preserve">este Tribunal Pleno concluye que </w:t>
      </w:r>
      <w:r w:rsidR="00D716C8" w:rsidRPr="00751D48">
        <w:rPr>
          <w:rFonts w:cs="Arial"/>
          <w:sz w:val="26"/>
          <w:szCs w:val="26"/>
        </w:rPr>
        <w:t>la finalidad principal de la reforma constitucional en comento, fue que la materia de transparencia y acceso a la información dejara de ser facultad coincidente para establecer un sistema de concurrencia, donde el Congreso de la Unión fuera el competente para emitir una Ley General que contemplara las bases, principios y procedimientos encaminados a crear un diseño institucional y procesal uniforme en todos los ámbitos gubernamentales.</w:t>
      </w:r>
    </w:p>
    <w:p w:rsidR="004A3C16" w:rsidRPr="00751D48" w:rsidRDefault="004A3C16" w:rsidP="004A3C16">
      <w:pPr>
        <w:pStyle w:val="corte4fondo"/>
        <w:tabs>
          <w:tab w:val="left" w:pos="0"/>
        </w:tabs>
        <w:ind w:firstLine="0"/>
        <w:rPr>
          <w:rFonts w:cs="Arial"/>
          <w:sz w:val="26"/>
          <w:szCs w:val="26"/>
        </w:rPr>
      </w:pPr>
    </w:p>
    <w:p w:rsidR="0001048B" w:rsidRPr="00751D48" w:rsidRDefault="004A3C16" w:rsidP="00854896">
      <w:pPr>
        <w:pStyle w:val="corte4fondo"/>
        <w:numPr>
          <w:ilvl w:val="0"/>
          <w:numId w:val="1"/>
        </w:numPr>
        <w:tabs>
          <w:tab w:val="left" w:pos="0"/>
        </w:tabs>
        <w:ind w:left="0" w:hanging="567"/>
        <w:rPr>
          <w:rFonts w:cs="Arial"/>
          <w:sz w:val="26"/>
          <w:szCs w:val="26"/>
        </w:rPr>
      </w:pPr>
      <w:r>
        <w:rPr>
          <w:rFonts w:cs="Arial"/>
          <w:sz w:val="26"/>
          <w:szCs w:val="26"/>
        </w:rPr>
        <w:t>De suerte que,</w:t>
      </w:r>
      <w:r w:rsidR="005155EE" w:rsidRPr="00751D48">
        <w:rPr>
          <w:rFonts w:cs="Arial"/>
          <w:sz w:val="26"/>
          <w:szCs w:val="26"/>
        </w:rPr>
        <w:t xml:space="preserve"> </w:t>
      </w:r>
      <w:r w:rsidR="0001048B" w:rsidRPr="00751D48">
        <w:rPr>
          <w:rFonts w:cs="Arial"/>
          <w:sz w:val="26"/>
          <w:szCs w:val="26"/>
        </w:rPr>
        <w:t>contrario a lo afirmado por la Procuradora actora</w:t>
      </w:r>
      <w:r w:rsidR="00956A54" w:rsidRPr="00751D48">
        <w:rPr>
          <w:rFonts w:cs="Arial"/>
          <w:sz w:val="26"/>
          <w:szCs w:val="26"/>
        </w:rPr>
        <w:t xml:space="preserve"> no</w:t>
      </w:r>
      <w:r w:rsidR="00057D49" w:rsidRPr="00751D48">
        <w:rPr>
          <w:rFonts w:cs="Arial"/>
          <w:sz w:val="26"/>
          <w:szCs w:val="26"/>
        </w:rPr>
        <w:t xml:space="preserve"> es </w:t>
      </w:r>
      <w:r w:rsidR="005155EE" w:rsidRPr="00751D48">
        <w:rPr>
          <w:rFonts w:cs="Arial"/>
          <w:sz w:val="26"/>
          <w:szCs w:val="26"/>
        </w:rPr>
        <w:t xml:space="preserve">competencia exclusiva del Congreso de la Unión </w:t>
      </w:r>
      <w:r w:rsidR="00956A54" w:rsidRPr="00751D48">
        <w:rPr>
          <w:rFonts w:cs="Arial"/>
          <w:sz w:val="26"/>
          <w:szCs w:val="26"/>
        </w:rPr>
        <w:t>legislar sobre</w:t>
      </w:r>
      <w:r w:rsidR="005155EE" w:rsidRPr="00751D48">
        <w:rPr>
          <w:rFonts w:cs="Arial"/>
          <w:sz w:val="26"/>
          <w:szCs w:val="26"/>
        </w:rPr>
        <w:t xml:space="preserve"> los medios de defensa en la materia</w:t>
      </w:r>
      <w:r w:rsidR="0001048B" w:rsidRPr="00751D48">
        <w:rPr>
          <w:rFonts w:cs="Arial"/>
          <w:sz w:val="26"/>
          <w:szCs w:val="26"/>
        </w:rPr>
        <w:t xml:space="preserve"> de transparencia y acceso a la información</w:t>
      </w:r>
      <w:r w:rsidR="005155EE" w:rsidRPr="00751D48">
        <w:rPr>
          <w:rFonts w:cs="Arial"/>
          <w:sz w:val="26"/>
          <w:szCs w:val="26"/>
        </w:rPr>
        <w:t>, aplicables t</w:t>
      </w:r>
      <w:r w:rsidR="00956A54" w:rsidRPr="00751D48">
        <w:rPr>
          <w:rFonts w:cs="Arial"/>
          <w:sz w:val="26"/>
          <w:szCs w:val="26"/>
        </w:rPr>
        <w:t xml:space="preserve">anto a nivel federal como local, sino que en términos </w:t>
      </w:r>
      <w:r>
        <w:rPr>
          <w:rFonts w:cs="Arial"/>
          <w:sz w:val="26"/>
          <w:szCs w:val="26"/>
        </w:rPr>
        <w:t xml:space="preserve">de las facultades previstas en </w:t>
      </w:r>
      <w:r w:rsidR="00BD2996">
        <w:rPr>
          <w:rFonts w:cs="Arial"/>
          <w:sz w:val="26"/>
          <w:szCs w:val="26"/>
        </w:rPr>
        <w:t xml:space="preserve">el </w:t>
      </w:r>
      <w:r>
        <w:rPr>
          <w:rFonts w:cs="Arial"/>
          <w:sz w:val="26"/>
          <w:szCs w:val="26"/>
        </w:rPr>
        <w:t>Quinto T</w:t>
      </w:r>
      <w:r w:rsidR="00956A54" w:rsidRPr="00751D48">
        <w:rPr>
          <w:rFonts w:cs="Arial"/>
          <w:sz w:val="26"/>
          <w:szCs w:val="26"/>
        </w:rPr>
        <w:t>ransitorio</w:t>
      </w:r>
      <w:r w:rsidR="00956A54" w:rsidRPr="00751D48">
        <w:rPr>
          <w:rStyle w:val="Refdenotaalpie"/>
          <w:rFonts w:cs="Arial"/>
          <w:sz w:val="26"/>
          <w:szCs w:val="26"/>
        </w:rPr>
        <w:footnoteReference w:id="20"/>
      </w:r>
      <w:r w:rsidR="00956A54" w:rsidRPr="00751D48">
        <w:rPr>
          <w:rFonts w:cs="Arial"/>
          <w:sz w:val="26"/>
          <w:szCs w:val="26"/>
        </w:rPr>
        <w:t xml:space="preserve"> de la reforma constitucional</w:t>
      </w:r>
      <w:r w:rsidR="00C64EBB" w:rsidRPr="00751D48">
        <w:rPr>
          <w:rFonts w:cs="Arial"/>
          <w:sz w:val="26"/>
          <w:szCs w:val="26"/>
        </w:rPr>
        <w:t xml:space="preserve"> del siete de febrero de dos mil catorce,</w:t>
      </w:r>
      <w:r w:rsidR="00956A54" w:rsidRPr="00751D48">
        <w:rPr>
          <w:rFonts w:cs="Arial"/>
          <w:sz w:val="26"/>
          <w:szCs w:val="26"/>
        </w:rPr>
        <w:t xml:space="preserve"> al art</w:t>
      </w:r>
      <w:r w:rsidR="00C64EBB" w:rsidRPr="00751D48">
        <w:rPr>
          <w:rFonts w:cs="Arial"/>
          <w:sz w:val="26"/>
          <w:szCs w:val="26"/>
        </w:rPr>
        <w:t xml:space="preserve">ículo 6 constitucional, el legislador local tiene una facultad concurrente para legislar sobre los procedimientos y medios de impugnación y la materia, </w:t>
      </w:r>
      <w:r w:rsidR="0001048B" w:rsidRPr="00751D48">
        <w:rPr>
          <w:rFonts w:cs="Arial"/>
          <w:sz w:val="26"/>
          <w:szCs w:val="26"/>
        </w:rPr>
        <w:t xml:space="preserve">siempre que respete </w:t>
      </w:r>
      <w:r w:rsidR="00C64EBB" w:rsidRPr="00751D48">
        <w:rPr>
          <w:rFonts w:cs="Arial"/>
          <w:sz w:val="26"/>
          <w:szCs w:val="26"/>
        </w:rPr>
        <w:t xml:space="preserve">las bases, principios  y estándares de la Ley General. </w:t>
      </w:r>
    </w:p>
    <w:p w:rsidR="0001048B" w:rsidRPr="00751D48" w:rsidRDefault="0001048B" w:rsidP="00EE4E0D">
      <w:pPr>
        <w:pStyle w:val="Prrafodelista"/>
        <w:spacing w:line="360" w:lineRule="auto"/>
        <w:ind w:left="709"/>
        <w:rPr>
          <w:rFonts w:ascii="Arial" w:hAnsi="Arial" w:cs="Arial"/>
          <w:sz w:val="26"/>
          <w:szCs w:val="26"/>
        </w:rPr>
      </w:pPr>
    </w:p>
    <w:p w:rsidR="0098305B" w:rsidRPr="00751D48" w:rsidRDefault="004A3C16" w:rsidP="00854896">
      <w:pPr>
        <w:pStyle w:val="corte4fondo"/>
        <w:numPr>
          <w:ilvl w:val="0"/>
          <w:numId w:val="1"/>
        </w:numPr>
        <w:tabs>
          <w:tab w:val="left" w:pos="-426"/>
        </w:tabs>
        <w:ind w:left="0" w:hanging="567"/>
        <w:rPr>
          <w:rFonts w:cs="Arial"/>
          <w:sz w:val="26"/>
          <w:szCs w:val="26"/>
        </w:rPr>
      </w:pPr>
      <w:r>
        <w:rPr>
          <w:rFonts w:cs="Arial"/>
          <w:sz w:val="26"/>
          <w:szCs w:val="26"/>
        </w:rPr>
        <w:t>Por esa razón</w:t>
      </w:r>
      <w:r w:rsidR="00167BEA">
        <w:rPr>
          <w:rFonts w:cs="Arial"/>
          <w:sz w:val="26"/>
          <w:szCs w:val="26"/>
        </w:rPr>
        <w:t>,</w:t>
      </w:r>
      <w:r w:rsidR="0001048B" w:rsidRPr="00751D48">
        <w:rPr>
          <w:rFonts w:cs="Arial"/>
          <w:sz w:val="26"/>
          <w:szCs w:val="26"/>
        </w:rPr>
        <w:t xml:space="preserve"> </w:t>
      </w:r>
      <w:r w:rsidR="00C64EBB" w:rsidRPr="00751D48">
        <w:rPr>
          <w:rFonts w:cs="Arial"/>
          <w:sz w:val="26"/>
          <w:szCs w:val="26"/>
        </w:rPr>
        <w:t xml:space="preserve">el legislador </w:t>
      </w:r>
      <w:r w:rsidR="0001048B" w:rsidRPr="00751D48">
        <w:rPr>
          <w:rFonts w:cs="Arial"/>
          <w:sz w:val="26"/>
          <w:szCs w:val="26"/>
        </w:rPr>
        <w:t xml:space="preserve">local </w:t>
      </w:r>
      <w:r w:rsidR="00C64EBB" w:rsidRPr="00751D48">
        <w:rPr>
          <w:rFonts w:cs="Arial"/>
          <w:sz w:val="26"/>
          <w:szCs w:val="26"/>
        </w:rPr>
        <w:t xml:space="preserve">debe armonizar y homologar la regulación de los medios de impugnación de la materia a fin de efectuar la coordinación pretendida en el sistema nacional de acceso a la información pública gubernamental. </w:t>
      </w:r>
      <w:r w:rsidR="0001048B" w:rsidRPr="00751D48">
        <w:rPr>
          <w:rFonts w:cs="Arial"/>
          <w:sz w:val="26"/>
          <w:szCs w:val="26"/>
        </w:rPr>
        <w:t xml:space="preserve">Y como de los preceptos impugnados se aprecia que la ley impugnada prevé al igual que la Ley General en su Título Octavo, el recurso de revisión como el medio de impugnación al alcance del ciudadano que vea afectación a sus </w:t>
      </w:r>
      <w:r w:rsidR="000E4130">
        <w:rPr>
          <w:rFonts w:cs="Arial"/>
          <w:sz w:val="26"/>
          <w:szCs w:val="26"/>
        </w:rPr>
        <w:t>intereses ante</w:t>
      </w:r>
      <w:r>
        <w:rPr>
          <w:rFonts w:cs="Arial"/>
          <w:sz w:val="26"/>
          <w:szCs w:val="26"/>
        </w:rPr>
        <w:t xml:space="preserve"> las respuestas </w:t>
      </w:r>
      <w:r w:rsidR="0001048B" w:rsidRPr="00751D48">
        <w:rPr>
          <w:rFonts w:cs="Arial"/>
          <w:sz w:val="26"/>
          <w:szCs w:val="26"/>
        </w:rPr>
        <w:t>desfavorables a las solicitudes de información, el cual puede ser interpuesto ante el organismo garante o ante la Unidad de Transparencia que haya conocido de la solicitud, quien deberá remitirlo al organismo garante al día siguiente de recibirlo.</w:t>
      </w:r>
    </w:p>
    <w:p w:rsidR="00073CA9" w:rsidRPr="00751D48" w:rsidRDefault="00073CA9" w:rsidP="00073CA9">
      <w:pPr>
        <w:pStyle w:val="corte4fondo"/>
        <w:tabs>
          <w:tab w:val="left" w:pos="0"/>
        </w:tabs>
        <w:ind w:firstLine="0"/>
        <w:rPr>
          <w:rFonts w:cs="Arial"/>
          <w:sz w:val="26"/>
          <w:szCs w:val="26"/>
        </w:rPr>
      </w:pPr>
    </w:p>
    <w:p w:rsidR="00B20DBB" w:rsidRPr="00751D48" w:rsidRDefault="004A3C16" w:rsidP="00CA4294">
      <w:pPr>
        <w:pStyle w:val="corte4fondo"/>
        <w:numPr>
          <w:ilvl w:val="0"/>
          <w:numId w:val="1"/>
        </w:numPr>
        <w:tabs>
          <w:tab w:val="left" w:pos="0"/>
        </w:tabs>
        <w:ind w:left="0" w:hanging="567"/>
        <w:rPr>
          <w:rFonts w:cs="Arial"/>
          <w:sz w:val="26"/>
          <w:szCs w:val="26"/>
        </w:rPr>
      </w:pPr>
      <w:r>
        <w:rPr>
          <w:rFonts w:cs="Arial"/>
          <w:sz w:val="26"/>
          <w:szCs w:val="26"/>
        </w:rPr>
        <w:t>Se</w:t>
      </w:r>
      <w:r w:rsidR="00B20DBB" w:rsidRPr="00751D48">
        <w:rPr>
          <w:rFonts w:cs="Arial"/>
          <w:sz w:val="26"/>
          <w:szCs w:val="26"/>
        </w:rPr>
        <w:t xml:space="preserve"> corrobora que</w:t>
      </w:r>
      <w:r w:rsidR="004335D2" w:rsidRPr="00751D48">
        <w:rPr>
          <w:rFonts w:cs="Arial"/>
          <w:sz w:val="26"/>
          <w:szCs w:val="26"/>
        </w:rPr>
        <w:t xml:space="preserve"> el legislador de Tamaulipas </w:t>
      </w:r>
      <w:r>
        <w:rPr>
          <w:rFonts w:cs="Arial"/>
          <w:sz w:val="26"/>
          <w:szCs w:val="26"/>
        </w:rPr>
        <w:t xml:space="preserve">en </w:t>
      </w:r>
      <w:r w:rsidR="000E4130">
        <w:rPr>
          <w:rFonts w:cs="Arial"/>
          <w:sz w:val="26"/>
          <w:szCs w:val="26"/>
        </w:rPr>
        <w:t xml:space="preserve">la </w:t>
      </w:r>
      <w:r>
        <w:rPr>
          <w:rFonts w:cs="Arial"/>
          <w:sz w:val="26"/>
          <w:szCs w:val="26"/>
        </w:rPr>
        <w:t>ley impugnada sí</w:t>
      </w:r>
      <w:r w:rsidR="00B20DBB" w:rsidRPr="00751D48">
        <w:rPr>
          <w:rFonts w:cs="Arial"/>
          <w:sz w:val="26"/>
          <w:szCs w:val="26"/>
        </w:rPr>
        <w:t xml:space="preserve"> legisló </w:t>
      </w:r>
      <w:r>
        <w:rPr>
          <w:rFonts w:cs="Arial"/>
          <w:sz w:val="26"/>
          <w:szCs w:val="26"/>
        </w:rPr>
        <w:t xml:space="preserve">en concurrencia </w:t>
      </w:r>
      <w:r w:rsidR="00B20DBB" w:rsidRPr="00751D48">
        <w:rPr>
          <w:rFonts w:cs="Arial"/>
          <w:sz w:val="26"/>
          <w:szCs w:val="26"/>
        </w:rPr>
        <w:t xml:space="preserve">sobre </w:t>
      </w:r>
      <w:r w:rsidR="004335D2" w:rsidRPr="00751D48">
        <w:rPr>
          <w:rFonts w:cs="Arial"/>
          <w:sz w:val="26"/>
          <w:szCs w:val="26"/>
        </w:rPr>
        <w:t xml:space="preserve">los </w:t>
      </w:r>
      <w:r w:rsidR="00B16E3E" w:rsidRPr="00751D48">
        <w:rPr>
          <w:rFonts w:cs="Arial"/>
          <w:sz w:val="26"/>
          <w:szCs w:val="26"/>
        </w:rPr>
        <w:t>mecanismos de impugnación en materia de transparencia y acceso a la información</w:t>
      </w:r>
      <w:r w:rsidR="00B20DBB" w:rsidRPr="00751D48">
        <w:rPr>
          <w:rFonts w:cs="Arial"/>
          <w:sz w:val="26"/>
          <w:szCs w:val="26"/>
        </w:rPr>
        <w:t xml:space="preserve"> pública</w:t>
      </w:r>
      <w:r w:rsidR="00B16E3E" w:rsidRPr="00751D48">
        <w:rPr>
          <w:rFonts w:cs="Arial"/>
          <w:sz w:val="26"/>
          <w:szCs w:val="26"/>
        </w:rPr>
        <w:t>, cuya regulación</w:t>
      </w:r>
      <w:r w:rsidR="00B20DBB" w:rsidRPr="00751D48">
        <w:rPr>
          <w:rFonts w:cs="Arial"/>
          <w:sz w:val="26"/>
          <w:szCs w:val="26"/>
        </w:rPr>
        <w:t>, de acuerdo a lo afirmado</w:t>
      </w:r>
      <w:r w:rsidR="00B16E3E" w:rsidRPr="00751D48">
        <w:rPr>
          <w:rFonts w:cs="Arial"/>
          <w:sz w:val="26"/>
          <w:szCs w:val="26"/>
        </w:rPr>
        <w:t xml:space="preserve"> es competencia </w:t>
      </w:r>
      <w:r w:rsidR="00450CD9" w:rsidRPr="00751D48">
        <w:rPr>
          <w:rFonts w:cs="Arial"/>
          <w:sz w:val="26"/>
          <w:szCs w:val="26"/>
        </w:rPr>
        <w:t>concurrente de la Federación y la</w:t>
      </w:r>
      <w:r w:rsidR="000E4130">
        <w:rPr>
          <w:rFonts w:cs="Arial"/>
          <w:sz w:val="26"/>
          <w:szCs w:val="26"/>
        </w:rPr>
        <w:t>s</w:t>
      </w:r>
      <w:r w:rsidR="00450CD9" w:rsidRPr="00751D48">
        <w:rPr>
          <w:rFonts w:cs="Arial"/>
          <w:sz w:val="26"/>
          <w:szCs w:val="26"/>
        </w:rPr>
        <w:t xml:space="preserve"> entidades federativas</w:t>
      </w:r>
      <w:r w:rsidR="00B20DBB" w:rsidRPr="00751D48">
        <w:rPr>
          <w:rFonts w:cs="Arial"/>
          <w:sz w:val="26"/>
          <w:szCs w:val="26"/>
        </w:rPr>
        <w:t>, por tanto, resulta</w:t>
      </w:r>
      <w:r w:rsidR="00B16E3E" w:rsidRPr="00751D48">
        <w:rPr>
          <w:rFonts w:cs="Arial"/>
          <w:sz w:val="26"/>
          <w:szCs w:val="26"/>
        </w:rPr>
        <w:t xml:space="preserve"> </w:t>
      </w:r>
      <w:r w:rsidR="00450CD9" w:rsidRPr="00751D48">
        <w:rPr>
          <w:rFonts w:cs="Arial"/>
          <w:b/>
          <w:sz w:val="26"/>
          <w:szCs w:val="26"/>
        </w:rPr>
        <w:t>in</w:t>
      </w:r>
      <w:r w:rsidR="00B16E3E" w:rsidRPr="00751D48">
        <w:rPr>
          <w:rFonts w:cs="Arial"/>
          <w:b/>
          <w:sz w:val="26"/>
          <w:szCs w:val="26"/>
        </w:rPr>
        <w:t>fundado</w:t>
      </w:r>
      <w:r w:rsidR="00B16E3E" w:rsidRPr="00751D48">
        <w:rPr>
          <w:rFonts w:cs="Arial"/>
          <w:sz w:val="26"/>
          <w:szCs w:val="26"/>
        </w:rPr>
        <w:t xml:space="preserve"> lo argumentado por la Procuradora General de la República, en su primer concepto de invalidez</w:t>
      </w:r>
      <w:r w:rsidR="00450CD9" w:rsidRPr="00751D48">
        <w:rPr>
          <w:rFonts w:cs="Arial"/>
          <w:sz w:val="26"/>
          <w:szCs w:val="26"/>
        </w:rPr>
        <w:t xml:space="preserve">. </w:t>
      </w:r>
    </w:p>
    <w:p w:rsidR="00B20DBB" w:rsidRPr="00751D48" w:rsidRDefault="00B20DBB" w:rsidP="00131EBB">
      <w:pPr>
        <w:pStyle w:val="Prrafodelista"/>
        <w:spacing w:line="360" w:lineRule="auto"/>
        <w:ind w:left="709"/>
        <w:rPr>
          <w:rFonts w:ascii="Arial" w:hAnsi="Arial" w:cs="Arial"/>
          <w:sz w:val="26"/>
          <w:szCs w:val="26"/>
        </w:rPr>
      </w:pPr>
    </w:p>
    <w:p w:rsidR="00450CD9" w:rsidRPr="00751D48" w:rsidRDefault="00450CD9" w:rsidP="00450CD9">
      <w:pPr>
        <w:pStyle w:val="corte4fondo"/>
        <w:numPr>
          <w:ilvl w:val="0"/>
          <w:numId w:val="1"/>
        </w:numPr>
        <w:tabs>
          <w:tab w:val="left" w:pos="0"/>
        </w:tabs>
        <w:ind w:left="0" w:hanging="567"/>
        <w:rPr>
          <w:rFonts w:cs="Arial"/>
          <w:sz w:val="26"/>
          <w:szCs w:val="26"/>
        </w:rPr>
      </w:pPr>
      <w:r w:rsidRPr="00751D48">
        <w:rPr>
          <w:rFonts w:cs="Arial"/>
          <w:sz w:val="26"/>
          <w:szCs w:val="26"/>
        </w:rPr>
        <w:t>Máxime que se aprecia</w:t>
      </w:r>
      <w:r w:rsidR="00B16E3E" w:rsidRPr="00751D48">
        <w:rPr>
          <w:rFonts w:cs="Arial"/>
          <w:sz w:val="26"/>
          <w:szCs w:val="26"/>
        </w:rPr>
        <w:t xml:space="preserve"> que </w:t>
      </w:r>
      <w:r w:rsidRPr="00751D48">
        <w:rPr>
          <w:rFonts w:cs="Arial"/>
          <w:sz w:val="26"/>
          <w:szCs w:val="26"/>
        </w:rPr>
        <w:t>la mayoría de</w:t>
      </w:r>
      <w:r w:rsidR="00B16E3E" w:rsidRPr="00751D48">
        <w:rPr>
          <w:rFonts w:cs="Arial"/>
          <w:sz w:val="26"/>
          <w:szCs w:val="26"/>
        </w:rPr>
        <w:t xml:space="preserve"> los artículos reprodu</w:t>
      </w:r>
      <w:r w:rsidRPr="00751D48">
        <w:rPr>
          <w:rFonts w:cs="Arial"/>
          <w:sz w:val="26"/>
          <w:szCs w:val="26"/>
        </w:rPr>
        <w:t>cen</w:t>
      </w:r>
      <w:r w:rsidR="00B16E3E" w:rsidRPr="00751D48">
        <w:rPr>
          <w:rFonts w:cs="Arial"/>
          <w:sz w:val="26"/>
          <w:szCs w:val="26"/>
        </w:rPr>
        <w:t xml:space="preserve"> exactamente el contenido de las porciones normativas de la ley general,</w:t>
      </w:r>
      <w:r w:rsidRPr="00751D48">
        <w:rPr>
          <w:rFonts w:cs="Arial"/>
          <w:sz w:val="26"/>
          <w:szCs w:val="26"/>
        </w:rPr>
        <w:t xml:space="preserve"> con simples variaciones en ubicación de párrafos y redacción,</w:t>
      </w:r>
      <w:r w:rsidR="00B16E3E" w:rsidRPr="00751D48">
        <w:rPr>
          <w:rFonts w:cs="Arial"/>
          <w:sz w:val="26"/>
          <w:szCs w:val="26"/>
        </w:rPr>
        <w:t xml:space="preserve"> </w:t>
      </w:r>
      <w:r w:rsidR="00B20DBB" w:rsidRPr="00751D48">
        <w:rPr>
          <w:rFonts w:cs="Arial"/>
          <w:sz w:val="26"/>
          <w:szCs w:val="26"/>
        </w:rPr>
        <w:t>tal y como se comprueba de la confronta que realiza la actora en su demanda</w:t>
      </w:r>
      <w:r w:rsidRPr="00751D48">
        <w:rPr>
          <w:rFonts w:cs="Arial"/>
          <w:sz w:val="26"/>
          <w:szCs w:val="26"/>
        </w:rPr>
        <w:t>, a excepción de lo previsto en el artículo 162 de la Ley impugnada precepto que se analizará de a</w:t>
      </w:r>
      <w:r w:rsidR="002A34B2">
        <w:rPr>
          <w:rFonts w:cs="Arial"/>
          <w:sz w:val="26"/>
          <w:szCs w:val="26"/>
        </w:rPr>
        <w:t xml:space="preserve">cuerdo a los argumentos </w:t>
      </w:r>
      <w:r w:rsidR="004A3C16">
        <w:rPr>
          <w:rFonts w:cs="Arial"/>
          <w:sz w:val="26"/>
          <w:szCs w:val="26"/>
        </w:rPr>
        <w:t xml:space="preserve">formulados en </w:t>
      </w:r>
      <w:r w:rsidRPr="00751D48">
        <w:rPr>
          <w:rFonts w:cs="Arial"/>
          <w:sz w:val="26"/>
          <w:szCs w:val="26"/>
        </w:rPr>
        <w:t>el segundo concepto de invalidez.</w:t>
      </w:r>
    </w:p>
    <w:p w:rsidR="00450CD9" w:rsidRPr="00751D48" w:rsidRDefault="00450CD9" w:rsidP="00B830F8">
      <w:pPr>
        <w:pStyle w:val="Prrafodelista"/>
        <w:spacing w:line="360" w:lineRule="auto"/>
        <w:ind w:left="709"/>
        <w:rPr>
          <w:rFonts w:ascii="Arial" w:hAnsi="Arial" w:cs="Arial"/>
          <w:sz w:val="26"/>
          <w:szCs w:val="26"/>
        </w:rPr>
      </w:pPr>
    </w:p>
    <w:p w:rsidR="00D52E0F" w:rsidRPr="00751D48" w:rsidRDefault="00450CD9" w:rsidP="00450CD9">
      <w:pPr>
        <w:pStyle w:val="corte4fondo"/>
        <w:numPr>
          <w:ilvl w:val="0"/>
          <w:numId w:val="1"/>
        </w:numPr>
        <w:tabs>
          <w:tab w:val="left" w:pos="0"/>
        </w:tabs>
        <w:ind w:left="0" w:hanging="567"/>
        <w:rPr>
          <w:rFonts w:cs="Arial"/>
          <w:sz w:val="26"/>
          <w:szCs w:val="26"/>
        </w:rPr>
      </w:pPr>
      <w:r w:rsidRPr="00751D48">
        <w:rPr>
          <w:rFonts w:cs="Arial"/>
          <w:sz w:val="26"/>
          <w:szCs w:val="26"/>
        </w:rPr>
        <w:t>Ahora, por lo que hace a este análisis, se concluye que es</w:t>
      </w:r>
      <w:r w:rsidR="00B20DBB" w:rsidRPr="00751D48">
        <w:rPr>
          <w:rFonts w:cs="Arial"/>
          <w:sz w:val="26"/>
          <w:szCs w:val="26"/>
        </w:rPr>
        <w:t xml:space="preserve"> facultad concurrente de la legislatura estatal</w:t>
      </w:r>
      <w:r w:rsidR="000B474D" w:rsidRPr="00751D48">
        <w:rPr>
          <w:rFonts w:cs="Arial"/>
          <w:sz w:val="26"/>
          <w:szCs w:val="26"/>
        </w:rPr>
        <w:t xml:space="preserve">, </w:t>
      </w:r>
      <w:r w:rsidRPr="00751D48">
        <w:rPr>
          <w:rFonts w:cs="Arial"/>
          <w:sz w:val="26"/>
          <w:szCs w:val="26"/>
        </w:rPr>
        <w:t>y no</w:t>
      </w:r>
      <w:r w:rsidR="00D52E0F" w:rsidRPr="00751D48">
        <w:rPr>
          <w:rFonts w:cs="Arial"/>
          <w:sz w:val="26"/>
          <w:szCs w:val="26"/>
        </w:rPr>
        <w:t xml:space="preserve"> exclusiva del legislador</w:t>
      </w:r>
      <w:r w:rsidR="00B20DBB" w:rsidRPr="00751D48">
        <w:rPr>
          <w:rFonts w:cs="Arial"/>
          <w:sz w:val="26"/>
          <w:szCs w:val="26"/>
        </w:rPr>
        <w:t xml:space="preserve"> federal</w:t>
      </w:r>
      <w:r w:rsidR="00B20DBB" w:rsidRPr="00751D48">
        <w:rPr>
          <w:rStyle w:val="Refdenotaalpie"/>
          <w:rFonts w:cs="Arial"/>
          <w:sz w:val="26"/>
          <w:szCs w:val="26"/>
        </w:rPr>
        <w:footnoteReference w:id="21"/>
      </w:r>
      <w:r w:rsidR="00B20DBB" w:rsidRPr="00751D48">
        <w:rPr>
          <w:rFonts w:cs="Arial"/>
          <w:sz w:val="26"/>
          <w:szCs w:val="26"/>
        </w:rPr>
        <w:t xml:space="preserve">, por </w:t>
      </w:r>
      <w:r w:rsidR="00D52E0F" w:rsidRPr="00751D48">
        <w:rPr>
          <w:rFonts w:cs="Arial"/>
          <w:sz w:val="26"/>
          <w:szCs w:val="26"/>
        </w:rPr>
        <w:t>remisión constitucional de los artículos 73, fracción XXIX-S y 116, fracción VIII de la Constitución Federal, que junto con la Ley General reglamentaria del numeral</w:t>
      </w:r>
      <w:r w:rsidR="00B20DBB" w:rsidRPr="00751D48">
        <w:rPr>
          <w:rFonts w:cs="Arial"/>
          <w:sz w:val="26"/>
          <w:szCs w:val="26"/>
        </w:rPr>
        <w:t xml:space="preserve"> </w:t>
      </w:r>
      <w:r w:rsidR="00D52E0F" w:rsidRPr="00751D48">
        <w:rPr>
          <w:rFonts w:cs="Arial"/>
          <w:sz w:val="26"/>
          <w:szCs w:val="26"/>
        </w:rPr>
        <w:lastRenderedPageBreak/>
        <w:t>6, apartado A, de la Constitución Federal conforman el parámetro de control de validez de las leyes locales en la materia de acceso a la información pública.</w:t>
      </w:r>
    </w:p>
    <w:p w:rsidR="00D52E0F" w:rsidRPr="00751D48" w:rsidRDefault="00D52E0F" w:rsidP="00131EBB">
      <w:pPr>
        <w:pStyle w:val="Prrafodelista"/>
        <w:spacing w:line="360" w:lineRule="auto"/>
        <w:ind w:left="709"/>
        <w:rPr>
          <w:rFonts w:ascii="Arial" w:hAnsi="Arial" w:cs="Arial"/>
          <w:sz w:val="26"/>
          <w:szCs w:val="26"/>
        </w:rPr>
      </w:pPr>
    </w:p>
    <w:p w:rsidR="0098305B" w:rsidRPr="00751D48" w:rsidRDefault="00D52E0F" w:rsidP="00CA4294">
      <w:pPr>
        <w:pStyle w:val="corte4fondo"/>
        <w:numPr>
          <w:ilvl w:val="0"/>
          <w:numId w:val="1"/>
        </w:numPr>
        <w:tabs>
          <w:tab w:val="left" w:pos="0"/>
        </w:tabs>
        <w:ind w:left="0" w:hanging="567"/>
        <w:rPr>
          <w:rFonts w:cs="Arial"/>
          <w:sz w:val="26"/>
          <w:szCs w:val="26"/>
        </w:rPr>
      </w:pPr>
      <w:r w:rsidRPr="00751D48">
        <w:rPr>
          <w:rFonts w:cs="Arial"/>
          <w:sz w:val="26"/>
          <w:szCs w:val="26"/>
        </w:rPr>
        <w:t>Aunado que</w:t>
      </w:r>
      <w:r w:rsidR="00B16E3E" w:rsidRPr="00751D48">
        <w:rPr>
          <w:rFonts w:cs="Arial"/>
          <w:sz w:val="26"/>
          <w:szCs w:val="26"/>
        </w:rPr>
        <w:t>,</w:t>
      </w:r>
      <w:r w:rsidRPr="00751D48">
        <w:rPr>
          <w:rFonts w:cs="Arial"/>
          <w:sz w:val="26"/>
          <w:szCs w:val="26"/>
        </w:rPr>
        <w:t xml:space="preserve"> de conformidad con</w:t>
      </w:r>
      <w:r w:rsidR="00B16E3E" w:rsidRPr="00751D48">
        <w:rPr>
          <w:rFonts w:cs="Arial"/>
          <w:sz w:val="26"/>
          <w:szCs w:val="26"/>
        </w:rPr>
        <w:t xml:space="preserve"> lo dispuesto en el régime</w:t>
      </w:r>
      <w:r w:rsidR="0045558A" w:rsidRPr="00751D48">
        <w:rPr>
          <w:rFonts w:cs="Arial"/>
          <w:sz w:val="26"/>
          <w:szCs w:val="26"/>
        </w:rPr>
        <w:t>n transitorio de la Ley G</w:t>
      </w:r>
      <w:r w:rsidR="00B16E3E" w:rsidRPr="00751D48">
        <w:rPr>
          <w:rFonts w:cs="Arial"/>
          <w:sz w:val="26"/>
          <w:szCs w:val="26"/>
        </w:rPr>
        <w:t>eneral</w:t>
      </w:r>
      <w:r w:rsidR="0045558A" w:rsidRPr="00751D48">
        <w:rPr>
          <w:rFonts w:cs="Arial"/>
          <w:sz w:val="26"/>
          <w:szCs w:val="26"/>
        </w:rPr>
        <w:t xml:space="preserve"> de Transparencia </w:t>
      </w:r>
      <w:r w:rsidR="00E32CB7">
        <w:rPr>
          <w:rFonts w:cs="Arial"/>
          <w:sz w:val="26"/>
          <w:szCs w:val="26"/>
        </w:rPr>
        <w:t xml:space="preserve">y </w:t>
      </w:r>
      <w:r w:rsidR="0045558A" w:rsidRPr="00751D48">
        <w:rPr>
          <w:rFonts w:cs="Arial"/>
          <w:sz w:val="26"/>
          <w:szCs w:val="26"/>
        </w:rPr>
        <w:t>Acceso a la Información Pública</w:t>
      </w:r>
      <w:r w:rsidR="00B16E3E" w:rsidRPr="00751D48">
        <w:rPr>
          <w:rFonts w:cs="Arial"/>
          <w:sz w:val="26"/>
          <w:szCs w:val="26"/>
        </w:rPr>
        <w:t xml:space="preserve">, particularmente, </w:t>
      </w:r>
      <w:r w:rsidR="004A3C16">
        <w:rPr>
          <w:rFonts w:cs="Arial"/>
          <w:sz w:val="26"/>
          <w:szCs w:val="26"/>
        </w:rPr>
        <w:t>en el artículo Quinto T</w:t>
      </w:r>
      <w:r w:rsidR="006D2DAD" w:rsidRPr="00751D48">
        <w:rPr>
          <w:rFonts w:cs="Arial"/>
          <w:sz w:val="26"/>
          <w:szCs w:val="26"/>
        </w:rPr>
        <w:t>ransitorio</w:t>
      </w:r>
      <w:r w:rsidR="006D2DAD" w:rsidRPr="00751D48">
        <w:rPr>
          <w:rStyle w:val="Refdenotaalpie"/>
          <w:rFonts w:cs="Arial"/>
          <w:sz w:val="26"/>
          <w:szCs w:val="26"/>
        </w:rPr>
        <w:footnoteReference w:id="22"/>
      </w:r>
      <w:r w:rsidR="00B16E3E" w:rsidRPr="00751D48">
        <w:rPr>
          <w:rFonts w:cs="Arial"/>
          <w:sz w:val="26"/>
          <w:szCs w:val="26"/>
        </w:rPr>
        <w:t xml:space="preserve"> </w:t>
      </w:r>
      <w:r w:rsidR="0045558A" w:rsidRPr="00751D48">
        <w:rPr>
          <w:rFonts w:cs="Arial"/>
          <w:sz w:val="26"/>
          <w:szCs w:val="26"/>
        </w:rPr>
        <w:t xml:space="preserve">se puede </w:t>
      </w:r>
      <w:r w:rsidR="00B16E3E" w:rsidRPr="00751D48">
        <w:rPr>
          <w:rFonts w:cs="Arial"/>
          <w:sz w:val="26"/>
          <w:szCs w:val="26"/>
        </w:rPr>
        <w:t>concluir que los Congresos Estatales se enc</w:t>
      </w:r>
      <w:r w:rsidR="0045558A" w:rsidRPr="00751D48">
        <w:rPr>
          <w:rFonts w:cs="Arial"/>
          <w:sz w:val="26"/>
          <w:szCs w:val="26"/>
        </w:rPr>
        <w:t>uentran</w:t>
      </w:r>
      <w:r w:rsidR="00B16E3E" w:rsidRPr="00751D48">
        <w:rPr>
          <w:rFonts w:cs="Arial"/>
          <w:sz w:val="26"/>
          <w:szCs w:val="26"/>
        </w:rPr>
        <w:t xml:space="preserve"> facultados para legislar sobre medios de impugnación en materia de </w:t>
      </w:r>
      <w:r w:rsidR="00B16E3E" w:rsidRPr="00751D48">
        <w:rPr>
          <w:rFonts w:cs="Arial"/>
          <w:spacing w:val="-2"/>
          <w:sz w:val="26"/>
          <w:szCs w:val="26"/>
        </w:rPr>
        <w:t>acceso a la información</w:t>
      </w:r>
      <w:r w:rsidR="0045558A" w:rsidRPr="00751D48">
        <w:rPr>
          <w:rFonts w:cs="Arial"/>
          <w:spacing w:val="-2"/>
          <w:sz w:val="26"/>
          <w:szCs w:val="26"/>
        </w:rPr>
        <w:t>, siempre que lo hagan de forma arm</w:t>
      </w:r>
      <w:r w:rsidR="006D2DAD" w:rsidRPr="00751D48">
        <w:rPr>
          <w:rFonts w:cs="Arial"/>
          <w:spacing w:val="-2"/>
          <w:sz w:val="26"/>
          <w:szCs w:val="26"/>
        </w:rPr>
        <w:t>ónica y homologada a los parámetros de la ley general</w:t>
      </w:r>
      <w:r w:rsidR="0098305B" w:rsidRPr="00751D48">
        <w:rPr>
          <w:rFonts w:cs="Arial"/>
          <w:sz w:val="26"/>
          <w:szCs w:val="26"/>
        </w:rPr>
        <w:t>.</w:t>
      </w:r>
      <w:r w:rsidR="002226DB">
        <w:rPr>
          <w:rFonts w:cs="Arial"/>
          <w:sz w:val="26"/>
          <w:szCs w:val="26"/>
        </w:rPr>
        <w:t xml:space="preserve"> Razones que corroboran lo infundado del primer concepto de invalidez planteado por la accionante.</w:t>
      </w:r>
    </w:p>
    <w:p w:rsidR="0098305B" w:rsidRPr="00751D48" w:rsidRDefault="0098305B" w:rsidP="00131EBB">
      <w:pPr>
        <w:pStyle w:val="Prrafodelista"/>
        <w:spacing w:line="360" w:lineRule="auto"/>
        <w:ind w:left="709"/>
        <w:rPr>
          <w:rFonts w:ascii="Arial" w:hAnsi="Arial" w:cs="Arial"/>
          <w:sz w:val="26"/>
          <w:szCs w:val="26"/>
        </w:rPr>
      </w:pPr>
    </w:p>
    <w:p w:rsidR="00C856EE" w:rsidRPr="00751D48" w:rsidRDefault="0001048B" w:rsidP="006D2DAD">
      <w:pPr>
        <w:pStyle w:val="corte4fondo"/>
        <w:numPr>
          <w:ilvl w:val="0"/>
          <w:numId w:val="1"/>
        </w:numPr>
        <w:tabs>
          <w:tab w:val="left" w:pos="0"/>
        </w:tabs>
        <w:ind w:left="0" w:hanging="567"/>
        <w:rPr>
          <w:rFonts w:cs="Arial"/>
          <w:sz w:val="26"/>
          <w:szCs w:val="26"/>
        </w:rPr>
      </w:pPr>
      <w:r w:rsidRPr="00751D48">
        <w:rPr>
          <w:rFonts w:cs="Arial"/>
          <w:b/>
          <w:sz w:val="26"/>
          <w:szCs w:val="26"/>
        </w:rPr>
        <w:t>Análisis al segundo concepto de invalidez.</w:t>
      </w:r>
      <w:r w:rsidRPr="00751D48">
        <w:rPr>
          <w:rFonts w:cs="Arial"/>
          <w:sz w:val="26"/>
          <w:szCs w:val="26"/>
        </w:rPr>
        <w:t xml:space="preserve"> </w:t>
      </w:r>
      <w:r w:rsidR="00B16E3E" w:rsidRPr="00751D48">
        <w:rPr>
          <w:rFonts w:cs="Arial"/>
          <w:sz w:val="26"/>
          <w:szCs w:val="26"/>
        </w:rPr>
        <w:t>C</w:t>
      </w:r>
      <w:r w:rsidR="006D2DAD" w:rsidRPr="00751D48">
        <w:rPr>
          <w:rFonts w:cs="Arial"/>
          <w:sz w:val="26"/>
          <w:szCs w:val="26"/>
        </w:rPr>
        <w:t xml:space="preserve">orresponde ahora, el análisis del segundo concepto de invalidez, </w:t>
      </w:r>
      <w:r w:rsidR="00345ACD" w:rsidRPr="00751D48">
        <w:rPr>
          <w:rFonts w:cs="Arial"/>
          <w:sz w:val="26"/>
          <w:szCs w:val="26"/>
        </w:rPr>
        <w:t>en el que la actora alega que existe una vulneración al</w:t>
      </w:r>
      <w:r w:rsidR="004A3C16">
        <w:rPr>
          <w:rFonts w:cs="Arial"/>
          <w:sz w:val="26"/>
          <w:szCs w:val="26"/>
        </w:rPr>
        <w:t xml:space="preserve"> principio de certeza jurídica porque </w:t>
      </w:r>
      <w:r w:rsidR="00345ACD" w:rsidRPr="00751D48">
        <w:rPr>
          <w:rFonts w:cs="Arial"/>
          <w:sz w:val="26"/>
          <w:szCs w:val="26"/>
        </w:rPr>
        <w:t>en el artículo 162 de la Ley impugnada, el legislador local previó un plazo que no debía exceder de treinta días, mismo que puede ampliarse por una única ocasión hasta por diez día</w:t>
      </w:r>
      <w:r w:rsidR="004A3C16">
        <w:rPr>
          <w:rFonts w:cs="Arial"/>
          <w:sz w:val="26"/>
          <w:szCs w:val="26"/>
        </w:rPr>
        <w:t>s más, en evidente antinomia</w:t>
      </w:r>
      <w:r w:rsidR="00345ACD" w:rsidRPr="00751D48">
        <w:rPr>
          <w:rFonts w:cs="Arial"/>
          <w:sz w:val="26"/>
          <w:szCs w:val="26"/>
        </w:rPr>
        <w:t xml:space="preserve"> al parámetro de</w:t>
      </w:r>
      <w:r w:rsidRPr="00751D48">
        <w:rPr>
          <w:rFonts w:cs="Arial"/>
          <w:sz w:val="26"/>
          <w:szCs w:val="26"/>
        </w:rPr>
        <w:t xml:space="preserve"> plazo establecido en</w:t>
      </w:r>
      <w:r w:rsidR="00345ACD" w:rsidRPr="00751D48">
        <w:rPr>
          <w:rFonts w:cs="Arial"/>
          <w:sz w:val="26"/>
          <w:szCs w:val="26"/>
        </w:rPr>
        <w:t xml:space="preserve"> la Ley General de Transparencia y Acceso a la Información </w:t>
      </w:r>
      <w:r w:rsidR="00E32CB7">
        <w:rPr>
          <w:rFonts w:cs="Arial"/>
          <w:sz w:val="26"/>
          <w:szCs w:val="26"/>
        </w:rPr>
        <w:t>Pública</w:t>
      </w:r>
      <w:r w:rsidR="00345ACD" w:rsidRPr="00751D48">
        <w:rPr>
          <w:rFonts w:cs="Arial"/>
          <w:sz w:val="26"/>
          <w:szCs w:val="26"/>
        </w:rPr>
        <w:t xml:space="preserve">, </w:t>
      </w:r>
      <w:r w:rsidR="00C856EE" w:rsidRPr="00751D48">
        <w:rPr>
          <w:rFonts w:cs="Arial"/>
          <w:sz w:val="26"/>
          <w:szCs w:val="26"/>
        </w:rPr>
        <w:t>que prevé el plazo de cuarenta días como plazo para resolver el recurso de revisión, el cual podrá ampliarse por una única ocasión  hasta por veinte días más, según se aprecia del cuadro comparativo siguiente:</w:t>
      </w:r>
    </w:p>
    <w:p w:rsidR="00C856EE" w:rsidRPr="00751D48" w:rsidRDefault="00C856EE" w:rsidP="0001048B">
      <w:pPr>
        <w:rPr>
          <w:rFonts w:ascii="Arial" w:hAnsi="Arial" w:cs="Arial"/>
          <w:sz w:val="26"/>
          <w:szCs w:val="26"/>
        </w:rPr>
      </w:pPr>
    </w:p>
    <w:tbl>
      <w:tblPr>
        <w:tblStyle w:val="Tablaconcuadrcula"/>
        <w:tblW w:w="0" w:type="auto"/>
        <w:tblLook w:val="04A0" w:firstRow="1" w:lastRow="0" w:firstColumn="1" w:lastColumn="0" w:noHBand="0" w:noVBand="1"/>
      </w:tblPr>
      <w:tblGrid>
        <w:gridCol w:w="4460"/>
        <w:gridCol w:w="4461"/>
      </w:tblGrid>
      <w:tr w:rsidR="00C856EE" w:rsidRPr="00751D48" w:rsidTr="00C856EE">
        <w:tc>
          <w:tcPr>
            <w:tcW w:w="4535" w:type="dxa"/>
          </w:tcPr>
          <w:p w:rsidR="00C856EE" w:rsidRPr="00751D48" w:rsidRDefault="00C856EE" w:rsidP="00C856EE">
            <w:pPr>
              <w:pStyle w:val="corte4fondo"/>
              <w:tabs>
                <w:tab w:val="left" w:pos="0"/>
              </w:tabs>
              <w:ind w:firstLine="0"/>
              <w:jc w:val="center"/>
              <w:rPr>
                <w:rFonts w:cs="Arial"/>
                <w:b/>
                <w:sz w:val="26"/>
                <w:szCs w:val="26"/>
              </w:rPr>
            </w:pPr>
            <w:r w:rsidRPr="00751D48">
              <w:rPr>
                <w:rFonts w:cs="Arial"/>
                <w:b/>
                <w:sz w:val="26"/>
                <w:szCs w:val="26"/>
              </w:rPr>
              <w:t>Ley General de Transparencia</w:t>
            </w:r>
          </w:p>
        </w:tc>
        <w:tc>
          <w:tcPr>
            <w:tcW w:w="4536" w:type="dxa"/>
          </w:tcPr>
          <w:p w:rsidR="00C856EE" w:rsidRPr="00751D48" w:rsidRDefault="00C856EE" w:rsidP="00C856EE">
            <w:pPr>
              <w:pStyle w:val="corte4fondo"/>
              <w:tabs>
                <w:tab w:val="left" w:pos="0"/>
              </w:tabs>
              <w:ind w:firstLine="0"/>
              <w:jc w:val="center"/>
              <w:rPr>
                <w:rFonts w:cs="Arial"/>
                <w:b/>
                <w:sz w:val="26"/>
                <w:szCs w:val="26"/>
              </w:rPr>
            </w:pPr>
            <w:r w:rsidRPr="00751D48">
              <w:rPr>
                <w:rFonts w:cs="Arial"/>
                <w:b/>
                <w:sz w:val="26"/>
                <w:szCs w:val="26"/>
              </w:rPr>
              <w:t>Ley de Transparencia Tamaulipas</w:t>
            </w:r>
          </w:p>
          <w:p w:rsidR="00C856EE" w:rsidRPr="00751D48" w:rsidRDefault="00C856EE" w:rsidP="00C856EE">
            <w:pPr>
              <w:pStyle w:val="corte4fondo"/>
              <w:tabs>
                <w:tab w:val="left" w:pos="0"/>
              </w:tabs>
              <w:ind w:firstLine="0"/>
              <w:jc w:val="center"/>
              <w:rPr>
                <w:rFonts w:cs="Arial"/>
                <w:b/>
                <w:sz w:val="26"/>
                <w:szCs w:val="26"/>
              </w:rPr>
            </w:pPr>
            <w:r w:rsidRPr="00751D48">
              <w:rPr>
                <w:rFonts w:cs="Arial"/>
                <w:b/>
                <w:sz w:val="26"/>
                <w:szCs w:val="26"/>
              </w:rPr>
              <w:t>impugnada</w:t>
            </w:r>
          </w:p>
        </w:tc>
      </w:tr>
      <w:tr w:rsidR="00C856EE" w:rsidRPr="00751D48" w:rsidTr="00C856EE">
        <w:tc>
          <w:tcPr>
            <w:tcW w:w="4535" w:type="dxa"/>
          </w:tcPr>
          <w:p w:rsidR="00C856EE" w:rsidRPr="00751D48" w:rsidRDefault="00C856EE" w:rsidP="00C856EE">
            <w:pPr>
              <w:pStyle w:val="Estilo"/>
              <w:rPr>
                <w:rFonts w:ascii="Arial" w:hAnsi="Arial" w:cs="Arial"/>
                <w:sz w:val="26"/>
                <w:szCs w:val="26"/>
                <w:u w:val="single"/>
              </w:rPr>
            </w:pPr>
            <w:r w:rsidRPr="00751D48">
              <w:rPr>
                <w:rFonts w:ascii="Arial" w:hAnsi="Arial" w:cs="Arial"/>
                <w:sz w:val="26"/>
                <w:szCs w:val="26"/>
              </w:rPr>
              <w:t xml:space="preserve">Artículo 146. El organismo garante resolverá el recurso de revisión en un plazo que </w:t>
            </w:r>
            <w:r w:rsidRPr="00751D48">
              <w:rPr>
                <w:rFonts w:ascii="Arial" w:hAnsi="Arial" w:cs="Arial"/>
                <w:sz w:val="26"/>
                <w:szCs w:val="26"/>
                <w:u w:val="single"/>
              </w:rPr>
              <w:t>no podrá exceder de cuarenta días,</w:t>
            </w:r>
            <w:r w:rsidRPr="00751D48">
              <w:rPr>
                <w:rFonts w:ascii="Arial" w:hAnsi="Arial" w:cs="Arial"/>
                <w:sz w:val="26"/>
                <w:szCs w:val="26"/>
              </w:rPr>
              <w:t xml:space="preserve"> contados a partir de la admisión del mismo, en los términos </w:t>
            </w:r>
            <w:r w:rsidRPr="00751D48">
              <w:rPr>
                <w:rFonts w:ascii="Arial" w:hAnsi="Arial" w:cs="Arial"/>
                <w:sz w:val="26"/>
                <w:szCs w:val="26"/>
              </w:rPr>
              <w:lastRenderedPageBreak/>
              <w:t xml:space="preserve">que establezca la ley respectiva, plazo que podrá ampliarse por una sola vez y hasta </w:t>
            </w:r>
            <w:r w:rsidRPr="00751D48">
              <w:rPr>
                <w:rFonts w:ascii="Arial" w:hAnsi="Arial" w:cs="Arial"/>
                <w:sz w:val="26"/>
                <w:szCs w:val="26"/>
                <w:u w:val="single"/>
              </w:rPr>
              <w:t>por un periodo de veinte días.</w:t>
            </w:r>
          </w:p>
          <w:p w:rsidR="00C856EE" w:rsidRPr="00751D48" w:rsidRDefault="00C856EE" w:rsidP="00C856EE">
            <w:pPr>
              <w:pStyle w:val="Estilo"/>
              <w:rPr>
                <w:rFonts w:ascii="Arial" w:hAnsi="Arial" w:cs="Arial"/>
                <w:sz w:val="26"/>
                <w:szCs w:val="26"/>
              </w:rPr>
            </w:pPr>
          </w:p>
          <w:p w:rsidR="00C856EE" w:rsidRPr="00751D48" w:rsidRDefault="00C856EE" w:rsidP="00C856EE">
            <w:pPr>
              <w:pStyle w:val="Estilo"/>
              <w:rPr>
                <w:rFonts w:ascii="Arial" w:hAnsi="Arial" w:cs="Arial"/>
                <w:sz w:val="26"/>
                <w:szCs w:val="26"/>
              </w:rPr>
            </w:pPr>
            <w:r w:rsidRPr="00751D48">
              <w:rPr>
                <w:rFonts w:ascii="Arial" w:hAnsi="Arial" w:cs="Arial"/>
                <w:sz w:val="26"/>
                <w:szCs w:val="26"/>
              </w:rPr>
              <w:t>…</w:t>
            </w:r>
          </w:p>
        </w:tc>
        <w:tc>
          <w:tcPr>
            <w:tcW w:w="4536" w:type="dxa"/>
          </w:tcPr>
          <w:p w:rsidR="00C856EE" w:rsidRPr="00751D48" w:rsidRDefault="00C856EE" w:rsidP="00C856EE">
            <w:pPr>
              <w:pStyle w:val="corte5transcripcion"/>
              <w:spacing w:line="240" w:lineRule="auto"/>
              <w:ind w:left="0" w:right="0"/>
              <w:rPr>
                <w:rFonts w:cs="Arial"/>
                <w:b w:val="0"/>
                <w:i w:val="0"/>
                <w:sz w:val="26"/>
                <w:szCs w:val="26"/>
              </w:rPr>
            </w:pPr>
            <w:r w:rsidRPr="00751D48">
              <w:rPr>
                <w:rFonts w:cs="Arial"/>
                <w:b w:val="0"/>
                <w:i w:val="0"/>
                <w:sz w:val="26"/>
                <w:szCs w:val="26"/>
              </w:rPr>
              <w:lastRenderedPageBreak/>
              <w:t>ARTÍCULO 162.</w:t>
            </w:r>
          </w:p>
          <w:p w:rsidR="00C856EE" w:rsidRPr="00751D48" w:rsidRDefault="00C856EE" w:rsidP="00C856EE">
            <w:pPr>
              <w:pStyle w:val="corte5transcripcion"/>
              <w:spacing w:line="240" w:lineRule="auto"/>
              <w:ind w:left="0" w:right="0"/>
              <w:rPr>
                <w:rFonts w:cs="Arial"/>
                <w:b w:val="0"/>
                <w:i w:val="0"/>
                <w:sz w:val="26"/>
                <w:szCs w:val="26"/>
              </w:rPr>
            </w:pPr>
            <w:r w:rsidRPr="00751D48">
              <w:rPr>
                <w:rFonts w:cs="Arial"/>
                <w:b w:val="0"/>
                <w:i w:val="0"/>
                <w:sz w:val="26"/>
                <w:szCs w:val="26"/>
              </w:rPr>
              <w:t xml:space="preserve">El Organismo garante resolverá el recurso de revisión </w:t>
            </w:r>
            <w:r w:rsidRPr="00751D48">
              <w:rPr>
                <w:rFonts w:cs="Arial"/>
                <w:b w:val="0"/>
                <w:i w:val="0"/>
                <w:sz w:val="26"/>
                <w:szCs w:val="26"/>
                <w:u w:val="single"/>
              </w:rPr>
              <w:t>en un plazo que no podrá exceder de treinta días</w:t>
            </w:r>
            <w:r w:rsidRPr="00751D48">
              <w:rPr>
                <w:rFonts w:cs="Arial"/>
                <w:b w:val="0"/>
                <w:i w:val="0"/>
                <w:sz w:val="26"/>
                <w:szCs w:val="26"/>
              </w:rPr>
              <w:t xml:space="preserve">, contados a partir de la admisión del </w:t>
            </w:r>
            <w:r w:rsidRPr="00751D48">
              <w:rPr>
                <w:rFonts w:cs="Arial"/>
                <w:b w:val="0"/>
                <w:i w:val="0"/>
                <w:sz w:val="26"/>
                <w:szCs w:val="26"/>
              </w:rPr>
              <w:lastRenderedPageBreak/>
              <w:t xml:space="preserve">mismo, en los términos que establezca la ley, plazo que podrá ampliarse por una sola vez y hasta </w:t>
            </w:r>
            <w:r w:rsidRPr="00751D48">
              <w:rPr>
                <w:rFonts w:cs="Arial"/>
                <w:b w:val="0"/>
                <w:i w:val="0"/>
                <w:sz w:val="26"/>
                <w:szCs w:val="26"/>
                <w:u w:val="single"/>
              </w:rPr>
              <w:t>por un periodo de diez días.</w:t>
            </w:r>
          </w:p>
          <w:p w:rsidR="00C856EE" w:rsidRPr="00751D48" w:rsidRDefault="00C856EE" w:rsidP="00C856EE">
            <w:pPr>
              <w:pStyle w:val="corte4fondo"/>
              <w:tabs>
                <w:tab w:val="left" w:pos="0"/>
              </w:tabs>
              <w:ind w:firstLine="0"/>
              <w:rPr>
                <w:rFonts w:cs="Arial"/>
                <w:sz w:val="26"/>
                <w:szCs w:val="26"/>
              </w:rPr>
            </w:pPr>
          </w:p>
          <w:p w:rsidR="00C856EE" w:rsidRPr="00751D48" w:rsidRDefault="00C856EE" w:rsidP="00C856EE">
            <w:pPr>
              <w:pStyle w:val="corte4fondo"/>
              <w:tabs>
                <w:tab w:val="left" w:pos="0"/>
              </w:tabs>
              <w:ind w:firstLine="0"/>
              <w:rPr>
                <w:rFonts w:cs="Arial"/>
                <w:sz w:val="26"/>
                <w:szCs w:val="26"/>
              </w:rPr>
            </w:pPr>
            <w:r w:rsidRPr="00751D48">
              <w:rPr>
                <w:rFonts w:cs="Arial"/>
                <w:sz w:val="26"/>
                <w:szCs w:val="26"/>
              </w:rPr>
              <w:t>…</w:t>
            </w:r>
          </w:p>
        </w:tc>
      </w:tr>
    </w:tbl>
    <w:p w:rsidR="00C856EE" w:rsidRPr="00751D48" w:rsidRDefault="00C856EE" w:rsidP="00C856EE">
      <w:pPr>
        <w:pStyle w:val="corte4fondo"/>
        <w:tabs>
          <w:tab w:val="left" w:pos="0"/>
        </w:tabs>
        <w:rPr>
          <w:rFonts w:cs="Arial"/>
          <w:sz w:val="26"/>
          <w:szCs w:val="26"/>
        </w:rPr>
      </w:pPr>
    </w:p>
    <w:p w:rsidR="0001048B" w:rsidRPr="00751D48" w:rsidRDefault="00C856EE" w:rsidP="0001048B">
      <w:pPr>
        <w:pStyle w:val="corte4fondo"/>
        <w:numPr>
          <w:ilvl w:val="0"/>
          <w:numId w:val="1"/>
        </w:numPr>
        <w:tabs>
          <w:tab w:val="left" w:pos="0"/>
        </w:tabs>
        <w:ind w:left="0" w:hanging="567"/>
        <w:rPr>
          <w:rFonts w:cs="Arial"/>
          <w:sz w:val="26"/>
          <w:szCs w:val="26"/>
        </w:rPr>
      </w:pPr>
      <w:r w:rsidRPr="00751D48">
        <w:rPr>
          <w:rFonts w:cs="Arial"/>
          <w:sz w:val="26"/>
          <w:szCs w:val="26"/>
        </w:rPr>
        <w:t xml:space="preserve">Agrega que la inconstitucionalidad del artículo 162 referido, ocurre también en clara trasgresión a la intención del legislador de homologar los plazos de respuestas de los órganos garantes, </w:t>
      </w:r>
      <w:r w:rsidR="00017ED0">
        <w:rPr>
          <w:rFonts w:cs="Arial"/>
          <w:sz w:val="26"/>
          <w:szCs w:val="26"/>
        </w:rPr>
        <w:t>así el legislador local</w:t>
      </w:r>
      <w:r w:rsidRPr="00751D48">
        <w:rPr>
          <w:rFonts w:cs="Arial"/>
          <w:sz w:val="26"/>
          <w:szCs w:val="26"/>
        </w:rPr>
        <w:t xml:space="preserve"> no podía de modo alguno modificar los</w:t>
      </w:r>
      <w:r w:rsidR="00017ED0">
        <w:rPr>
          <w:rFonts w:cs="Arial"/>
          <w:sz w:val="26"/>
          <w:szCs w:val="26"/>
        </w:rPr>
        <w:t xml:space="preserve"> plazos establecidos en la Ley G</w:t>
      </w:r>
      <w:r w:rsidRPr="00751D48">
        <w:rPr>
          <w:rFonts w:cs="Arial"/>
          <w:sz w:val="26"/>
          <w:szCs w:val="26"/>
        </w:rPr>
        <w:t>eneral, lo que incide en el principio de seguridad jurídica</w:t>
      </w:r>
      <w:r w:rsidR="00017ED0">
        <w:rPr>
          <w:rFonts w:cs="Arial"/>
          <w:sz w:val="26"/>
          <w:szCs w:val="26"/>
        </w:rPr>
        <w:t xml:space="preserve"> de los ciudadanos</w:t>
      </w:r>
      <w:r w:rsidRPr="00751D48">
        <w:rPr>
          <w:rFonts w:cs="Arial"/>
          <w:sz w:val="26"/>
          <w:szCs w:val="26"/>
        </w:rPr>
        <w:t xml:space="preserve">, porque al establecerse en la legislación local un plazo distinto al señalado en la Ley General, ocasiona que los solicitantes que interpongan un recurso de revisión no tengan certeza jurídica de cuál es el plazo sobre el cual el órgano garante resolverá. </w:t>
      </w:r>
    </w:p>
    <w:p w:rsidR="008E2EB9" w:rsidRPr="00751D48" w:rsidRDefault="008E2EB9" w:rsidP="008E2EB9">
      <w:pPr>
        <w:pStyle w:val="corte4fondo"/>
        <w:tabs>
          <w:tab w:val="left" w:pos="0"/>
        </w:tabs>
        <w:ind w:firstLine="0"/>
        <w:rPr>
          <w:rFonts w:cs="Arial"/>
          <w:sz w:val="26"/>
          <w:szCs w:val="26"/>
        </w:rPr>
      </w:pPr>
    </w:p>
    <w:p w:rsidR="0001048B" w:rsidRDefault="0001048B" w:rsidP="0001048B">
      <w:pPr>
        <w:pStyle w:val="corte4fondo"/>
        <w:numPr>
          <w:ilvl w:val="0"/>
          <w:numId w:val="1"/>
        </w:numPr>
        <w:tabs>
          <w:tab w:val="left" w:pos="0"/>
        </w:tabs>
        <w:ind w:left="0" w:hanging="567"/>
        <w:rPr>
          <w:rFonts w:cs="Arial"/>
          <w:sz w:val="26"/>
          <w:szCs w:val="26"/>
        </w:rPr>
      </w:pPr>
      <w:r w:rsidRPr="00751D48">
        <w:rPr>
          <w:rFonts w:cs="Arial"/>
          <w:sz w:val="26"/>
          <w:szCs w:val="26"/>
        </w:rPr>
        <w:t>Es pertinente reiterar que derivado del sistema de concurrencia establecido en la materia, según se advierte del contenido de los artículos 6, fracción VIII</w:t>
      </w:r>
      <w:r w:rsidRPr="00751D48">
        <w:rPr>
          <w:rStyle w:val="Refdenotaalpie"/>
          <w:rFonts w:cs="Arial"/>
          <w:sz w:val="26"/>
          <w:szCs w:val="26"/>
        </w:rPr>
        <w:footnoteReference w:id="23"/>
      </w:r>
      <w:r w:rsidRPr="00751D48">
        <w:rPr>
          <w:rFonts w:cs="Arial"/>
          <w:sz w:val="26"/>
          <w:szCs w:val="26"/>
        </w:rPr>
        <w:t>, 116, fracción I</w:t>
      </w:r>
      <w:r w:rsidRPr="00751D48">
        <w:rPr>
          <w:rStyle w:val="Refdenotaalpie"/>
          <w:rFonts w:cs="Arial"/>
          <w:sz w:val="26"/>
          <w:szCs w:val="26"/>
        </w:rPr>
        <w:footnoteReference w:id="24"/>
      </w:r>
      <w:r w:rsidRPr="00751D48">
        <w:rPr>
          <w:rFonts w:cs="Arial"/>
          <w:sz w:val="26"/>
          <w:szCs w:val="26"/>
        </w:rPr>
        <w:t>, y 73, fracción XXIX-S</w:t>
      </w:r>
      <w:r w:rsidRPr="00751D48">
        <w:rPr>
          <w:rStyle w:val="Refdenotaalpie"/>
          <w:rFonts w:cs="Arial"/>
          <w:sz w:val="26"/>
          <w:szCs w:val="26"/>
        </w:rPr>
        <w:footnoteReference w:id="25"/>
      </w:r>
      <w:r w:rsidRPr="00751D48">
        <w:rPr>
          <w:rFonts w:cs="Arial"/>
          <w:sz w:val="26"/>
          <w:szCs w:val="26"/>
        </w:rPr>
        <w:t xml:space="preserve">, de la Constitución Federal, así como </w:t>
      </w:r>
      <w:r w:rsidRPr="00751D48">
        <w:rPr>
          <w:rFonts w:cs="Arial"/>
          <w:sz w:val="26"/>
          <w:szCs w:val="26"/>
        </w:rPr>
        <w:lastRenderedPageBreak/>
        <w:t xml:space="preserve">del diverso </w:t>
      </w:r>
      <w:r w:rsidR="008E2EB9" w:rsidRPr="00751D48">
        <w:rPr>
          <w:rFonts w:cs="Arial"/>
          <w:sz w:val="26"/>
          <w:szCs w:val="26"/>
        </w:rPr>
        <w:t>Q</w:t>
      </w:r>
      <w:r w:rsidRPr="00751D48">
        <w:rPr>
          <w:rFonts w:cs="Arial"/>
          <w:sz w:val="26"/>
          <w:szCs w:val="26"/>
        </w:rPr>
        <w:t xml:space="preserve">uinto </w:t>
      </w:r>
      <w:r w:rsidR="008E2EB9" w:rsidRPr="00751D48">
        <w:rPr>
          <w:rFonts w:cs="Arial"/>
          <w:sz w:val="26"/>
          <w:szCs w:val="26"/>
        </w:rPr>
        <w:t>T</w:t>
      </w:r>
      <w:r w:rsidRPr="00751D48">
        <w:rPr>
          <w:rFonts w:cs="Arial"/>
          <w:sz w:val="26"/>
          <w:szCs w:val="26"/>
        </w:rPr>
        <w:t>ransitorio</w:t>
      </w:r>
      <w:r w:rsidRPr="00751D48">
        <w:rPr>
          <w:rStyle w:val="Refdenotaalpie"/>
          <w:rFonts w:cs="Arial"/>
          <w:sz w:val="26"/>
          <w:szCs w:val="26"/>
        </w:rPr>
        <w:footnoteReference w:id="26"/>
      </w:r>
      <w:r w:rsidRPr="00751D48">
        <w:rPr>
          <w:rFonts w:cs="Arial"/>
          <w:sz w:val="26"/>
          <w:szCs w:val="26"/>
        </w:rPr>
        <w:t xml:space="preserve"> de la Ley General de Transparencia y Acceso a la Información Pública </w:t>
      </w:r>
      <w:r w:rsidR="008E2EB9" w:rsidRPr="00751D48">
        <w:rPr>
          <w:rFonts w:cs="Arial"/>
          <w:sz w:val="26"/>
          <w:szCs w:val="26"/>
        </w:rPr>
        <w:t>se</w:t>
      </w:r>
      <w:r w:rsidRPr="00751D48">
        <w:rPr>
          <w:rFonts w:cs="Arial"/>
          <w:sz w:val="26"/>
          <w:szCs w:val="26"/>
        </w:rPr>
        <w:t xml:space="preserve"> ordena expresamente la </w:t>
      </w:r>
      <w:r w:rsidR="008E2EB9" w:rsidRPr="00751D48">
        <w:rPr>
          <w:rFonts w:cs="Arial"/>
          <w:sz w:val="26"/>
          <w:szCs w:val="26"/>
        </w:rPr>
        <w:t>homologación</w:t>
      </w:r>
      <w:r w:rsidRPr="00751D48">
        <w:rPr>
          <w:rFonts w:cs="Arial"/>
          <w:sz w:val="26"/>
          <w:szCs w:val="26"/>
        </w:rPr>
        <w:t xml:space="preserve"> de la normativa local</w:t>
      </w:r>
      <w:r w:rsidR="008E2EB9" w:rsidRPr="00751D48">
        <w:rPr>
          <w:rFonts w:cs="Arial"/>
          <w:sz w:val="26"/>
          <w:szCs w:val="26"/>
        </w:rPr>
        <w:t xml:space="preserve"> en cuanto a procedimientos</w:t>
      </w:r>
      <w:r w:rsidRPr="00751D48">
        <w:rPr>
          <w:rFonts w:cs="Arial"/>
          <w:sz w:val="26"/>
          <w:szCs w:val="26"/>
        </w:rPr>
        <w:t>, lo que además se corrobora con la exposición de motivos de la reforma constitucional en materia de transpare</w:t>
      </w:r>
      <w:r w:rsidR="00017ED0">
        <w:rPr>
          <w:rFonts w:cs="Arial"/>
          <w:sz w:val="26"/>
          <w:szCs w:val="26"/>
        </w:rPr>
        <w:t>ncia y acceso  a la información en la cual</w:t>
      </w:r>
      <w:r w:rsidRPr="00751D48">
        <w:rPr>
          <w:rFonts w:cs="Arial"/>
          <w:sz w:val="26"/>
          <w:szCs w:val="26"/>
        </w:rPr>
        <w:t xml:space="preserve"> la intención del Constituyente </w:t>
      </w:r>
      <w:r w:rsidR="00017ED0">
        <w:rPr>
          <w:rFonts w:cs="Arial"/>
          <w:sz w:val="26"/>
          <w:szCs w:val="26"/>
        </w:rPr>
        <w:t>fue clara en condicionar a los C</w:t>
      </w:r>
      <w:r w:rsidRPr="00751D48">
        <w:rPr>
          <w:rFonts w:cs="Arial"/>
          <w:sz w:val="26"/>
          <w:szCs w:val="26"/>
        </w:rPr>
        <w:t xml:space="preserve">ongresos locales para ejercer su competencia legislativa de conformidad con las bases, principios, procedimientos y distribución de competencias establecidos en la Constitución y en la Ley General, en atención a la finalidad de crear una normativa homogénea y </w:t>
      </w:r>
      <w:r w:rsidR="00017ED0">
        <w:rPr>
          <w:rFonts w:cs="Arial"/>
          <w:sz w:val="26"/>
          <w:szCs w:val="26"/>
        </w:rPr>
        <w:t>unificada</w:t>
      </w:r>
      <w:r w:rsidRPr="00751D48">
        <w:rPr>
          <w:rFonts w:cs="Arial"/>
          <w:sz w:val="26"/>
          <w:szCs w:val="26"/>
        </w:rPr>
        <w:t xml:space="preserve"> en todo el país.</w:t>
      </w:r>
    </w:p>
    <w:p w:rsidR="00017ED0" w:rsidRPr="00751D48" w:rsidRDefault="00017ED0" w:rsidP="00017ED0">
      <w:pPr>
        <w:pStyle w:val="corte4fondo"/>
        <w:tabs>
          <w:tab w:val="left" w:pos="0"/>
        </w:tabs>
        <w:ind w:firstLine="0"/>
        <w:rPr>
          <w:rFonts w:cs="Arial"/>
          <w:sz w:val="26"/>
          <w:szCs w:val="26"/>
        </w:rPr>
      </w:pPr>
    </w:p>
    <w:p w:rsidR="0001048B" w:rsidRPr="00751D48" w:rsidRDefault="0001048B" w:rsidP="0001048B">
      <w:pPr>
        <w:pStyle w:val="corte4fondo"/>
        <w:numPr>
          <w:ilvl w:val="0"/>
          <w:numId w:val="1"/>
        </w:numPr>
        <w:tabs>
          <w:tab w:val="left" w:pos="0"/>
        </w:tabs>
        <w:ind w:left="0" w:hanging="567"/>
        <w:rPr>
          <w:rFonts w:cs="Arial"/>
          <w:sz w:val="26"/>
          <w:szCs w:val="26"/>
        </w:rPr>
      </w:pPr>
      <w:r w:rsidRPr="00751D48">
        <w:rPr>
          <w:rFonts w:cs="Arial"/>
          <w:sz w:val="26"/>
          <w:szCs w:val="26"/>
        </w:rPr>
        <w:t>Luego, a fin de determinar si las normas impugnadas contravienen el orden constitucional, debe analizarse si éstas resultan acordes con el diseño institucional homogéneo establecido en la Ley General de Transparencia y Acceso a la Información Pública.</w:t>
      </w:r>
    </w:p>
    <w:p w:rsidR="0001048B" w:rsidRPr="00751D48" w:rsidRDefault="0001048B" w:rsidP="0001048B">
      <w:pPr>
        <w:pStyle w:val="corte4fondo"/>
        <w:tabs>
          <w:tab w:val="left" w:pos="0"/>
        </w:tabs>
        <w:ind w:firstLine="0"/>
        <w:rPr>
          <w:rFonts w:cs="Arial"/>
          <w:sz w:val="26"/>
          <w:szCs w:val="26"/>
        </w:rPr>
      </w:pPr>
    </w:p>
    <w:p w:rsidR="008E2EB9" w:rsidRPr="00751D48" w:rsidRDefault="0001048B" w:rsidP="008D62D7">
      <w:pPr>
        <w:pStyle w:val="corte4fondo"/>
        <w:numPr>
          <w:ilvl w:val="0"/>
          <w:numId w:val="1"/>
        </w:numPr>
        <w:tabs>
          <w:tab w:val="left" w:pos="0"/>
        </w:tabs>
        <w:ind w:left="0" w:hanging="567"/>
        <w:rPr>
          <w:rFonts w:cs="Arial"/>
          <w:sz w:val="26"/>
          <w:szCs w:val="26"/>
        </w:rPr>
      </w:pPr>
      <w:r w:rsidRPr="00751D48">
        <w:rPr>
          <w:rFonts w:cs="Arial"/>
          <w:sz w:val="26"/>
          <w:szCs w:val="26"/>
        </w:rPr>
        <w:t xml:space="preserve">Especialmente considerando que lo relativo a la regulación de los medios de impugnación, en concreto el recurso de revisión, </w:t>
      </w:r>
      <w:r w:rsidR="008E2EB9" w:rsidRPr="00751D48">
        <w:rPr>
          <w:rFonts w:cs="Arial"/>
          <w:sz w:val="26"/>
          <w:szCs w:val="26"/>
        </w:rPr>
        <w:t>se desprende expresamente la intención de homologar</w:t>
      </w:r>
      <w:r w:rsidR="00017ED0">
        <w:rPr>
          <w:rStyle w:val="Refdenotaalpie"/>
          <w:rFonts w:cs="Arial"/>
          <w:sz w:val="26"/>
          <w:szCs w:val="26"/>
        </w:rPr>
        <w:footnoteReference w:id="27"/>
      </w:r>
      <w:r w:rsidR="008E2EB9" w:rsidRPr="00751D48">
        <w:rPr>
          <w:rFonts w:cs="Arial"/>
          <w:sz w:val="26"/>
          <w:szCs w:val="26"/>
        </w:rPr>
        <w:t xml:space="preserve"> lo relativo a </w:t>
      </w:r>
      <w:r w:rsidR="00017ED0">
        <w:rPr>
          <w:rFonts w:cs="Arial"/>
          <w:sz w:val="26"/>
          <w:szCs w:val="26"/>
        </w:rPr>
        <w:t>la regulación de ese procedimiento, tal y como se</w:t>
      </w:r>
      <w:r w:rsidR="008E2EB9" w:rsidRPr="00751D48">
        <w:rPr>
          <w:rFonts w:cs="Arial"/>
          <w:sz w:val="26"/>
          <w:szCs w:val="26"/>
        </w:rPr>
        <w:t xml:space="preserve"> plasma </w:t>
      </w:r>
      <w:r w:rsidR="008E2EB9" w:rsidRPr="00751D48">
        <w:rPr>
          <w:rFonts w:cs="Arial"/>
          <w:spacing w:val="-4"/>
          <w:sz w:val="26"/>
          <w:szCs w:val="26"/>
        </w:rPr>
        <w:t>en la</w:t>
      </w:r>
      <w:r w:rsidR="008E2EB9" w:rsidRPr="00751D48">
        <w:rPr>
          <w:rFonts w:cs="Arial"/>
          <w:sz w:val="26"/>
          <w:szCs w:val="26"/>
        </w:rPr>
        <w:t xml:space="preserve"> exposición de motivos de la iniciativa presentada por diversos senadores de los Grupos Parlamentarios de los Partidos Revolucionario Institucional; Acción Nacional; de la Revolución Democrática y Verde Ecologista de México;</w:t>
      </w:r>
      <w:r w:rsidR="00017ED0">
        <w:rPr>
          <w:rFonts w:cs="Arial"/>
          <w:sz w:val="26"/>
          <w:szCs w:val="26"/>
        </w:rPr>
        <w:t xml:space="preserve"> en la que</w:t>
      </w:r>
      <w:r w:rsidR="008E2EB9" w:rsidRPr="00751D48">
        <w:rPr>
          <w:rFonts w:cs="Arial"/>
          <w:sz w:val="26"/>
          <w:szCs w:val="26"/>
        </w:rPr>
        <w:t xml:space="preserve"> se desprende expresamente la finalidad de homologar los procedimientos y medios de impugnación relacionados con </w:t>
      </w:r>
      <w:r w:rsidR="008E2EB9" w:rsidRPr="00751D48">
        <w:rPr>
          <w:rFonts w:cs="Arial"/>
          <w:sz w:val="26"/>
          <w:szCs w:val="26"/>
        </w:rPr>
        <w:lastRenderedPageBreak/>
        <w:t xml:space="preserve">el ejercicio del derecho de acceso a la información pública, como se advierte en las siguientes líneas: </w:t>
      </w:r>
    </w:p>
    <w:p w:rsidR="008E2EB9" w:rsidRPr="00751D48" w:rsidRDefault="008E2EB9" w:rsidP="008E2EB9">
      <w:pPr>
        <w:pStyle w:val="corte4fondo"/>
        <w:spacing w:line="276" w:lineRule="auto"/>
        <w:ind w:firstLine="708"/>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“La presente da cumplimiento al primer apartado del artículo segundo transitorio de la reforma constitucional en materia de transparencia del pasado 7 de febrero, relacionado con la emisión de la ley general del artículo 6o. constitucional.</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El presente ordenamiento busca homologar los procesos y procedimientos del ejercicio del derecho de acceso a la información pública en los Estados de la República y el Distrito Federal con la finalidad de que los ciudadanos puedan contar con una herramienta efectiva que promueva la participación ciudadana y por ende se desemboque en una rendición de cuentas efectiva.</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Se citan diversos puntos que se atendieron en la presente iniciativa, entre los que se encuentran los siguientes aspectos:</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11.</w:t>
      </w:r>
      <w:r w:rsidRPr="00751D48">
        <w:rPr>
          <w:rFonts w:cs="Arial"/>
          <w:sz w:val="26"/>
          <w:szCs w:val="26"/>
        </w:rPr>
        <w:tab/>
      </w:r>
      <w:r w:rsidRPr="00751D48">
        <w:rPr>
          <w:rFonts w:cs="Arial"/>
          <w:sz w:val="26"/>
          <w:szCs w:val="26"/>
          <w:u w:val="single"/>
        </w:rPr>
        <w:t>Se detallan los procedimientos para resolver los recursos de revisión para todos los organismos garantes, de cualquier ámbito</w:t>
      </w:r>
      <w:r w:rsidRPr="00751D48">
        <w:rPr>
          <w:rFonts w:cs="Arial"/>
          <w:sz w:val="26"/>
          <w:szCs w:val="26"/>
        </w:rPr>
        <w:t>, así como aquellos recursos relacionados con las materias de seguridad nacional y asuntos jurisdiccionales de la Suprema Corte de Justicia de la Nación.</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12.</w:t>
      </w:r>
      <w:r w:rsidRPr="00751D48">
        <w:rPr>
          <w:rFonts w:cs="Arial"/>
          <w:sz w:val="26"/>
          <w:szCs w:val="26"/>
        </w:rPr>
        <w:tab/>
        <w:t>Procedimientos de segunda instancia, mediante el Recurso de revisión ante el Órgano Garante Federal, respecto de las resoluciones que emitan los organismos garantes locales, en el cual se establecen plazos, notificaciones, requerimientos y resolución.</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b/>
          <w:sz w:val="26"/>
          <w:szCs w:val="26"/>
        </w:rPr>
      </w:pPr>
      <w:r w:rsidRPr="00751D48">
        <w:rPr>
          <w:rFonts w:cs="Arial"/>
          <w:sz w:val="26"/>
          <w:szCs w:val="26"/>
        </w:rPr>
        <w:t>13.</w:t>
      </w:r>
      <w:r w:rsidRPr="00751D48">
        <w:rPr>
          <w:rFonts w:cs="Arial"/>
          <w:sz w:val="26"/>
          <w:szCs w:val="26"/>
        </w:rPr>
        <w:tab/>
      </w:r>
      <w:r w:rsidRPr="00017ED0">
        <w:rPr>
          <w:rFonts w:cs="Arial"/>
          <w:b/>
          <w:sz w:val="26"/>
          <w:szCs w:val="26"/>
        </w:rPr>
        <w:t>Homologar</w:t>
      </w:r>
      <w:r w:rsidRPr="00751D48">
        <w:rPr>
          <w:rFonts w:cs="Arial"/>
          <w:sz w:val="26"/>
          <w:szCs w:val="26"/>
        </w:rPr>
        <w:t xml:space="preserve"> los requerimientos para presentar una solicitud de información, procedimientos y plazos de acceso a la información ante los organismos garantes de todos los sujetos obligados, </w:t>
      </w:r>
      <w:r w:rsidRPr="00751D48">
        <w:rPr>
          <w:rFonts w:cs="Arial"/>
          <w:b/>
          <w:sz w:val="26"/>
          <w:szCs w:val="26"/>
          <w:u w:val="single"/>
        </w:rPr>
        <w:t>así como los recursos que se pueden generar derivado de los recursos</w:t>
      </w:r>
      <w:r w:rsidRPr="00751D48">
        <w:rPr>
          <w:rFonts w:cs="Arial"/>
          <w:b/>
          <w:sz w:val="26"/>
          <w:szCs w:val="26"/>
        </w:rPr>
        <w:t>.</w:t>
      </w:r>
    </w:p>
    <w:p w:rsidR="008E2EB9" w:rsidRPr="00751D48" w:rsidRDefault="008E2EB9" w:rsidP="008E2EB9">
      <w:pPr>
        <w:pStyle w:val="corte4fondo"/>
        <w:spacing w:line="240" w:lineRule="auto"/>
        <w:ind w:left="851" w:right="902" w:firstLine="0"/>
        <w:rPr>
          <w:rFonts w:cs="Arial"/>
          <w:b/>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 xml:space="preserve">Se busca que este instrumento permita </w:t>
      </w:r>
      <w:r w:rsidRPr="00751D48">
        <w:rPr>
          <w:rFonts w:cs="Arial"/>
          <w:b/>
          <w:sz w:val="26"/>
          <w:szCs w:val="26"/>
        </w:rPr>
        <w:t>uniformar</w:t>
      </w:r>
      <w:r w:rsidRPr="00751D48">
        <w:rPr>
          <w:rFonts w:cs="Arial"/>
          <w:sz w:val="26"/>
          <w:szCs w:val="26"/>
        </w:rPr>
        <w:t xml:space="preserve">, homologar, estandarizar o armonizar las reglas, los principios, las bases, </w:t>
      </w:r>
      <w:r w:rsidRPr="00751D48">
        <w:rPr>
          <w:rFonts w:cs="Arial"/>
          <w:b/>
          <w:sz w:val="26"/>
          <w:szCs w:val="26"/>
        </w:rPr>
        <w:lastRenderedPageBreak/>
        <w:t>los procedimientos y en general los mecanismos en el ejercicio del derecho de acceso a la información pública</w:t>
      </w: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 xml:space="preserve">Es importante destacar que se trata de garantizar sin evasivas un derecho fundamental y que por tanto, </w:t>
      </w:r>
      <w:r w:rsidRPr="00017ED0">
        <w:rPr>
          <w:rFonts w:cs="Arial"/>
          <w:b/>
          <w:sz w:val="26"/>
          <w:szCs w:val="26"/>
        </w:rPr>
        <w:t>corresponde a las legislaturas, estatales</w:t>
      </w:r>
      <w:r w:rsidRPr="00751D48">
        <w:rPr>
          <w:rFonts w:cs="Arial"/>
          <w:sz w:val="26"/>
          <w:szCs w:val="26"/>
        </w:rPr>
        <w:t xml:space="preserve"> y del Distrito Federal, </w:t>
      </w:r>
      <w:r w:rsidRPr="00017ED0">
        <w:rPr>
          <w:rFonts w:cs="Arial"/>
          <w:b/>
          <w:sz w:val="26"/>
          <w:szCs w:val="26"/>
        </w:rPr>
        <w:t>el desarrollo del contenido de esas leyes, con sujeción a la Ley General que se propone</w:t>
      </w:r>
      <w:r w:rsidRPr="00751D48">
        <w:rPr>
          <w:rFonts w:cs="Arial"/>
          <w:sz w:val="26"/>
          <w:szCs w:val="26"/>
        </w:rPr>
        <w:t xml:space="preserve">, y continuar en el camino para que el ejercicio del derecho fundamental de acceso a la información sea congruente, coherente </w:t>
      </w:r>
      <w:r w:rsidRPr="00017ED0">
        <w:rPr>
          <w:rFonts w:cs="Arial"/>
          <w:b/>
          <w:sz w:val="26"/>
          <w:szCs w:val="26"/>
        </w:rPr>
        <w:t>y no contradictorio a nivel nacional</w:t>
      </w:r>
      <w:r w:rsidRPr="00751D48">
        <w:rPr>
          <w:rFonts w:cs="Arial"/>
          <w:sz w:val="26"/>
          <w:szCs w:val="26"/>
        </w:rPr>
        <w:t>, y garantizar sin evasivas el derecho y asegurar la apertura informativa; es decir se pretende homologar los procedimientos de acceso a la información en todos los ámbitos de aplicación de la República Mexicana.</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b/>
          <w:sz w:val="26"/>
          <w:szCs w:val="26"/>
        </w:rPr>
      </w:pPr>
      <w:r w:rsidRPr="00751D48">
        <w:rPr>
          <w:rFonts w:cs="Arial"/>
          <w:b/>
          <w:sz w:val="26"/>
          <w:szCs w:val="26"/>
        </w:rPr>
        <w:t>De los Medios de Impugnación</w:t>
      </w:r>
    </w:p>
    <w:p w:rsidR="008E2EB9" w:rsidRPr="00751D48" w:rsidRDefault="008E2EB9" w:rsidP="008E2EB9">
      <w:pPr>
        <w:pStyle w:val="corte4fondo"/>
        <w:spacing w:line="240" w:lineRule="auto"/>
        <w:ind w:left="851" w:right="902" w:firstLine="0"/>
        <w:rPr>
          <w:rFonts w:cs="Arial"/>
          <w:b/>
          <w:sz w:val="26"/>
          <w:szCs w:val="26"/>
        </w:rPr>
      </w:pPr>
    </w:p>
    <w:p w:rsidR="008E2EB9" w:rsidRPr="00751D48" w:rsidRDefault="008E2EB9" w:rsidP="008E2EB9">
      <w:pPr>
        <w:pStyle w:val="corte4fondo"/>
        <w:numPr>
          <w:ilvl w:val="0"/>
          <w:numId w:val="30"/>
        </w:numPr>
        <w:spacing w:line="240" w:lineRule="auto"/>
        <w:ind w:left="851" w:right="902" w:firstLine="0"/>
        <w:rPr>
          <w:rFonts w:cs="Arial"/>
          <w:b/>
          <w:sz w:val="26"/>
          <w:szCs w:val="26"/>
        </w:rPr>
      </w:pPr>
      <w:r w:rsidRPr="00751D48">
        <w:rPr>
          <w:rFonts w:cs="Arial"/>
          <w:b/>
          <w:sz w:val="26"/>
          <w:szCs w:val="26"/>
        </w:rPr>
        <w:t>Del recurso de revisión ante el Instituto y los Organismos Garantes</w:t>
      </w:r>
    </w:p>
    <w:p w:rsidR="008E2EB9" w:rsidRPr="00751D48" w:rsidRDefault="008E2EB9" w:rsidP="008E2EB9">
      <w:pPr>
        <w:pStyle w:val="corte4fondo"/>
        <w:spacing w:line="240" w:lineRule="auto"/>
        <w:ind w:left="851" w:right="902" w:firstLine="0"/>
        <w:rPr>
          <w:rFonts w:cs="Arial"/>
          <w:b/>
          <w:sz w:val="26"/>
          <w:szCs w:val="26"/>
        </w:rPr>
      </w:pPr>
    </w:p>
    <w:p w:rsidR="008E2EB9" w:rsidRPr="00751D48" w:rsidRDefault="008E2EB9" w:rsidP="008E2EB9">
      <w:pPr>
        <w:pStyle w:val="corte4fondo"/>
        <w:spacing w:line="240" w:lineRule="auto"/>
        <w:ind w:left="851" w:right="902" w:firstLine="0"/>
        <w:rPr>
          <w:rFonts w:cs="Arial"/>
          <w:b/>
          <w:sz w:val="26"/>
          <w:szCs w:val="26"/>
          <w:u w:val="single"/>
        </w:rPr>
      </w:pPr>
      <w:r w:rsidRPr="00751D48">
        <w:rPr>
          <w:rFonts w:cs="Arial"/>
          <w:b/>
          <w:sz w:val="26"/>
          <w:szCs w:val="26"/>
        </w:rPr>
        <w:t xml:space="preserve">Este instrumento permitirá </w:t>
      </w:r>
      <w:r w:rsidRPr="00017ED0">
        <w:rPr>
          <w:rFonts w:cs="Arial"/>
          <w:b/>
          <w:sz w:val="26"/>
          <w:szCs w:val="26"/>
          <w:u w:val="single"/>
        </w:rPr>
        <w:t>homologar los plazos</w:t>
      </w:r>
      <w:r w:rsidRPr="00751D48">
        <w:rPr>
          <w:rFonts w:cs="Arial"/>
          <w:b/>
          <w:sz w:val="26"/>
          <w:szCs w:val="26"/>
        </w:rPr>
        <w:t xml:space="preserve"> de respuesta de los órganos garantes pues se establece que deberá resolverse el recurso de revisión </w:t>
      </w:r>
      <w:r w:rsidRPr="00751D48">
        <w:rPr>
          <w:rFonts w:cs="Arial"/>
          <w:b/>
          <w:sz w:val="26"/>
          <w:szCs w:val="26"/>
          <w:u w:val="single"/>
        </w:rPr>
        <w:t>en el plazo improrrogable de 40 días.</w:t>
      </w:r>
    </w:p>
    <w:p w:rsidR="008E2EB9" w:rsidRPr="00751D48" w:rsidRDefault="008E2EB9" w:rsidP="008E2EB9">
      <w:pPr>
        <w:pStyle w:val="corte4fondo"/>
        <w:spacing w:line="240" w:lineRule="auto"/>
        <w:ind w:left="851" w:right="902" w:firstLine="0"/>
        <w:rPr>
          <w:rFonts w:cs="Arial"/>
          <w:sz w:val="26"/>
          <w:szCs w:val="26"/>
          <w:u w:val="single"/>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Además, se establecen los elementos mínimos que debe contener el escrito mediante el que se interpone el recurso de revisión.</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numPr>
          <w:ilvl w:val="0"/>
          <w:numId w:val="30"/>
        </w:numPr>
        <w:spacing w:line="240" w:lineRule="auto"/>
        <w:ind w:left="851" w:right="902" w:firstLine="0"/>
        <w:rPr>
          <w:rFonts w:cs="Arial"/>
          <w:sz w:val="26"/>
          <w:szCs w:val="26"/>
        </w:rPr>
      </w:pPr>
      <w:r w:rsidRPr="00751D48">
        <w:rPr>
          <w:rFonts w:cs="Arial"/>
          <w:sz w:val="26"/>
          <w:szCs w:val="26"/>
        </w:rPr>
        <w:t>Del recurso de inconformidad ante el Instituto</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Se regulará el procedimiento para que los particulares acudan ante una instancia superior que garantice el debido ejercicio de sus derechos.</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corte4fondo"/>
        <w:spacing w:line="276" w:lineRule="auto"/>
        <w:rPr>
          <w:rFonts w:cs="Arial"/>
          <w:sz w:val="26"/>
          <w:szCs w:val="26"/>
        </w:rPr>
      </w:pPr>
    </w:p>
    <w:p w:rsidR="008E2EB9" w:rsidRPr="00751D48" w:rsidRDefault="008E2EB9" w:rsidP="00854896">
      <w:pPr>
        <w:pStyle w:val="corte4fondo"/>
        <w:numPr>
          <w:ilvl w:val="0"/>
          <w:numId w:val="1"/>
        </w:numPr>
        <w:spacing w:line="276" w:lineRule="auto"/>
        <w:ind w:left="0" w:hanging="567"/>
        <w:rPr>
          <w:rFonts w:cs="Arial"/>
          <w:sz w:val="26"/>
          <w:szCs w:val="26"/>
        </w:rPr>
      </w:pPr>
      <w:r w:rsidRPr="00751D48">
        <w:rPr>
          <w:rFonts w:cs="Arial"/>
          <w:sz w:val="26"/>
          <w:szCs w:val="26"/>
        </w:rPr>
        <w:t>Las ideas reseñadas fueron confirmadas y plasmadas en el dictamen correspondiente, formulado por las Comisiones Unidas de Anticorrupción y Participación Ciudadana; Gobernación; y Estudios Legislativos del Senado de la República, en los términos siguientes:</w:t>
      </w:r>
    </w:p>
    <w:p w:rsidR="008E2EB9" w:rsidRPr="00751D48" w:rsidRDefault="008E2EB9" w:rsidP="008E2EB9">
      <w:pPr>
        <w:pStyle w:val="corte4fondo"/>
        <w:spacing w:line="276" w:lineRule="auto"/>
        <w:ind w:firstLine="708"/>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lastRenderedPageBreak/>
        <w:t>La Ley General propuesta establece bases, principios generales y procedimientos para el ejercicio del derecho de acceso a la información, regulando los siguientes contenidos:</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11.</w:t>
      </w:r>
      <w:r w:rsidRPr="00751D48">
        <w:rPr>
          <w:rFonts w:cs="Arial"/>
          <w:sz w:val="26"/>
          <w:szCs w:val="26"/>
        </w:rPr>
        <w:tab/>
        <w:t>Establece los procedimientos para resolver los recursos de revisión, así como aquellos recursos relacionados con las materias de seguridad nacional y asuntos jurisdiccionales de la Suprema Corte de Justicia de la Nación.</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12.</w:t>
      </w:r>
      <w:r w:rsidRPr="00751D48">
        <w:rPr>
          <w:rFonts w:cs="Arial"/>
          <w:sz w:val="26"/>
          <w:szCs w:val="26"/>
        </w:rPr>
        <w:tab/>
        <w:t>Regula el procedimiento de segunda instancia, mediante el recurso de revisión ante el órgano garante federal, respecto de las resoluciones que emitan los organismos garantes locales, en el cual se establecen plazos, notificaciones, requerimientos y resolución.</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13.</w:t>
      </w:r>
      <w:r w:rsidRPr="00751D48">
        <w:rPr>
          <w:rFonts w:cs="Arial"/>
          <w:sz w:val="26"/>
          <w:szCs w:val="26"/>
        </w:rPr>
        <w:tab/>
        <w:t>Homologa los requerimientos para presentar una solicitud de información, procedimientos y plazos de acceso a la información ante los organismos garantes de todos los sujetos obligados.</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017ED0" w:rsidRDefault="008E2EB9" w:rsidP="008E2EB9">
      <w:pPr>
        <w:pStyle w:val="corte4fondo"/>
        <w:spacing w:line="240" w:lineRule="auto"/>
        <w:ind w:left="851" w:right="902" w:firstLine="0"/>
        <w:rPr>
          <w:rFonts w:cs="Arial"/>
          <w:b/>
          <w:bCs/>
          <w:iCs/>
          <w:sz w:val="26"/>
          <w:szCs w:val="26"/>
        </w:rPr>
      </w:pPr>
      <w:r w:rsidRPr="00017ED0">
        <w:rPr>
          <w:rFonts w:cs="Arial"/>
          <w:b/>
          <w:bCs/>
          <w:iCs/>
          <w:sz w:val="26"/>
          <w:szCs w:val="26"/>
        </w:rPr>
        <w:t>Medios de Impugnación</w:t>
      </w:r>
    </w:p>
    <w:p w:rsidR="008E2EB9" w:rsidRPr="00751D48" w:rsidRDefault="008E2EB9" w:rsidP="008E2EB9">
      <w:pPr>
        <w:pStyle w:val="corte4fondo"/>
        <w:spacing w:line="240" w:lineRule="auto"/>
        <w:ind w:left="851" w:right="902" w:firstLine="0"/>
        <w:rPr>
          <w:rFonts w:cs="Arial"/>
          <w:bCs/>
          <w:iCs/>
          <w:sz w:val="26"/>
          <w:szCs w:val="26"/>
        </w:rPr>
      </w:pPr>
    </w:p>
    <w:p w:rsidR="008E2EB9" w:rsidRPr="00751D48" w:rsidRDefault="008E2EB9" w:rsidP="008E2EB9">
      <w:pPr>
        <w:pStyle w:val="corte4fondo"/>
        <w:spacing w:line="240" w:lineRule="auto"/>
        <w:ind w:left="851" w:right="902" w:firstLine="0"/>
        <w:rPr>
          <w:rFonts w:cs="Arial"/>
          <w:iCs/>
          <w:sz w:val="26"/>
          <w:szCs w:val="26"/>
        </w:rPr>
      </w:pPr>
      <w:r w:rsidRPr="00751D48">
        <w:rPr>
          <w:rFonts w:cs="Arial"/>
          <w:iCs/>
          <w:sz w:val="26"/>
          <w:szCs w:val="26"/>
        </w:rPr>
        <w:t>1.</w:t>
      </w:r>
      <w:r w:rsidRPr="00751D48">
        <w:rPr>
          <w:rFonts w:cs="Arial"/>
          <w:iCs/>
          <w:sz w:val="26"/>
          <w:szCs w:val="26"/>
        </w:rPr>
        <w:tab/>
        <w:t>Recurso de revisión ante el Instituto y los Organismos Garantes</w:t>
      </w:r>
    </w:p>
    <w:p w:rsidR="008E2EB9" w:rsidRPr="00751D48" w:rsidRDefault="008E2EB9" w:rsidP="008E2EB9">
      <w:pPr>
        <w:pStyle w:val="corte4fondo"/>
        <w:spacing w:line="240" w:lineRule="auto"/>
        <w:ind w:left="851" w:right="902" w:firstLine="0"/>
        <w:rPr>
          <w:rFonts w:cs="Arial"/>
          <w:iCs/>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 xml:space="preserve">La interposición del recurso de revisión otorga la posibilidad a los particulares que solicitan información para impugnar las decisiones de los sujetos obligados; </w:t>
      </w:r>
      <w:r w:rsidRPr="00751D48">
        <w:rPr>
          <w:rFonts w:cs="Arial"/>
          <w:b/>
          <w:sz w:val="26"/>
          <w:szCs w:val="26"/>
        </w:rPr>
        <w:t xml:space="preserve">por ello, y con la finalidad </w:t>
      </w:r>
      <w:r w:rsidRPr="00017ED0">
        <w:rPr>
          <w:rFonts w:cs="Arial"/>
          <w:b/>
          <w:sz w:val="26"/>
          <w:szCs w:val="26"/>
          <w:u w:val="single"/>
        </w:rPr>
        <w:t>de homologar los plazos de respuesta</w:t>
      </w:r>
      <w:r w:rsidRPr="00751D48">
        <w:rPr>
          <w:rFonts w:cs="Arial"/>
          <w:b/>
          <w:sz w:val="26"/>
          <w:szCs w:val="26"/>
        </w:rPr>
        <w:t xml:space="preserve"> de los órganos garantes, estas Comisiones Dictaminadoras estiman pertinente </w:t>
      </w:r>
      <w:r w:rsidRPr="00751D48">
        <w:rPr>
          <w:rFonts w:cs="Arial"/>
          <w:b/>
          <w:sz w:val="26"/>
          <w:szCs w:val="26"/>
          <w:u w:val="single"/>
        </w:rPr>
        <w:t>establecer como plazo improrrogable de 40 días,</w:t>
      </w:r>
      <w:r w:rsidRPr="00751D48">
        <w:rPr>
          <w:rFonts w:cs="Arial"/>
          <w:b/>
          <w:sz w:val="26"/>
          <w:szCs w:val="26"/>
        </w:rPr>
        <w:t xml:space="preserve"> la resolución del recurso por parte del Instituto o de los organismos garantes</w:t>
      </w: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Asimismo, resulta necesario facultar a los organismos garantes para prevenir al recurrente en una sola ocasión, a fin de que subsane la omisión de alguno de los elementos que debe contener el escrito por el que se interpone el recurso de revisión, dentro de un plazo de 5 días, apercibiéndolo de que, en caso de no desahogar dicha prevención, el recurso de revisión se tendría por no presentado.</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 xml:space="preserve">Así pues, para estas Comisiones Dictaminadoras, resulta necesario establecer la suplencia de la deficiencia de la queja a favor del recurrente durante el procedimiento, por lo que </w:t>
      </w:r>
      <w:r w:rsidRPr="00751D48">
        <w:rPr>
          <w:rFonts w:cs="Arial"/>
          <w:sz w:val="26"/>
          <w:szCs w:val="26"/>
        </w:rPr>
        <w:lastRenderedPageBreak/>
        <w:t>ciertos estándares mínimos habrán de homologarse en todo el país.</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2. Recurso de inconformidad ante el Instituto</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 xml:space="preserve">El recurso de inconformidad interpuesto por los solicitantes ante el Instituto Nacional de Acceso a la Información y Protección de Datos Personales, otorga la posibilidad de impugnar las resoluciones de los organismos garantes de las entidades federativas cuando un peticionario presuma que se contraviene el efectivo ejercicio del </w:t>
      </w:r>
      <w:r w:rsidRPr="00751D48">
        <w:rPr>
          <w:rFonts w:cs="Arial"/>
          <w:iCs/>
          <w:sz w:val="26"/>
          <w:szCs w:val="26"/>
        </w:rPr>
        <w:t>derecho de acceso a la</w:t>
      </w:r>
      <w:r w:rsidRPr="00751D48">
        <w:rPr>
          <w:rFonts w:cs="Arial"/>
          <w:sz w:val="26"/>
          <w:szCs w:val="26"/>
        </w:rPr>
        <w:t xml:space="preserve"> </w:t>
      </w:r>
      <w:r w:rsidRPr="00751D48">
        <w:rPr>
          <w:rFonts w:cs="Arial"/>
          <w:iCs/>
          <w:sz w:val="26"/>
          <w:szCs w:val="26"/>
        </w:rPr>
        <w:t>información</w:t>
      </w:r>
      <w:r w:rsidRPr="00751D48">
        <w:rPr>
          <w:rFonts w:cs="Arial"/>
          <w:sz w:val="26"/>
          <w:szCs w:val="26"/>
        </w:rPr>
        <w:t>; a fin de que los particulares puedan acudir ante una instancia superior que garantice y salvaguarde el ejercicio de sus derechos.</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Asimismo, para estas Comisiones Dictaminadoras, es importante destacar que, aun determinando causales de reserva en las leyes especiales diversas a esta ley general o a la ley federal, todos los sujetos obligados habrán de dar cumplimiento con todos los principios y procedimientos establecidos por esta ley general, así como con los recursos y criterios de la misma.</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Prrafodelista"/>
        <w:spacing w:line="360" w:lineRule="auto"/>
        <w:ind w:left="709"/>
        <w:rPr>
          <w:rFonts w:ascii="Arial" w:hAnsi="Arial" w:cs="Arial"/>
          <w:sz w:val="26"/>
          <w:szCs w:val="26"/>
        </w:rPr>
      </w:pPr>
    </w:p>
    <w:p w:rsidR="008E2EB9" w:rsidRPr="00751D48" w:rsidRDefault="008E2EB9" w:rsidP="00854896">
      <w:pPr>
        <w:pStyle w:val="corte4fondo"/>
        <w:numPr>
          <w:ilvl w:val="0"/>
          <w:numId w:val="1"/>
        </w:numPr>
        <w:tabs>
          <w:tab w:val="left" w:pos="0"/>
        </w:tabs>
        <w:ind w:left="0" w:hanging="567"/>
        <w:rPr>
          <w:rFonts w:cs="Arial"/>
          <w:sz w:val="26"/>
          <w:szCs w:val="26"/>
        </w:rPr>
      </w:pPr>
      <w:r w:rsidRPr="00751D48">
        <w:rPr>
          <w:rFonts w:cs="Arial"/>
          <w:sz w:val="26"/>
          <w:szCs w:val="26"/>
        </w:rPr>
        <w:t>En la discusión del dictamen relativo en el Pleno del Senado, se aprobaron íntegramente las consideraciones expuestas, con ciento diez votos a favor, uno en contra y una abstención.</w:t>
      </w:r>
    </w:p>
    <w:p w:rsidR="008E2EB9" w:rsidRPr="00751D48" w:rsidRDefault="008E2EB9" w:rsidP="008E2EB9">
      <w:pPr>
        <w:pStyle w:val="corte4fondo"/>
        <w:tabs>
          <w:tab w:val="left" w:pos="0"/>
        </w:tabs>
        <w:ind w:firstLine="0"/>
        <w:rPr>
          <w:rFonts w:cs="Arial"/>
          <w:sz w:val="26"/>
          <w:szCs w:val="26"/>
        </w:rPr>
      </w:pPr>
    </w:p>
    <w:p w:rsidR="008E2EB9" w:rsidRPr="00751D48" w:rsidRDefault="008E2EB9" w:rsidP="00854896">
      <w:pPr>
        <w:pStyle w:val="corte4fondo"/>
        <w:numPr>
          <w:ilvl w:val="0"/>
          <w:numId w:val="1"/>
        </w:numPr>
        <w:tabs>
          <w:tab w:val="left" w:pos="0"/>
        </w:tabs>
        <w:ind w:left="0" w:hanging="567"/>
        <w:rPr>
          <w:rFonts w:cs="Arial"/>
          <w:sz w:val="26"/>
          <w:szCs w:val="26"/>
        </w:rPr>
      </w:pPr>
      <w:r w:rsidRPr="00751D48">
        <w:rPr>
          <w:rFonts w:cs="Arial"/>
          <w:sz w:val="26"/>
          <w:szCs w:val="26"/>
        </w:rPr>
        <w:t>Posteriormente, la Comisión de Gobernación de la Cámara de Diputados, en el dictamen que formuló al respecto, recogió, en relación con el tema que nos ocupa, lo planteado por su colegisladora, según se observa a continuación:</w:t>
      </w:r>
    </w:p>
    <w:p w:rsidR="008E2EB9" w:rsidRPr="00751D48" w:rsidRDefault="008E2EB9" w:rsidP="008E2EB9">
      <w:pPr>
        <w:pStyle w:val="Prrafodelista"/>
        <w:rPr>
          <w:rFonts w:ascii="Arial" w:hAnsi="Arial" w:cs="Arial"/>
          <w:sz w:val="26"/>
          <w:szCs w:val="26"/>
        </w:rPr>
      </w:pPr>
    </w:p>
    <w:p w:rsidR="008E2EB9" w:rsidRPr="00751D48" w:rsidRDefault="008E2EB9" w:rsidP="008E2EB9">
      <w:pPr>
        <w:pStyle w:val="corte4fondo"/>
        <w:spacing w:line="240" w:lineRule="auto"/>
        <w:ind w:left="851" w:right="902" w:firstLine="0"/>
        <w:rPr>
          <w:rFonts w:cs="Arial"/>
          <w:bCs/>
          <w:sz w:val="26"/>
          <w:szCs w:val="26"/>
        </w:rPr>
      </w:pPr>
      <w:r w:rsidRPr="00751D48">
        <w:rPr>
          <w:rFonts w:cs="Arial"/>
          <w:bCs/>
          <w:sz w:val="26"/>
          <w:szCs w:val="26"/>
        </w:rPr>
        <w:t>CONSIDERACIONES EN LO GENERAL</w:t>
      </w:r>
    </w:p>
    <w:p w:rsidR="008E2EB9" w:rsidRPr="00751D48" w:rsidRDefault="008E2EB9" w:rsidP="008E2EB9">
      <w:pPr>
        <w:pStyle w:val="corte4fondo"/>
        <w:spacing w:line="240" w:lineRule="auto"/>
        <w:ind w:left="851" w:right="902" w:firstLine="0"/>
        <w:rPr>
          <w:rFonts w:cs="Arial"/>
          <w:bCs/>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b/>
          <w:sz w:val="26"/>
          <w:szCs w:val="26"/>
        </w:rPr>
      </w:pPr>
      <w:r w:rsidRPr="00751D48">
        <w:rPr>
          <w:rFonts w:cs="Arial"/>
          <w:sz w:val="26"/>
          <w:szCs w:val="26"/>
        </w:rPr>
        <w:t>23.</w:t>
      </w:r>
      <w:r w:rsidRPr="00751D48">
        <w:rPr>
          <w:rFonts w:cs="Arial"/>
          <w:sz w:val="26"/>
          <w:szCs w:val="26"/>
        </w:rPr>
        <w:tab/>
        <w:t xml:space="preserve">Sobre los medios de impugnación, el recurso de Revisión ante el Instituto y los Organismos Garantes otorga la posibilidad a los particulares que solicitan información para impugnar las decisiones de los sujetos obligados; por ello, y con la finalidad de homologar los plazos de respuesta de los órganos garantes, </w:t>
      </w:r>
      <w:r w:rsidRPr="00751D48">
        <w:rPr>
          <w:rFonts w:cs="Arial"/>
          <w:b/>
          <w:sz w:val="26"/>
          <w:szCs w:val="26"/>
        </w:rPr>
        <w:t xml:space="preserve">la colegisladora estimó pertinente </w:t>
      </w:r>
      <w:r w:rsidRPr="00751D48">
        <w:rPr>
          <w:rFonts w:cs="Arial"/>
          <w:b/>
          <w:sz w:val="26"/>
          <w:szCs w:val="26"/>
        </w:rPr>
        <w:lastRenderedPageBreak/>
        <w:t>establecer como plazo improrrogable de 40 días, la resolución del recurso por parte del Instituto o de los organismos garantes.</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Asimismo, resulta necesario facultar a los organismos garantes para prevenir al recurrente en una sola ocasión, a fin de que subsane la omisión alguno de los elementos que debe contener el escrito por el que se interpone el recurso de revisión, dentro de un plazo de 5 días, apercibiéndolo de, en caso de no desahogar dicha prevención, el recurso de revisión se tendría por no presentado.</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En el proyecto de decreto se estableció la suplencia de la deficiencia de la queja a favor del recurrente durante el procedimiento, por lo que ciertos estándares mínimos habrán de homologarse en todo el país.</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24.</w:t>
      </w:r>
      <w:r w:rsidRPr="00751D48">
        <w:rPr>
          <w:rFonts w:cs="Arial"/>
          <w:sz w:val="26"/>
          <w:szCs w:val="26"/>
        </w:rPr>
        <w:tab/>
        <w:t>El recurso de inconformidad ante el Instituto otorgará la posibilidad de impugnar las resoluciones de los organismos garantes de las entidades federativas cuando un peticionario presuma que se contraviene el efectivo ejercicio del derecho de acceso a la información; a fin de que los particulares puedan acudir ante una instancia superior que garantice y salvaguarde el ejercicio de sus derechos.</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La colegisladora consideró pertinente establecer un plazo máximo de diez días para que los que los sujetos obligados, a través de la Unidad de Transparencia, cumplan con las resoluciones de los organismos garantes correspondientes, e informen sobre su cumplimiento.</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Prrafodelista"/>
        <w:spacing w:line="360" w:lineRule="auto"/>
        <w:ind w:left="709"/>
        <w:rPr>
          <w:rFonts w:ascii="Arial" w:hAnsi="Arial" w:cs="Arial"/>
          <w:sz w:val="26"/>
          <w:szCs w:val="26"/>
        </w:rPr>
      </w:pPr>
    </w:p>
    <w:p w:rsidR="008E2EB9" w:rsidRPr="00751D48" w:rsidRDefault="008E2EB9" w:rsidP="00854896">
      <w:pPr>
        <w:pStyle w:val="corte4fondo"/>
        <w:numPr>
          <w:ilvl w:val="0"/>
          <w:numId w:val="1"/>
        </w:numPr>
        <w:tabs>
          <w:tab w:val="left" w:pos="0"/>
        </w:tabs>
        <w:ind w:left="0" w:hanging="567"/>
        <w:rPr>
          <w:rFonts w:cs="Arial"/>
          <w:sz w:val="26"/>
          <w:szCs w:val="26"/>
        </w:rPr>
      </w:pPr>
      <w:r w:rsidRPr="00751D48">
        <w:rPr>
          <w:rFonts w:cs="Arial"/>
          <w:sz w:val="26"/>
          <w:szCs w:val="26"/>
        </w:rPr>
        <w:t>Cabe señalar que en la discusión sostenida en el Pleno de la Cámara de Diputados, se aprobó, por doscientos sesenta y cuatro votos a favor, sesenta y ocho en contra y una abstención, la parte relativa a los medios de impugnación previstos en la Ley General de Transparencia y Acceso a la Información Pública.</w:t>
      </w:r>
    </w:p>
    <w:p w:rsidR="008E2EB9" w:rsidRPr="00751D48" w:rsidRDefault="008E2EB9" w:rsidP="004E25E2">
      <w:pPr>
        <w:spacing w:line="360" w:lineRule="auto"/>
        <w:rPr>
          <w:rFonts w:ascii="Arial" w:hAnsi="Arial" w:cs="Arial"/>
          <w:sz w:val="26"/>
          <w:szCs w:val="26"/>
        </w:rPr>
      </w:pPr>
    </w:p>
    <w:p w:rsidR="008E2EB9" w:rsidRPr="00751D48" w:rsidRDefault="008E2EB9" w:rsidP="00854896">
      <w:pPr>
        <w:pStyle w:val="corte4fondo"/>
        <w:numPr>
          <w:ilvl w:val="0"/>
          <w:numId w:val="1"/>
        </w:numPr>
        <w:tabs>
          <w:tab w:val="left" w:pos="0"/>
        </w:tabs>
        <w:ind w:left="0" w:hanging="567"/>
        <w:rPr>
          <w:rFonts w:cs="Arial"/>
          <w:sz w:val="26"/>
          <w:szCs w:val="26"/>
        </w:rPr>
      </w:pPr>
      <w:r w:rsidRPr="00751D48">
        <w:rPr>
          <w:rFonts w:cs="Arial"/>
          <w:sz w:val="26"/>
          <w:szCs w:val="26"/>
        </w:rPr>
        <w:t xml:space="preserve">Además, para este análisis debe ahora destacarse lo dispuesto por los artículos 1, 2, 41 y 42 de la citada ley general: </w:t>
      </w:r>
    </w:p>
    <w:p w:rsidR="008E2EB9" w:rsidRPr="00751D48" w:rsidRDefault="008E2EB9" w:rsidP="008E2EB9">
      <w:pPr>
        <w:pStyle w:val="Prrafodelista"/>
        <w:rPr>
          <w:rFonts w:ascii="Arial" w:hAnsi="Arial" w:cs="Arial"/>
          <w:b/>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lastRenderedPageBreak/>
        <w:t>TÍTULO PRIMERO</w:t>
      </w: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DISPOSICIONES GENERALES</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CAPÍTULO I</w:t>
      </w: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OBJETO DE LA LEY</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“ARTÍCULO 1. La presente Ley es de orden público y de observancia general en toda la República, es reglamentaria del artículo 6o. de la Constitución Política de los Estados Unidos Mexicanos, en materia de transparencia y acceso a la información.</w:t>
      </w: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u w:val="single"/>
        </w:rPr>
        <w:t>Tiene por objeto establecer los principios, bases generales y procedimientos para garantizar el derecho de acceso a la información en posesión de cualquier autoridad</w:t>
      </w:r>
      <w:r w:rsidRPr="00751D48">
        <w:rPr>
          <w:rFonts w:cs="Arial"/>
          <w:sz w:val="26"/>
          <w:szCs w:val="26"/>
        </w:rPr>
        <w:t>,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“ARTÍCULO 2. Son objetivos de esta Ley:</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I.</w:t>
      </w:r>
      <w:r w:rsidRPr="00751D48">
        <w:rPr>
          <w:rFonts w:cs="Arial"/>
          <w:sz w:val="26"/>
          <w:szCs w:val="26"/>
        </w:rPr>
        <w:tab/>
        <w:t>Distribuir competencias entre los Organismos garantes de la Federación y las Entidades Federativas, en materia de transparencia y acceso a la información;</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II.</w:t>
      </w:r>
      <w:r w:rsidRPr="00751D48">
        <w:rPr>
          <w:rFonts w:cs="Arial"/>
          <w:sz w:val="26"/>
          <w:szCs w:val="26"/>
        </w:rPr>
        <w:tab/>
      </w:r>
      <w:r w:rsidRPr="00751D48">
        <w:rPr>
          <w:rFonts w:cs="Arial"/>
          <w:sz w:val="26"/>
          <w:szCs w:val="26"/>
          <w:u w:val="single"/>
        </w:rPr>
        <w:t>Establecer las bases mínimas que regirán los procedimientos para garantizar el ejercicio del derecho de acceso a la información</w:t>
      </w: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u w:val="single"/>
        </w:rPr>
      </w:pPr>
      <w:r w:rsidRPr="00751D48">
        <w:rPr>
          <w:rFonts w:cs="Arial"/>
          <w:sz w:val="26"/>
          <w:szCs w:val="26"/>
        </w:rPr>
        <w:t>III.</w:t>
      </w:r>
      <w:r w:rsidRPr="00751D48">
        <w:rPr>
          <w:rFonts w:cs="Arial"/>
          <w:sz w:val="26"/>
          <w:szCs w:val="26"/>
        </w:rPr>
        <w:tab/>
        <w:t xml:space="preserve">Establecer procedimientos y </w:t>
      </w:r>
      <w:r w:rsidRPr="00751D48">
        <w:rPr>
          <w:rFonts w:cs="Arial"/>
          <w:b/>
          <w:sz w:val="26"/>
          <w:szCs w:val="26"/>
        </w:rPr>
        <w:t xml:space="preserve">condiciones homogéneas en el ejercicio del derecho de acceso a la información, </w:t>
      </w:r>
      <w:r w:rsidRPr="00751D48">
        <w:rPr>
          <w:rFonts w:cs="Arial"/>
          <w:b/>
          <w:sz w:val="26"/>
          <w:szCs w:val="26"/>
          <w:u w:val="single"/>
        </w:rPr>
        <w:t>mediante procedimientos sencillos y expeditos</w:t>
      </w:r>
      <w:r w:rsidRPr="00751D48">
        <w:rPr>
          <w:rFonts w:cs="Arial"/>
          <w:sz w:val="26"/>
          <w:szCs w:val="26"/>
          <w:u w:val="single"/>
        </w:rPr>
        <w:t>; (…).”</w:t>
      </w:r>
    </w:p>
    <w:p w:rsidR="008E2EB9" w:rsidRPr="00751D48" w:rsidRDefault="008E2EB9" w:rsidP="008E2EB9">
      <w:pPr>
        <w:pStyle w:val="corte4fondo"/>
        <w:spacing w:line="240" w:lineRule="auto"/>
        <w:ind w:left="851" w:right="902" w:firstLine="0"/>
        <w:rPr>
          <w:rFonts w:cs="Arial"/>
          <w:sz w:val="26"/>
          <w:szCs w:val="26"/>
          <w:u w:val="single"/>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“ARTÍCULO 41. El Instituto, además de lo señalado en la Ley Federal y en el siguiente artículo, tendrá las siguientes atribuciones:</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II.</w:t>
      </w:r>
      <w:r w:rsidRPr="00751D48">
        <w:rPr>
          <w:rFonts w:cs="Arial"/>
          <w:sz w:val="26"/>
          <w:szCs w:val="26"/>
        </w:rPr>
        <w:tab/>
      </w:r>
      <w:r w:rsidRPr="00751D48">
        <w:rPr>
          <w:rFonts w:cs="Arial"/>
          <w:sz w:val="26"/>
          <w:szCs w:val="26"/>
          <w:u w:val="single"/>
        </w:rPr>
        <w:t xml:space="preserve">Conocer y resolver los recursos de revisión interpuestos por los particulares en contra de las resoluciones de los sujetos obligados en el ámbito federal </w:t>
      </w:r>
      <w:r w:rsidRPr="00751D48">
        <w:rPr>
          <w:rFonts w:cs="Arial"/>
          <w:b/>
          <w:sz w:val="26"/>
          <w:szCs w:val="26"/>
          <w:u w:val="single"/>
        </w:rPr>
        <w:t>en términos de lo dispuesto en el Capítulo I del Título Octavo de la presente Ley</w:t>
      </w: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III.</w:t>
      </w:r>
      <w:r w:rsidRPr="00751D48">
        <w:rPr>
          <w:rFonts w:cs="Arial"/>
          <w:sz w:val="26"/>
          <w:szCs w:val="26"/>
        </w:rPr>
        <w:tab/>
      </w:r>
      <w:r w:rsidRPr="00751D48">
        <w:rPr>
          <w:rFonts w:cs="Arial"/>
          <w:sz w:val="26"/>
          <w:szCs w:val="26"/>
          <w:u w:val="single"/>
        </w:rPr>
        <w:t xml:space="preserve">Conocer y resolver los recursos de inconformidad que interpongan los particulares, en contra de las resoluciones emitidas por los Organismos garantes de las Entidades </w:t>
      </w:r>
      <w:r w:rsidRPr="00751D48">
        <w:rPr>
          <w:rFonts w:cs="Arial"/>
          <w:sz w:val="26"/>
          <w:szCs w:val="26"/>
          <w:u w:val="single"/>
        </w:rPr>
        <w:lastRenderedPageBreak/>
        <w:t>Federativas que determinen la reserva, confidencialidad, inexistencia o negativa de la información en términos de lo dispuesto en el Capítulo II, del Título Octavo de la presente Ley</w:t>
      </w: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IV.</w:t>
      </w:r>
      <w:r w:rsidRPr="00751D48">
        <w:rPr>
          <w:rFonts w:cs="Arial"/>
          <w:sz w:val="26"/>
          <w:szCs w:val="26"/>
        </w:rPr>
        <w:tab/>
        <w:t>Conocer y resolver de oficio o a petición de los Organismos garantes de las Entidades Federativas, los recursos de revisión que, por su interés o trascendencia, así lo ameriten, en términos de lo dispuesto en el Capítulo III del Título Octavo de la presente Ley; (…).”</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r w:rsidRPr="00751D48">
        <w:rPr>
          <w:rFonts w:cs="Arial"/>
          <w:b/>
          <w:sz w:val="26"/>
          <w:szCs w:val="26"/>
        </w:rPr>
        <w:t>ARTÍCULO 42. Los Organismos garantes tendrán, en el ámbito de su competencia, las siguientes atribuciones</w:t>
      </w: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sz w:val="26"/>
          <w:szCs w:val="26"/>
        </w:rPr>
      </w:pPr>
      <w:r w:rsidRPr="00751D48">
        <w:rPr>
          <w:rFonts w:cs="Arial"/>
          <w:sz w:val="26"/>
          <w:szCs w:val="26"/>
        </w:rPr>
        <w:t>(…)</w:t>
      </w:r>
    </w:p>
    <w:p w:rsidR="008E2EB9" w:rsidRPr="00751D48" w:rsidRDefault="008E2EB9" w:rsidP="008E2EB9">
      <w:pPr>
        <w:pStyle w:val="corte4fondo"/>
        <w:spacing w:line="240" w:lineRule="auto"/>
        <w:ind w:left="851" w:right="902" w:firstLine="0"/>
        <w:rPr>
          <w:rFonts w:cs="Arial"/>
          <w:sz w:val="26"/>
          <w:szCs w:val="26"/>
        </w:rPr>
      </w:pPr>
    </w:p>
    <w:p w:rsidR="008E2EB9" w:rsidRPr="00751D48" w:rsidRDefault="008E2EB9" w:rsidP="008E2EB9">
      <w:pPr>
        <w:pStyle w:val="corte4fondo"/>
        <w:spacing w:line="240" w:lineRule="auto"/>
        <w:ind w:left="851" w:right="902" w:firstLine="0"/>
        <w:rPr>
          <w:rFonts w:cs="Arial"/>
          <w:i/>
          <w:sz w:val="26"/>
          <w:szCs w:val="26"/>
        </w:rPr>
      </w:pPr>
      <w:r w:rsidRPr="00751D48">
        <w:rPr>
          <w:rFonts w:cs="Arial"/>
          <w:sz w:val="26"/>
          <w:szCs w:val="26"/>
        </w:rPr>
        <w:t>II.</w:t>
      </w:r>
      <w:r w:rsidRPr="00751D48">
        <w:rPr>
          <w:rFonts w:cs="Arial"/>
          <w:sz w:val="26"/>
          <w:szCs w:val="26"/>
        </w:rPr>
        <w:tab/>
        <w:t xml:space="preserve">Conocer y </w:t>
      </w:r>
      <w:r w:rsidRPr="00751D48">
        <w:rPr>
          <w:rFonts w:cs="Arial"/>
          <w:b/>
          <w:sz w:val="26"/>
          <w:szCs w:val="26"/>
        </w:rPr>
        <w:t>resolver los recursos de revisión</w:t>
      </w:r>
      <w:r w:rsidRPr="00751D48">
        <w:rPr>
          <w:rFonts w:cs="Arial"/>
          <w:sz w:val="26"/>
          <w:szCs w:val="26"/>
        </w:rPr>
        <w:t xml:space="preserve"> interpuestos por los particulares en contra de las resoluciones de los sujetos obligados en el ámbito local, </w:t>
      </w:r>
      <w:r w:rsidRPr="00751D48">
        <w:rPr>
          <w:rFonts w:cs="Arial"/>
          <w:b/>
          <w:sz w:val="26"/>
          <w:szCs w:val="26"/>
          <w:u w:val="single"/>
        </w:rPr>
        <w:t>en términos de lo dispuesto en el Capítulo I del Título Octavo de la presente Ley</w:t>
      </w:r>
      <w:r w:rsidRPr="00751D48">
        <w:rPr>
          <w:rFonts w:cs="Arial"/>
          <w:sz w:val="26"/>
          <w:szCs w:val="26"/>
        </w:rPr>
        <w:t>; (…).</w:t>
      </w:r>
    </w:p>
    <w:p w:rsidR="008E2EB9" w:rsidRPr="00751D48" w:rsidRDefault="008E2EB9" w:rsidP="008E2EB9">
      <w:pPr>
        <w:pStyle w:val="Prrafodelista"/>
        <w:spacing w:line="360" w:lineRule="auto"/>
        <w:ind w:left="709"/>
        <w:rPr>
          <w:rFonts w:ascii="Arial" w:hAnsi="Arial" w:cs="Arial"/>
          <w:b/>
          <w:sz w:val="26"/>
          <w:szCs w:val="26"/>
        </w:rPr>
      </w:pPr>
    </w:p>
    <w:p w:rsidR="008E2EB9" w:rsidRPr="00751D48" w:rsidRDefault="008E2EB9" w:rsidP="00854896">
      <w:pPr>
        <w:pStyle w:val="corte4fondo"/>
        <w:numPr>
          <w:ilvl w:val="0"/>
          <w:numId w:val="1"/>
        </w:numPr>
        <w:ind w:left="0" w:hanging="567"/>
        <w:rPr>
          <w:rFonts w:cs="Arial"/>
          <w:sz w:val="26"/>
          <w:szCs w:val="26"/>
        </w:rPr>
      </w:pPr>
      <w:r w:rsidRPr="00751D48">
        <w:rPr>
          <w:rFonts w:cs="Arial"/>
          <w:sz w:val="26"/>
          <w:szCs w:val="26"/>
        </w:rPr>
        <w:t>De la lectura de los artículos transcritos, nuevamente puede advertirse que el propósito de la Ley General de Transparencia y Acceso a la Información Pública, en concordancia con la reforma constitucional descrit</w:t>
      </w:r>
      <w:r w:rsidR="00017ED0">
        <w:rPr>
          <w:rFonts w:cs="Arial"/>
          <w:sz w:val="26"/>
          <w:szCs w:val="26"/>
        </w:rPr>
        <w:t>a en párrafos precedentes, es la</w:t>
      </w:r>
      <w:r w:rsidRPr="00751D48">
        <w:rPr>
          <w:rFonts w:cs="Arial"/>
          <w:sz w:val="26"/>
          <w:szCs w:val="26"/>
        </w:rPr>
        <w:t xml:space="preserve"> de </w:t>
      </w:r>
      <w:r w:rsidRPr="00017ED0">
        <w:rPr>
          <w:rFonts w:cs="Arial"/>
          <w:sz w:val="26"/>
          <w:szCs w:val="26"/>
        </w:rPr>
        <w:t>homologar</w:t>
      </w:r>
      <w:r w:rsidR="00017ED0">
        <w:rPr>
          <w:rFonts w:cs="Arial"/>
          <w:sz w:val="26"/>
          <w:szCs w:val="26"/>
        </w:rPr>
        <w:t xml:space="preserve"> plazos y</w:t>
      </w:r>
      <w:r w:rsidRPr="00751D48">
        <w:rPr>
          <w:rFonts w:cs="Arial"/>
          <w:sz w:val="26"/>
          <w:szCs w:val="26"/>
        </w:rPr>
        <w:t xml:space="preserve"> todo lo relativo a medios de impugnación en la materia, en tanto dicho ordenamiento:</w:t>
      </w:r>
    </w:p>
    <w:p w:rsidR="008E2EB9" w:rsidRPr="00751D48" w:rsidRDefault="008E2EB9" w:rsidP="008E2EB9">
      <w:pPr>
        <w:pStyle w:val="corte4fondo"/>
        <w:tabs>
          <w:tab w:val="left" w:pos="0"/>
        </w:tabs>
        <w:ind w:hanging="426"/>
        <w:rPr>
          <w:rFonts w:cs="Arial"/>
          <w:sz w:val="26"/>
          <w:szCs w:val="26"/>
        </w:rPr>
      </w:pPr>
    </w:p>
    <w:p w:rsidR="008E2EB9" w:rsidRPr="00751D48" w:rsidRDefault="008E2EB9" w:rsidP="008E2EB9">
      <w:pPr>
        <w:pStyle w:val="corte4fondo"/>
        <w:ind w:left="1134" w:firstLine="0"/>
        <w:rPr>
          <w:rFonts w:cs="Arial"/>
          <w:sz w:val="26"/>
          <w:szCs w:val="26"/>
        </w:rPr>
      </w:pPr>
      <w:r w:rsidRPr="00751D48">
        <w:rPr>
          <w:rFonts w:cs="Arial"/>
          <w:sz w:val="26"/>
          <w:szCs w:val="26"/>
        </w:rPr>
        <w:t>i)</w:t>
      </w:r>
      <w:r w:rsidRPr="00751D48">
        <w:rPr>
          <w:rFonts w:cs="Arial"/>
          <w:sz w:val="26"/>
          <w:szCs w:val="26"/>
        </w:rPr>
        <w:tab/>
        <w:t>Dispone que su finalidad y objetivos son establecer, entre otras cuestiones, los procedimientos expeditos para garantizar el derecho de acceso a la información pública (artículos 1 y 2).</w:t>
      </w:r>
    </w:p>
    <w:p w:rsidR="008E2EB9" w:rsidRPr="00751D48" w:rsidRDefault="008E2EB9" w:rsidP="008E2EB9">
      <w:pPr>
        <w:pStyle w:val="corte4fondo"/>
        <w:ind w:left="1134" w:firstLine="0"/>
        <w:rPr>
          <w:rFonts w:cs="Arial"/>
          <w:sz w:val="26"/>
          <w:szCs w:val="26"/>
        </w:rPr>
      </w:pPr>
      <w:r w:rsidRPr="00751D48">
        <w:rPr>
          <w:rFonts w:cs="Arial"/>
          <w:sz w:val="26"/>
          <w:szCs w:val="26"/>
        </w:rPr>
        <w:t xml:space="preserve"> </w:t>
      </w:r>
    </w:p>
    <w:p w:rsidR="008E2EB9" w:rsidRPr="00751D48" w:rsidRDefault="008E2EB9" w:rsidP="008E2EB9">
      <w:pPr>
        <w:pStyle w:val="corte4fondo"/>
        <w:ind w:left="1134" w:firstLine="0"/>
        <w:rPr>
          <w:rFonts w:cs="Arial"/>
          <w:sz w:val="26"/>
          <w:szCs w:val="26"/>
        </w:rPr>
      </w:pPr>
      <w:r w:rsidRPr="00751D48">
        <w:rPr>
          <w:rFonts w:cs="Arial"/>
          <w:sz w:val="26"/>
          <w:szCs w:val="26"/>
        </w:rPr>
        <w:t>ii)</w:t>
      </w:r>
      <w:r w:rsidRPr="00751D48">
        <w:rPr>
          <w:rFonts w:cs="Arial"/>
          <w:sz w:val="26"/>
          <w:szCs w:val="26"/>
        </w:rPr>
        <w:tab/>
        <w:t xml:space="preserve">Por tanto, faculta al Instituto Nacional de Transparencia, Acceso a la Información y Protección de Datos Personales, así como a los organismos garantes en las entidades federativas, para conocer y resolver, respectivamente, los recursos de revisión e inconformidad </w:t>
      </w:r>
      <w:r w:rsidRPr="00751D48">
        <w:rPr>
          <w:rFonts w:cs="Arial"/>
          <w:sz w:val="26"/>
          <w:szCs w:val="26"/>
          <w:u w:val="single"/>
        </w:rPr>
        <w:t>previstos en la propia ley general</w:t>
      </w:r>
      <w:r w:rsidRPr="00751D48">
        <w:rPr>
          <w:rFonts w:cs="Arial"/>
          <w:sz w:val="26"/>
          <w:szCs w:val="26"/>
        </w:rPr>
        <w:t xml:space="preserve"> (artículos 41 y 42).</w:t>
      </w:r>
    </w:p>
    <w:p w:rsidR="0001048B" w:rsidRPr="00751D48" w:rsidRDefault="0001048B" w:rsidP="008E2EB9">
      <w:pPr>
        <w:pStyle w:val="corte4fondo"/>
        <w:tabs>
          <w:tab w:val="left" w:pos="0"/>
        </w:tabs>
        <w:ind w:firstLine="0"/>
        <w:rPr>
          <w:rFonts w:cs="Arial"/>
          <w:sz w:val="26"/>
          <w:szCs w:val="26"/>
        </w:rPr>
      </w:pPr>
    </w:p>
    <w:p w:rsidR="00897B5A" w:rsidRDefault="008E2EB9" w:rsidP="003A3096">
      <w:pPr>
        <w:pStyle w:val="corte4fondo"/>
        <w:numPr>
          <w:ilvl w:val="0"/>
          <w:numId w:val="1"/>
        </w:numPr>
        <w:tabs>
          <w:tab w:val="left" w:pos="0"/>
        </w:tabs>
        <w:ind w:left="0" w:hanging="567"/>
        <w:rPr>
          <w:rFonts w:cs="Arial"/>
          <w:sz w:val="26"/>
          <w:szCs w:val="26"/>
        </w:rPr>
      </w:pPr>
      <w:r w:rsidRPr="00751D48">
        <w:rPr>
          <w:rFonts w:cs="Arial"/>
          <w:sz w:val="26"/>
          <w:szCs w:val="26"/>
        </w:rPr>
        <w:t>Y por lo cual</w:t>
      </w:r>
      <w:r w:rsidR="00897B5A">
        <w:rPr>
          <w:rFonts w:cs="Arial"/>
          <w:sz w:val="26"/>
          <w:szCs w:val="26"/>
        </w:rPr>
        <w:t>,</w:t>
      </w:r>
      <w:r w:rsidRPr="00751D48">
        <w:rPr>
          <w:rFonts w:cs="Arial"/>
          <w:sz w:val="26"/>
          <w:szCs w:val="26"/>
        </w:rPr>
        <w:t xml:space="preserve"> se corrobora que el</w:t>
      </w:r>
      <w:r w:rsidR="00C856EE" w:rsidRPr="00751D48">
        <w:rPr>
          <w:rFonts w:cs="Arial"/>
          <w:sz w:val="26"/>
          <w:szCs w:val="26"/>
        </w:rPr>
        <w:t xml:space="preserve"> </w:t>
      </w:r>
      <w:r w:rsidR="007158C2" w:rsidRPr="00751D48">
        <w:rPr>
          <w:rFonts w:cs="Arial"/>
          <w:sz w:val="26"/>
          <w:szCs w:val="26"/>
        </w:rPr>
        <w:t xml:space="preserve">segundo </w:t>
      </w:r>
      <w:r w:rsidR="00C856EE" w:rsidRPr="00751D48">
        <w:rPr>
          <w:rFonts w:cs="Arial"/>
          <w:sz w:val="26"/>
          <w:szCs w:val="26"/>
        </w:rPr>
        <w:t>concepto de invalidez</w:t>
      </w:r>
      <w:r w:rsidR="00017ED0">
        <w:rPr>
          <w:rFonts w:cs="Arial"/>
          <w:sz w:val="26"/>
          <w:szCs w:val="26"/>
        </w:rPr>
        <w:t xml:space="preserve"> aquí planteado</w:t>
      </w:r>
      <w:r w:rsidR="00C856EE" w:rsidRPr="00751D48">
        <w:rPr>
          <w:rFonts w:cs="Arial"/>
          <w:sz w:val="26"/>
          <w:szCs w:val="26"/>
        </w:rPr>
        <w:t xml:space="preserve"> resulta </w:t>
      </w:r>
      <w:r w:rsidR="00C856EE" w:rsidRPr="00751D48">
        <w:rPr>
          <w:rFonts w:cs="Arial"/>
          <w:b/>
          <w:sz w:val="26"/>
          <w:szCs w:val="26"/>
        </w:rPr>
        <w:t>fundado,</w:t>
      </w:r>
      <w:r w:rsidR="00C856EE" w:rsidRPr="00751D48">
        <w:rPr>
          <w:rFonts w:cs="Arial"/>
          <w:sz w:val="26"/>
          <w:szCs w:val="26"/>
        </w:rPr>
        <w:t xml:space="preserve"> </w:t>
      </w:r>
      <w:r w:rsidR="00017ED0">
        <w:rPr>
          <w:rFonts w:cs="Arial"/>
          <w:sz w:val="26"/>
          <w:szCs w:val="26"/>
        </w:rPr>
        <w:t xml:space="preserve">porque al existir la antinomia de la ley local de </w:t>
      </w:r>
      <w:r w:rsidR="00017ED0">
        <w:rPr>
          <w:rFonts w:cs="Arial"/>
          <w:sz w:val="26"/>
          <w:szCs w:val="26"/>
        </w:rPr>
        <w:lastRenderedPageBreak/>
        <w:t>transparencia con la Ley General de la materia sí se vulnera la certeza y seguridad jur</w:t>
      </w:r>
      <w:r w:rsidR="00897B5A">
        <w:rPr>
          <w:rFonts w:cs="Arial"/>
          <w:sz w:val="26"/>
          <w:szCs w:val="26"/>
        </w:rPr>
        <w:t>ídica de los ciudadanos, quienes</w:t>
      </w:r>
      <w:r w:rsidR="00017ED0">
        <w:rPr>
          <w:rFonts w:cs="Arial"/>
          <w:sz w:val="26"/>
          <w:szCs w:val="26"/>
        </w:rPr>
        <w:t xml:space="preserve"> </w:t>
      </w:r>
      <w:r w:rsidR="00C856EE" w:rsidRPr="00751D48">
        <w:rPr>
          <w:rFonts w:cs="Arial"/>
          <w:sz w:val="26"/>
          <w:szCs w:val="26"/>
        </w:rPr>
        <w:t xml:space="preserve">considerando que </w:t>
      </w:r>
      <w:r w:rsidR="003A3096" w:rsidRPr="00751D48">
        <w:rPr>
          <w:rFonts w:cs="Arial"/>
          <w:sz w:val="26"/>
          <w:szCs w:val="26"/>
        </w:rPr>
        <w:t xml:space="preserve">en </w:t>
      </w:r>
      <w:r w:rsidR="00C856EE" w:rsidRPr="00751D48">
        <w:rPr>
          <w:rFonts w:cs="Arial"/>
          <w:sz w:val="26"/>
          <w:szCs w:val="26"/>
        </w:rPr>
        <w:t xml:space="preserve">la reforma constitucional </w:t>
      </w:r>
      <w:r w:rsidRPr="00751D48">
        <w:rPr>
          <w:rFonts w:cs="Arial"/>
          <w:sz w:val="26"/>
          <w:szCs w:val="26"/>
        </w:rPr>
        <w:t xml:space="preserve">en materia de transparencia y acceso a la información </w:t>
      </w:r>
      <w:r w:rsidR="003A3096" w:rsidRPr="00751D48">
        <w:rPr>
          <w:rFonts w:cs="Arial"/>
          <w:sz w:val="26"/>
          <w:szCs w:val="26"/>
        </w:rPr>
        <w:t xml:space="preserve">quedó </w:t>
      </w:r>
      <w:r w:rsidRPr="00751D48">
        <w:rPr>
          <w:rFonts w:cs="Arial"/>
          <w:sz w:val="26"/>
          <w:szCs w:val="26"/>
        </w:rPr>
        <w:t>expresamente reflejada</w:t>
      </w:r>
      <w:r w:rsidR="003A3096" w:rsidRPr="00751D48">
        <w:rPr>
          <w:rFonts w:cs="Arial"/>
          <w:sz w:val="26"/>
          <w:szCs w:val="26"/>
        </w:rPr>
        <w:t xml:space="preserve"> la intención del </w:t>
      </w:r>
      <w:r w:rsidR="003A3096" w:rsidRPr="00751D48">
        <w:rPr>
          <w:rFonts w:cs="Arial"/>
          <w:spacing w:val="-2"/>
          <w:sz w:val="26"/>
          <w:szCs w:val="26"/>
        </w:rPr>
        <w:t xml:space="preserve">Constituyente de </w:t>
      </w:r>
      <w:r w:rsidR="007158C2" w:rsidRPr="00751D48">
        <w:rPr>
          <w:rFonts w:cs="Arial"/>
          <w:spacing w:val="-2"/>
          <w:sz w:val="26"/>
          <w:szCs w:val="26"/>
        </w:rPr>
        <w:t>homologar</w:t>
      </w:r>
      <w:r w:rsidR="003A3096" w:rsidRPr="00751D48">
        <w:rPr>
          <w:rFonts w:cs="Arial"/>
          <w:spacing w:val="-2"/>
          <w:sz w:val="26"/>
          <w:szCs w:val="26"/>
        </w:rPr>
        <w:t xml:space="preserve"> en la ley general que emit</w:t>
      </w:r>
      <w:r w:rsidR="007158C2" w:rsidRPr="00751D48">
        <w:rPr>
          <w:rFonts w:cs="Arial"/>
          <w:spacing w:val="-2"/>
          <w:sz w:val="26"/>
          <w:szCs w:val="26"/>
        </w:rPr>
        <w:t xml:space="preserve">ió </w:t>
      </w:r>
      <w:r w:rsidR="003A3096" w:rsidRPr="00751D48">
        <w:rPr>
          <w:rFonts w:cs="Arial"/>
          <w:spacing w:val="-2"/>
          <w:sz w:val="26"/>
          <w:szCs w:val="26"/>
        </w:rPr>
        <w:t>el</w:t>
      </w:r>
      <w:r w:rsidR="00897B5A">
        <w:rPr>
          <w:rFonts w:cs="Arial"/>
          <w:sz w:val="26"/>
          <w:szCs w:val="26"/>
        </w:rPr>
        <w:t xml:space="preserve"> Congreso Federal</w:t>
      </w:r>
      <w:r w:rsidR="003A3096" w:rsidRPr="00751D48">
        <w:rPr>
          <w:rFonts w:cs="Arial"/>
          <w:sz w:val="26"/>
          <w:szCs w:val="26"/>
        </w:rPr>
        <w:t xml:space="preserve"> todo lo concerniente a los medios de defensa en materia de transparencia y acceso a la información pública</w:t>
      </w:r>
      <w:r w:rsidRPr="00751D48">
        <w:rPr>
          <w:rFonts w:cs="Arial"/>
          <w:sz w:val="26"/>
          <w:szCs w:val="26"/>
        </w:rPr>
        <w:t xml:space="preserve">, </w:t>
      </w:r>
      <w:r w:rsidR="00897B5A">
        <w:rPr>
          <w:rFonts w:cs="Arial"/>
          <w:sz w:val="26"/>
          <w:szCs w:val="26"/>
        </w:rPr>
        <w:t xml:space="preserve">esperan que </w:t>
      </w:r>
      <w:r w:rsidRPr="00751D48">
        <w:rPr>
          <w:rFonts w:cs="Arial"/>
          <w:sz w:val="26"/>
          <w:szCs w:val="26"/>
        </w:rPr>
        <w:t>los plazos y estándares mínimos que fueron considerados para el diseño de la Ley Marco</w:t>
      </w:r>
      <w:r w:rsidR="00897B5A">
        <w:rPr>
          <w:rFonts w:cs="Arial"/>
          <w:sz w:val="26"/>
          <w:szCs w:val="26"/>
        </w:rPr>
        <w:t xml:space="preserve"> se repliquen en la ley local.</w:t>
      </w:r>
    </w:p>
    <w:p w:rsidR="004E25E2" w:rsidRDefault="004E25E2" w:rsidP="004E25E2">
      <w:pPr>
        <w:pStyle w:val="corte4fondo"/>
        <w:tabs>
          <w:tab w:val="left" w:pos="0"/>
        </w:tabs>
        <w:ind w:firstLine="0"/>
        <w:rPr>
          <w:rFonts w:cs="Arial"/>
          <w:sz w:val="26"/>
          <w:szCs w:val="26"/>
        </w:rPr>
      </w:pPr>
    </w:p>
    <w:p w:rsidR="003A3096" w:rsidRPr="00751D48" w:rsidRDefault="00897B5A" w:rsidP="003A3096">
      <w:pPr>
        <w:pStyle w:val="corte4fondo"/>
        <w:numPr>
          <w:ilvl w:val="0"/>
          <w:numId w:val="1"/>
        </w:numPr>
        <w:tabs>
          <w:tab w:val="left" w:pos="0"/>
        </w:tabs>
        <w:ind w:left="0" w:hanging="567"/>
        <w:rPr>
          <w:rFonts w:cs="Arial"/>
          <w:sz w:val="26"/>
          <w:szCs w:val="26"/>
        </w:rPr>
      </w:pPr>
      <w:r>
        <w:rPr>
          <w:rFonts w:cs="Arial"/>
          <w:sz w:val="26"/>
          <w:szCs w:val="26"/>
        </w:rPr>
        <w:t>Máxime que la duración de los plazos de acuerdo como se expuso en las discusiones legislativas se determinaron como los idóneos y óptimos para el ejercicio del derecho de acceso a la información, esto bajo la consideración debida de los principios</w:t>
      </w:r>
      <w:r w:rsidR="008E2EB9" w:rsidRPr="00751D48">
        <w:rPr>
          <w:rFonts w:cs="Arial"/>
          <w:sz w:val="26"/>
          <w:szCs w:val="26"/>
        </w:rPr>
        <w:t xml:space="preserve"> de expedites y celeridad en la resolución de los medios de impugnación </w:t>
      </w:r>
      <w:r>
        <w:rPr>
          <w:rFonts w:cs="Arial"/>
          <w:sz w:val="26"/>
          <w:szCs w:val="26"/>
        </w:rPr>
        <w:t>de acuerdo al contenido y alcance del derecho mismo</w:t>
      </w:r>
      <w:r w:rsidR="008E2EB9" w:rsidRPr="00751D48">
        <w:rPr>
          <w:rFonts w:cs="Arial"/>
          <w:sz w:val="26"/>
          <w:szCs w:val="26"/>
        </w:rPr>
        <w:t>.</w:t>
      </w:r>
    </w:p>
    <w:p w:rsidR="007914CA" w:rsidRPr="00751D48" w:rsidRDefault="007914CA" w:rsidP="004E25E2">
      <w:pPr>
        <w:pStyle w:val="Prrafodelista"/>
        <w:spacing w:line="360" w:lineRule="auto"/>
        <w:ind w:left="709"/>
        <w:rPr>
          <w:rFonts w:ascii="Arial" w:hAnsi="Arial" w:cs="Arial"/>
          <w:sz w:val="26"/>
          <w:szCs w:val="26"/>
        </w:rPr>
      </w:pPr>
    </w:p>
    <w:p w:rsidR="00751D48" w:rsidRDefault="008E2EB9" w:rsidP="00352B7E">
      <w:pPr>
        <w:pStyle w:val="corte4fondo"/>
        <w:numPr>
          <w:ilvl w:val="0"/>
          <w:numId w:val="1"/>
        </w:numPr>
        <w:tabs>
          <w:tab w:val="left" w:pos="0"/>
        </w:tabs>
        <w:ind w:left="0" w:hanging="567"/>
        <w:rPr>
          <w:rFonts w:cs="Arial"/>
          <w:sz w:val="26"/>
          <w:szCs w:val="26"/>
        </w:rPr>
      </w:pPr>
      <w:r w:rsidRPr="005A6E40">
        <w:rPr>
          <w:rFonts w:cs="Arial"/>
          <w:sz w:val="26"/>
          <w:szCs w:val="26"/>
        </w:rPr>
        <w:t>En efecto, si</w:t>
      </w:r>
      <w:r w:rsidR="007914CA" w:rsidRPr="005A6E40">
        <w:rPr>
          <w:rFonts w:cs="Arial"/>
          <w:sz w:val="26"/>
          <w:szCs w:val="26"/>
        </w:rPr>
        <w:t xml:space="preserve"> conforme la Ley General de Transparencia y Acceso a la Información Pública, se establece como facultad de los organismos garantes conocer y resolver los recursos de revisión interpuestos en términos de lo dispuesto en el Capítulo I, del Título Octavo de la Ley General, </w:t>
      </w:r>
      <w:r w:rsidRPr="005A6E40">
        <w:rPr>
          <w:rFonts w:cs="Arial"/>
          <w:sz w:val="26"/>
          <w:szCs w:val="26"/>
        </w:rPr>
        <w:t>y</w:t>
      </w:r>
      <w:r w:rsidR="007914CA" w:rsidRPr="005A6E40">
        <w:rPr>
          <w:rFonts w:cs="Arial"/>
          <w:sz w:val="26"/>
          <w:szCs w:val="26"/>
        </w:rPr>
        <w:t xml:space="preserve"> el legislador local está constreñido a homologar todos los plazos establecidos en la Ley general,</w:t>
      </w:r>
      <w:r w:rsidR="00897B5A" w:rsidRPr="005A6E40">
        <w:rPr>
          <w:rFonts w:cs="Arial"/>
          <w:sz w:val="26"/>
          <w:szCs w:val="26"/>
        </w:rPr>
        <w:t xml:space="preserve"> pues no es dable razonar</w:t>
      </w:r>
      <w:r w:rsidRPr="005A6E40">
        <w:rPr>
          <w:rFonts w:cs="Arial"/>
          <w:sz w:val="26"/>
          <w:szCs w:val="26"/>
        </w:rPr>
        <w:t xml:space="preserve"> que el legislador local puede variar los</w:t>
      </w:r>
      <w:r w:rsidR="00897B5A" w:rsidRPr="005A6E40">
        <w:rPr>
          <w:rFonts w:cs="Arial"/>
          <w:sz w:val="26"/>
          <w:szCs w:val="26"/>
        </w:rPr>
        <w:t xml:space="preserve"> plazos establecidos, ya que los señalados en la Ley General fueron diseñados bajo los principios  que demanda un recurso efectivo, claro y sencillo para el ejercicio del derecho de acceso a la información, considerando que la respuesta del organismo garante debe ser realizada en ese número de días</w:t>
      </w:r>
      <w:r w:rsidR="005A6E40">
        <w:rPr>
          <w:rFonts w:cs="Arial"/>
          <w:sz w:val="26"/>
          <w:szCs w:val="26"/>
        </w:rPr>
        <w:t xml:space="preserve"> como plazo óptimo y pertinente</w:t>
      </w:r>
      <w:r w:rsidR="00897B5A" w:rsidRPr="005A6E40">
        <w:rPr>
          <w:rFonts w:cs="Arial"/>
          <w:sz w:val="26"/>
          <w:szCs w:val="26"/>
        </w:rPr>
        <w:t xml:space="preserve"> a fin de que el organismo garante pueda cumplir con las exigencias </w:t>
      </w:r>
      <w:r w:rsidR="005A6E40">
        <w:rPr>
          <w:rFonts w:cs="Arial"/>
          <w:sz w:val="26"/>
          <w:szCs w:val="26"/>
        </w:rPr>
        <w:t>que implica un</w:t>
      </w:r>
      <w:r w:rsidR="00897B5A" w:rsidRPr="005A6E40">
        <w:rPr>
          <w:rFonts w:cs="Arial"/>
          <w:sz w:val="26"/>
          <w:szCs w:val="26"/>
        </w:rPr>
        <w:t xml:space="preserve"> recurso efectivo, </w:t>
      </w:r>
      <w:r w:rsidR="005A6E40">
        <w:rPr>
          <w:rFonts w:cs="Arial"/>
          <w:sz w:val="26"/>
          <w:szCs w:val="26"/>
        </w:rPr>
        <w:t>en consonancia con</w:t>
      </w:r>
      <w:r w:rsidR="00897B5A" w:rsidRPr="005A6E40">
        <w:rPr>
          <w:rFonts w:cs="Arial"/>
          <w:sz w:val="26"/>
          <w:szCs w:val="26"/>
        </w:rPr>
        <w:t xml:space="preserve"> los principios de expedites y </w:t>
      </w:r>
      <w:r w:rsidRPr="005A6E40">
        <w:rPr>
          <w:rFonts w:cs="Arial"/>
          <w:sz w:val="26"/>
          <w:szCs w:val="26"/>
        </w:rPr>
        <w:t>la celeridad necesar</w:t>
      </w:r>
      <w:r w:rsidR="005A6E40" w:rsidRPr="005A6E40">
        <w:rPr>
          <w:rFonts w:cs="Arial"/>
          <w:sz w:val="26"/>
          <w:szCs w:val="26"/>
        </w:rPr>
        <w:t xml:space="preserve">ia del procedimiento respectivo. </w:t>
      </w:r>
    </w:p>
    <w:p w:rsidR="005A6E40" w:rsidRPr="005A6E40" w:rsidRDefault="005A6E40" w:rsidP="005A6E40">
      <w:pPr>
        <w:pStyle w:val="corte4fondo"/>
        <w:tabs>
          <w:tab w:val="left" w:pos="0"/>
        </w:tabs>
        <w:ind w:firstLine="0"/>
        <w:rPr>
          <w:rFonts w:cs="Arial"/>
          <w:sz w:val="26"/>
          <w:szCs w:val="26"/>
        </w:rPr>
      </w:pPr>
    </w:p>
    <w:p w:rsidR="00751D48" w:rsidRPr="00751D48" w:rsidRDefault="004D56DB" w:rsidP="00751D48">
      <w:pPr>
        <w:pStyle w:val="corte4fondo"/>
        <w:numPr>
          <w:ilvl w:val="0"/>
          <w:numId w:val="1"/>
        </w:numPr>
        <w:tabs>
          <w:tab w:val="left" w:pos="0"/>
        </w:tabs>
        <w:ind w:left="0" w:hanging="567"/>
        <w:rPr>
          <w:rFonts w:cs="Arial"/>
          <w:sz w:val="26"/>
          <w:szCs w:val="26"/>
        </w:rPr>
      </w:pPr>
      <w:r w:rsidRPr="00751D48">
        <w:rPr>
          <w:rFonts w:cs="Arial"/>
          <w:sz w:val="26"/>
          <w:szCs w:val="26"/>
        </w:rPr>
        <w:t>De ahí</w:t>
      </w:r>
      <w:r w:rsidR="007914CA" w:rsidRPr="00751D48">
        <w:rPr>
          <w:rFonts w:cs="Arial"/>
          <w:sz w:val="26"/>
          <w:szCs w:val="26"/>
        </w:rPr>
        <w:t xml:space="preserve">, </w:t>
      </w:r>
      <w:r w:rsidRPr="00751D48">
        <w:rPr>
          <w:rFonts w:cs="Arial"/>
          <w:sz w:val="26"/>
          <w:szCs w:val="26"/>
        </w:rPr>
        <w:t>lo</w:t>
      </w:r>
      <w:r w:rsidR="007914CA" w:rsidRPr="00751D48">
        <w:rPr>
          <w:rFonts w:cs="Arial"/>
          <w:sz w:val="26"/>
          <w:szCs w:val="26"/>
        </w:rPr>
        <w:t xml:space="preserve"> infundado </w:t>
      </w:r>
      <w:r w:rsidRPr="00751D48">
        <w:rPr>
          <w:rFonts w:cs="Arial"/>
          <w:sz w:val="26"/>
          <w:szCs w:val="26"/>
        </w:rPr>
        <w:t>de las manifestaciones</w:t>
      </w:r>
      <w:r w:rsidR="007914CA" w:rsidRPr="00751D48">
        <w:rPr>
          <w:rFonts w:cs="Arial"/>
          <w:sz w:val="26"/>
          <w:szCs w:val="26"/>
        </w:rPr>
        <w:t xml:space="preserve"> </w:t>
      </w:r>
      <w:r w:rsidR="005A6E40">
        <w:rPr>
          <w:rFonts w:cs="Arial"/>
          <w:sz w:val="26"/>
          <w:szCs w:val="26"/>
        </w:rPr>
        <w:t xml:space="preserve">realizadas </w:t>
      </w:r>
      <w:r w:rsidR="007914CA" w:rsidRPr="00751D48">
        <w:rPr>
          <w:rFonts w:cs="Arial"/>
          <w:sz w:val="26"/>
          <w:szCs w:val="26"/>
        </w:rPr>
        <w:t>en los informes de los poderes demandados</w:t>
      </w:r>
      <w:r w:rsidR="005A6E40">
        <w:rPr>
          <w:rFonts w:cs="Arial"/>
          <w:sz w:val="26"/>
          <w:szCs w:val="26"/>
        </w:rPr>
        <w:t xml:space="preserve"> y en la justificación legislativa de la propia norma impugnada,</w:t>
      </w:r>
      <w:r w:rsidR="007914CA" w:rsidRPr="00751D48">
        <w:rPr>
          <w:rFonts w:cs="Arial"/>
          <w:sz w:val="26"/>
          <w:szCs w:val="26"/>
        </w:rPr>
        <w:t xml:space="preserve"> en el sentido que la norma local prevé plazos de resolución del </w:t>
      </w:r>
      <w:r w:rsidR="007914CA" w:rsidRPr="00751D48">
        <w:rPr>
          <w:rFonts w:cs="Arial"/>
          <w:sz w:val="26"/>
          <w:szCs w:val="26"/>
        </w:rPr>
        <w:lastRenderedPageBreak/>
        <w:t xml:space="preserve">recurso de revisión más benéficos por su brevedad para </w:t>
      </w:r>
      <w:r w:rsidR="005A6E40">
        <w:rPr>
          <w:rFonts w:cs="Arial"/>
          <w:sz w:val="26"/>
          <w:szCs w:val="26"/>
        </w:rPr>
        <w:t xml:space="preserve">el ciudadano, en virtud de que primeramente </w:t>
      </w:r>
      <w:r w:rsidR="007914CA" w:rsidRPr="00751D48">
        <w:rPr>
          <w:rFonts w:cs="Arial"/>
          <w:sz w:val="26"/>
          <w:szCs w:val="26"/>
        </w:rPr>
        <w:t xml:space="preserve">si las entidades federativas </w:t>
      </w:r>
      <w:r w:rsidR="007158C2" w:rsidRPr="00751D48">
        <w:rPr>
          <w:rFonts w:cs="Arial"/>
          <w:sz w:val="26"/>
          <w:szCs w:val="26"/>
        </w:rPr>
        <w:t>ejercen una facultad concurrente cuyos parámetros y límites se establecen en la</w:t>
      </w:r>
      <w:r w:rsidR="007914CA" w:rsidRPr="00751D48">
        <w:rPr>
          <w:rFonts w:cs="Arial"/>
          <w:sz w:val="26"/>
          <w:szCs w:val="26"/>
        </w:rPr>
        <w:t xml:space="preserve"> ley general para regular un determinado tema, </w:t>
      </w:r>
      <w:r w:rsidRPr="00751D48">
        <w:rPr>
          <w:rFonts w:cs="Arial"/>
          <w:sz w:val="26"/>
          <w:szCs w:val="26"/>
        </w:rPr>
        <w:t>es indiscutible que</w:t>
      </w:r>
      <w:r w:rsidR="00DA7F43">
        <w:rPr>
          <w:rFonts w:cs="Arial"/>
          <w:sz w:val="26"/>
          <w:szCs w:val="26"/>
        </w:rPr>
        <w:t xml:space="preserve"> la incorporación de é</w:t>
      </w:r>
      <w:r w:rsidR="007158C2" w:rsidRPr="00751D48">
        <w:rPr>
          <w:rFonts w:cs="Arial"/>
          <w:sz w:val="26"/>
          <w:szCs w:val="26"/>
        </w:rPr>
        <w:t>stos a</w:t>
      </w:r>
      <w:r w:rsidR="007914CA" w:rsidRPr="00751D48">
        <w:rPr>
          <w:rFonts w:cs="Arial"/>
          <w:sz w:val="26"/>
          <w:szCs w:val="26"/>
        </w:rPr>
        <w:t xml:space="preserve"> su legislación local </w:t>
      </w:r>
      <w:r w:rsidR="007158C2" w:rsidRPr="00751D48">
        <w:rPr>
          <w:rFonts w:cs="Arial"/>
          <w:sz w:val="26"/>
          <w:szCs w:val="26"/>
        </w:rPr>
        <w:t xml:space="preserve">debe respetar los lineamientos de las </w:t>
      </w:r>
      <w:r w:rsidR="007914CA" w:rsidRPr="00751D48">
        <w:rPr>
          <w:rFonts w:cs="Arial"/>
          <w:sz w:val="26"/>
          <w:szCs w:val="26"/>
        </w:rPr>
        <w:t xml:space="preserve">disposiciones </w:t>
      </w:r>
      <w:r w:rsidR="007158C2" w:rsidRPr="00751D48">
        <w:rPr>
          <w:rFonts w:cs="Arial"/>
          <w:sz w:val="26"/>
          <w:szCs w:val="26"/>
        </w:rPr>
        <w:t xml:space="preserve">establecidas </w:t>
      </w:r>
      <w:r w:rsidR="007914CA" w:rsidRPr="00751D48">
        <w:rPr>
          <w:rFonts w:cs="Arial"/>
          <w:sz w:val="26"/>
          <w:szCs w:val="26"/>
        </w:rPr>
        <w:t xml:space="preserve">en la ley marco en cuestión, pues </w:t>
      </w:r>
      <w:r w:rsidRPr="00751D48">
        <w:rPr>
          <w:rFonts w:cs="Arial"/>
          <w:sz w:val="26"/>
          <w:szCs w:val="26"/>
        </w:rPr>
        <w:t>de no hacerlo así se rebasa la facultad establecida en el sistema constitucional de concurrencia del que destaca que confiere competencia a las legislaturas locales para desarrollar las disposiciones relativas al recurso de revisión en su normativa, bajo el diseño propuesto en ella, por lo que no cuentan con libertad de configuración absoluta, sino que debe guardar congruencia con el marco general que lo regula.</w:t>
      </w:r>
    </w:p>
    <w:p w:rsidR="00751D48" w:rsidRPr="00751D48" w:rsidRDefault="00751D48" w:rsidP="00C0645E">
      <w:pPr>
        <w:pStyle w:val="Prrafodelista"/>
        <w:spacing w:line="360" w:lineRule="auto"/>
        <w:ind w:left="709"/>
        <w:rPr>
          <w:rFonts w:ascii="Arial" w:hAnsi="Arial" w:cs="Arial"/>
          <w:sz w:val="26"/>
          <w:szCs w:val="26"/>
        </w:rPr>
      </w:pPr>
    </w:p>
    <w:p w:rsidR="007914CA" w:rsidRDefault="005A6E40" w:rsidP="00751D48">
      <w:pPr>
        <w:pStyle w:val="corte4fondo"/>
        <w:numPr>
          <w:ilvl w:val="0"/>
          <w:numId w:val="1"/>
        </w:numPr>
        <w:tabs>
          <w:tab w:val="left" w:pos="0"/>
        </w:tabs>
        <w:ind w:left="0" w:hanging="567"/>
        <w:rPr>
          <w:rFonts w:cs="Arial"/>
          <w:sz w:val="26"/>
          <w:szCs w:val="26"/>
        </w:rPr>
      </w:pPr>
      <w:r>
        <w:rPr>
          <w:rFonts w:cs="Arial"/>
          <w:sz w:val="26"/>
          <w:szCs w:val="26"/>
        </w:rPr>
        <w:t>Y en segundo término, porque es falaz considerar</w:t>
      </w:r>
      <w:r w:rsidR="004D56DB" w:rsidRPr="00751D48">
        <w:rPr>
          <w:rFonts w:cs="Arial"/>
          <w:sz w:val="26"/>
          <w:szCs w:val="26"/>
        </w:rPr>
        <w:t xml:space="preserve"> que la disminución de los plazos establecidos en la Ley General</w:t>
      </w:r>
      <w:r>
        <w:rPr>
          <w:rFonts w:cs="Arial"/>
          <w:sz w:val="26"/>
          <w:szCs w:val="26"/>
        </w:rPr>
        <w:t xml:space="preserve"> constituye un beneficio para los ciudadanos en ejercicio del derecho de acceso a la información</w:t>
      </w:r>
      <w:r w:rsidR="004D56DB" w:rsidRPr="00751D48">
        <w:rPr>
          <w:rFonts w:cs="Arial"/>
          <w:sz w:val="26"/>
          <w:szCs w:val="26"/>
        </w:rPr>
        <w:t>,</w:t>
      </w:r>
      <w:r>
        <w:rPr>
          <w:rFonts w:cs="Arial"/>
          <w:sz w:val="26"/>
          <w:szCs w:val="26"/>
        </w:rPr>
        <w:t xml:space="preserve"> en tanto ello</w:t>
      </w:r>
      <w:r w:rsidR="004D56DB" w:rsidRPr="00751D48">
        <w:rPr>
          <w:rFonts w:cs="Arial"/>
          <w:sz w:val="26"/>
          <w:szCs w:val="26"/>
        </w:rPr>
        <w:t xml:space="preserve"> implica considerar que el plazo establecido por el Legislador Federal incumple con los principios de expedites y celeridad en la materia</w:t>
      </w:r>
      <w:r w:rsidR="004D56DB" w:rsidRPr="00751D48">
        <w:rPr>
          <w:rStyle w:val="Refdenotaalpie"/>
          <w:rFonts w:cs="Arial"/>
          <w:sz w:val="26"/>
          <w:szCs w:val="26"/>
        </w:rPr>
        <w:footnoteReference w:id="28"/>
      </w:r>
      <w:r w:rsidR="004D56DB" w:rsidRPr="00751D48">
        <w:rPr>
          <w:rFonts w:cs="Arial"/>
          <w:sz w:val="26"/>
          <w:szCs w:val="26"/>
        </w:rPr>
        <w:t>, cuando se aprecia que en la</w:t>
      </w:r>
      <w:r w:rsidR="00C0645E">
        <w:rPr>
          <w:rFonts w:cs="Arial"/>
          <w:sz w:val="26"/>
          <w:szCs w:val="26"/>
        </w:rPr>
        <w:t xml:space="preserve"> discusión legislativa se previó</w:t>
      </w:r>
      <w:r w:rsidR="004D56DB" w:rsidRPr="00751D48">
        <w:rPr>
          <w:rFonts w:cs="Arial"/>
          <w:sz w:val="26"/>
          <w:szCs w:val="26"/>
        </w:rPr>
        <w:t xml:space="preserve"> un plazo </w:t>
      </w:r>
      <w:r>
        <w:rPr>
          <w:rFonts w:cs="Arial"/>
          <w:sz w:val="26"/>
          <w:szCs w:val="26"/>
        </w:rPr>
        <w:t xml:space="preserve">que se consideró pertinente para cumplir con las exigencias derivadas del contenido al derecho de acceso a la información reconocido en el artículo 6 de la Constitución Federal, por lo </w:t>
      </w:r>
      <w:r w:rsidR="004D56DB" w:rsidRPr="00751D48">
        <w:rPr>
          <w:rFonts w:cs="Arial"/>
          <w:sz w:val="26"/>
          <w:szCs w:val="26"/>
        </w:rPr>
        <w:t xml:space="preserve">que </w:t>
      </w:r>
      <w:r>
        <w:rPr>
          <w:rFonts w:cs="Arial"/>
          <w:sz w:val="26"/>
          <w:szCs w:val="26"/>
        </w:rPr>
        <w:t xml:space="preserve">el plazo establecido en la Ley General </w:t>
      </w:r>
      <w:r w:rsidR="004D56DB" w:rsidRPr="00751D48">
        <w:rPr>
          <w:rFonts w:cs="Arial"/>
          <w:sz w:val="26"/>
          <w:szCs w:val="26"/>
        </w:rPr>
        <w:t>ya toma en cuenta la celeridad con la cual deben responder los órganos del Estado</w:t>
      </w:r>
      <w:r>
        <w:rPr>
          <w:rFonts w:cs="Arial"/>
          <w:sz w:val="26"/>
          <w:szCs w:val="26"/>
        </w:rPr>
        <w:t xml:space="preserve"> dentro de un plazo óptimo y pertinente</w:t>
      </w:r>
      <w:r w:rsidR="004D56DB" w:rsidRPr="00751D48">
        <w:rPr>
          <w:rFonts w:cs="Arial"/>
          <w:sz w:val="26"/>
          <w:szCs w:val="26"/>
        </w:rPr>
        <w:t xml:space="preserve"> para</w:t>
      </w:r>
      <w:r>
        <w:rPr>
          <w:rFonts w:cs="Arial"/>
          <w:sz w:val="26"/>
          <w:szCs w:val="26"/>
        </w:rPr>
        <w:t xml:space="preserve"> a su vez</w:t>
      </w:r>
      <w:r w:rsidR="004D56DB" w:rsidRPr="00751D48">
        <w:rPr>
          <w:rFonts w:cs="Arial"/>
          <w:sz w:val="26"/>
          <w:szCs w:val="26"/>
        </w:rPr>
        <w:t xml:space="preserve"> garantizar y hacer efectivo el goce del derecho humano de acceso a la información pública. </w:t>
      </w:r>
    </w:p>
    <w:p w:rsidR="000F2A67" w:rsidRDefault="000F2A67" w:rsidP="00C0645E">
      <w:pPr>
        <w:pStyle w:val="Prrafodelista"/>
        <w:spacing w:line="360" w:lineRule="auto"/>
        <w:ind w:left="709"/>
        <w:rPr>
          <w:rFonts w:cs="Arial"/>
          <w:sz w:val="26"/>
          <w:szCs w:val="26"/>
        </w:rPr>
      </w:pPr>
    </w:p>
    <w:p w:rsidR="000F2A67" w:rsidRPr="00751D48" w:rsidRDefault="000F2A67" w:rsidP="00751D48">
      <w:pPr>
        <w:pStyle w:val="corte4fondo"/>
        <w:numPr>
          <w:ilvl w:val="0"/>
          <w:numId w:val="1"/>
        </w:numPr>
        <w:tabs>
          <w:tab w:val="left" w:pos="0"/>
        </w:tabs>
        <w:ind w:left="0" w:hanging="567"/>
        <w:rPr>
          <w:rFonts w:cs="Arial"/>
          <w:sz w:val="26"/>
          <w:szCs w:val="26"/>
        </w:rPr>
      </w:pPr>
      <w:r>
        <w:rPr>
          <w:rFonts w:cs="Arial"/>
          <w:sz w:val="26"/>
          <w:szCs w:val="26"/>
        </w:rPr>
        <w:lastRenderedPageBreak/>
        <w:t xml:space="preserve">De otro modo, esto es considerando que el plazo adecuado para la resolución del recurso de revisión en materia de transparencia es el señalado por el legislador del Estado de Tamaulipas porque es más breve y por ende benéfico, vendría a evidenciar la inconstitucionalidad del plazo establecido en la Ley General, conclusión a la que no puede arribarse en este análisis constitucional, porque como se ha reiterado el parámetro de control constitucional dado el sistema de facultades concurrentes reconocido en la materia de acceso a la información de acuerdo a </w:t>
      </w:r>
      <w:r w:rsidRPr="00751D48">
        <w:rPr>
          <w:rFonts w:cs="Arial"/>
          <w:spacing w:val="-2"/>
          <w:sz w:val="26"/>
          <w:szCs w:val="26"/>
        </w:rPr>
        <w:t>los artículos 6, apartado A, fracciones IV y VIII, párrafo</w:t>
      </w:r>
      <w:r w:rsidRPr="00751D48">
        <w:rPr>
          <w:rFonts w:cs="Arial"/>
          <w:sz w:val="26"/>
          <w:szCs w:val="26"/>
        </w:rPr>
        <w:t xml:space="preserve"> segundo, 73, fracción XXIX-S y 116, fracción VIII, de la Constitución</w:t>
      </w:r>
      <w:r>
        <w:rPr>
          <w:rFonts w:cs="Arial"/>
          <w:sz w:val="26"/>
          <w:szCs w:val="26"/>
        </w:rPr>
        <w:t xml:space="preserve"> Federal, es la Ley General de Transparencia y Acceso a la Información Pública y no así las leyes de las entidades federativas. </w:t>
      </w:r>
    </w:p>
    <w:p w:rsidR="004D56DB" w:rsidRPr="00751D48" w:rsidRDefault="004D56DB" w:rsidP="00751D48">
      <w:pPr>
        <w:pStyle w:val="corte4fondo"/>
        <w:tabs>
          <w:tab w:val="left" w:pos="0"/>
        </w:tabs>
        <w:rPr>
          <w:rFonts w:cs="Arial"/>
          <w:sz w:val="26"/>
          <w:szCs w:val="26"/>
        </w:rPr>
      </w:pPr>
    </w:p>
    <w:p w:rsidR="005A6E40" w:rsidRDefault="007158C2" w:rsidP="007914CA">
      <w:pPr>
        <w:pStyle w:val="corte4fondo"/>
        <w:numPr>
          <w:ilvl w:val="0"/>
          <w:numId w:val="1"/>
        </w:numPr>
        <w:tabs>
          <w:tab w:val="left" w:pos="0"/>
        </w:tabs>
        <w:ind w:left="0" w:hanging="567"/>
        <w:rPr>
          <w:rFonts w:cs="Arial"/>
          <w:sz w:val="26"/>
          <w:szCs w:val="26"/>
        </w:rPr>
      </w:pPr>
      <w:r w:rsidRPr="00751D48">
        <w:rPr>
          <w:rFonts w:cs="Arial"/>
          <w:sz w:val="26"/>
          <w:szCs w:val="26"/>
        </w:rPr>
        <w:t xml:space="preserve">De suerte que, el legislador no puede justificar su desapego legislativo en </w:t>
      </w:r>
      <w:r w:rsidR="00AA0CA1">
        <w:rPr>
          <w:rFonts w:cs="Arial"/>
          <w:sz w:val="26"/>
          <w:szCs w:val="26"/>
        </w:rPr>
        <w:t xml:space="preserve">la razón </w:t>
      </w:r>
      <w:r w:rsidRPr="00751D48">
        <w:rPr>
          <w:rFonts w:cs="Arial"/>
          <w:sz w:val="26"/>
          <w:szCs w:val="26"/>
        </w:rPr>
        <w:t xml:space="preserve">que </w:t>
      </w:r>
      <w:r w:rsidR="00AA0CA1">
        <w:rPr>
          <w:rFonts w:cs="Arial"/>
          <w:sz w:val="26"/>
          <w:szCs w:val="26"/>
        </w:rPr>
        <w:t xml:space="preserve">sustenta se </w:t>
      </w:r>
      <w:r w:rsidR="007914CA" w:rsidRPr="00751D48">
        <w:rPr>
          <w:rFonts w:cs="Arial"/>
          <w:sz w:val="26"/>
          <w:szCs w:val="26"/>
        </w:rPr>
        <w:t>buscó ampliar la protección del derecho de acceso a la información, al haber reducido los plazos para la tramitación y resolución de los medios de impugnación en la materia; pues,</w:t>
      </w:r>
      <w:r w:rsidRPr="00751D48">
        <w:rPr>
          <w:rFonts w:cs="Arial"/>
          <w:sz w:val="26"/>
          <w:szCs w:val="26"/>
        </w:rPr>
        <w:t xml:space="preserve"> </w:t>
      </w:r>
      <w:r w:rsidR="005A6E40">
        <w:rPr>
          <w:rFonts w:cs="Arial"/>
          <w:sz w:val="26"/>
          <w:szCs w:val="26"/>
        </w:rPr>
        <w:t xml:space="preserve">además de contrariar </w:t>
      </w:r>
      <w:r w:rsidR="000F2A67">
        <w:rPr>
          <w:rFonts w:cs="Arial"/>
          <w:sz w:val="26"/>
          <w:szCs w:val="26"/>
        </w:rPr>
        <w:t xml:space="preserve">y romper con </w:t>
      </w:r>
      <w:r w:rsidR="005A6E40">
        <w:rPr>
          <w:rFonts w:cs="Arial"/>
          <w:sz w:val="26"/>
          <w:szCs w:val="26"/>
        </w:rPr>
        <w:t xml:space="preserve">la unificación del sistema nacional de acceso a la información pretendida por la reforma constitucional, el establecer un plazo menor de respuesta a un recurso de revisión demerita la </w:t>
      </w:r>
      <w:r w:rsidRPr="00751D48">
        <w:rPr>
          <w:rFonts w:cs="Arial"/>
          <w:sz w:val="26"/>
          <w:szCs w:val="26"/>
        </w:rPr>
        <w:t>calidad de respuesta del instituto garante</w:t>
      </w:r>
      <w:r w:rsidR="004D56DB" w:rsidRPr="00751D48">
        <w:rPr>
          <w:rFonts w:cs="Arial"/>
          <w:sz w:val="26"/>
          <w:szCs w:val="26"/>
        </w:rPr>
        <w:t xml:space="preserve"> y resolutor del medio de impugnación</w:t>
      </w:r>
      <w:r w:rsidR="000F2A67">
        <w:rPr>
          <w:rFonts w:cs="Arial"/>
          <w:sz w:val="26"/>
          <w:szCs w:val="26"/>
        </w:rPr>
        <w:t xml:space="preserve"> y con ello en vez de favorecer el contenido de</w:t>
      </w:r>
      <w:r w:rsidR="005A6E40">
        <w:rPr>
          <w:rFonts w:cs="Arial"/>
          <w:sz w:val="26"/>
          <w:szCs w:val="26"/>
        </w:rPr>
        <w:t>l derecho que pretende garantizar y proteger</w:t>
      </w:r>
      <w:r w:rsidR="000F2A67">
        <w:rPr>
          <w:rFonts w:cs="Arial"/>
          <w:sz w:val="26"/>
          <w:szCs w:val="26"/>
        </w:rPr>
        <w:t xml:space="preserve"> lo afecta</w:t>
      </w:r>
      <w:r w:rsidR="004D56DB" w:rsidRPr="00751D48">
        <w:rPr>
          <w:rFonts w:cs="Arial"/>
          <w:sz w:val="26"/>
          <w:szCs w:val="26"/>
        </w:rPr>
        <w:t xml:space="preserve">. </w:t>
      </w:r>
    </w:p>
    <w:p w:rsidR="005A6E40" w:rsidRDefault="005A6E40" w:rsidP="00C0645E">
      <w:pPr>
        <w:pStyle w:val="Prrafodelista"/>
        <w:spacing w:line="360" w:lineRule="auto"/>
        <w:ind w:left="709"/>
        <w:rPr>
          <w:rFonts w:cs="Arial"/>
          <w:sz w:val="26"/>
          <w:szCs w:val="26"/>
        </w:rPr>
      </w:pPr>
    </w:p>
    <w:p w:rsidR="007158C2" w:rsidRPr="00751D48" w:rsidRDefault="00AA0CA1" w:rsidP="007914CA">
      <w:pPr>
        <w:pStyle w:val="corte4fondo"/>
        <w:numPr>
          <w:ilvl w:val="0"/>
          <w:numId w:val="1"/>
        </w:numPr>
        <w:tabs>
          <w:tab w:val="left" w:pos="0"/>
        </w:tabs>
        <w:ind w:left="0" w:hanging="567"/>
        <w:rPr>
          <w:rFonts w:cs="Arial"/>
          <w:sz w:val="26"/>
          <w:szCs w:val="26"/>
        </w:rPr>
      </w:pPr>
      <w:r>
        <w:rPr>
          <w:rFonts w:cs="Arial"/>
          <w:sz w:val="26"/>
          <w:szCs w:val="26"/>
        </w:rPr>
        <w:t>Y</w:t>
      </w:r>
      <w:r w:rsidR="007158C2" w:rsidRPr="00751D48">
        <w:rPr>
          <w:rFonts w:cs="Arial"/>
          <w:sz w:val="26"/>
          <w:szCs w:val="26"/>
        </w:rPr>
        <w:t xml:space="preserve"> </w:t>
      </w:r>
      <w:r w:rsidR="005A6E40">
        <w:rPr>
          <w:rFonts w:cs="Arial"/>
          <w:sz w:val="26"/>
          <w:szCs w:val="26"/>
        </w:rPr>
        <w:t>dado el sistema de concurrencia en la materia,</w:t>
      </w:r>
      <w:r w:rsidR="007158C2" w:rsidRPr="00751D48">
        <w:rPr>
          <w:rFonts w:cs="Arial"/>
          <w:sz w:val="26"/>
          <w:szCs w:val="26"/>
        </w:rPr>
        <w:t xml:space="preserve"> el legislador local no está facultado para variar los plazos, requisitos y términos de la regulación de los medios de impugnación</w:t>
      </w:r>
      <w:r w:rsidR="007914CA" w:rsidRPr="00751D48">
        <w:rPr>
          <w:rFonts w:cs="Arial"/>
          <w:sz w:val="26"/>
          <w:szCs w:val="26"/>
        </w:rPr>
        <w:t>,</w:t>
      </w:r>
      <w:r w:rsidR="007158C2" w:rsidRPr="00751D48">
        <w:rPr>
          <w:rFonts w:cs="Arial"/>
          <w:sz w:val="26"/>
          <w:szCs w:val="26"/>
        </w:rPr>
        <w:t xml:space="preserve"> porque </w:t>
      </w:r>
      <w:r w:rsidR="004D56DB" w:rsidRPr="00751D48">
        <w:rPr>
          <w:rFonts w:cs="Arial"/>
          <w:sz w:val="26"/>
          <w:szCs w:val="26"/>
        </w:rPr>
        <w:t xml:space="preserve"> constituyen las bases mínimas</w:t>
      </w:r>
      <w:r w:rsidR="005A6E40">
        <w:rPr>
          <w:rFonts w:cs="Arial"/>
          <w:sz w:val="26"/>
          <w:szCs w:val="26"/>
        </w:rPr>
        <w:t>, óptimas y pertinentes</w:t>
      </w:r>
      <w:r w:rsidR="004D56DB" w:rsidRPr="00751D48">
        <w:rPr>
          <w:rFonts w:cs="Arial"/>
          <w:sz w:val="26"/>
          <w:szCs w:val="26"/>
        </w:rPr>
        <w:t xml:space="preserve"> sobre las cuales se ha de ejercer el derecho de acceso a la información, en tanto </w:t>
      </w:r>
      <w:r w:rsidR="007158C2" w:rsidRPr="00751D48">
        <w:rPr>
          <w:rFonts w:cs="Arial"/>
          <w:sz w:val="26"/>
          <w:szCs w:val="26"/>
        </w:rPr>
        <w:t>así se dispuso</w:t>
      </w:r>
      <w:r w:rsidR="007914CA" w:rsidRPr="00751D48">
        <w:rPr>
          <w:rFonts w:cs="Arial"/>
          <w:sz w:val="26"/>
          <w:szCs w:val="26"/>
        </w:rPr>
        <w:t xml:space="preserve"> </w:t>
      </w:r>
      <w:r w:rsidR="004D56DB" w:rsidRPr="00751D48">
        <w:rPr>
          <w:rFonts w:cs="Arial"/>
          <w:sz w:val="26"/>
          <w:szCs w:val="26"/>
        </w:rPr>
        <w:t xml:space="preserve"> en la Ley General que </w:t>
      </w:r>
      <w:r w:rsidR="007914CA" w:rsidRPr="00751D48">
        <w:rPr>
          <w:rFonts w:cs="Arial"/>
          <w:sz w:val="26"/>
          <w:szCs w:val="26"/>
        </w:rPr>
        <w:t>por mandato constitucional, corresponde sólo a la Federación</w:t>
      </w:r>
      <w:r w:rsidR="004D56DB" w:rsidRPr="00751D48">
        <w:rPr>
          <w:rFonts w:cs="Arial"/>
          <w:sz w:val="26"/>
          <w:szCs w:val="26"/>
        </w:rPr>
        <w:t xml:space="preserve"> decidir qué plazo resulta más razonable para cumplir con la celeridad debida en la materia</w:t>
      </w:r>
      <w:r w:rsidR="007914CA" w:rsidRPr="00751D48">
        <w:rPr>
          <w:rFonts w:cs="Arial"/>
          <w:sz w:val="26"/>
          <w:szCs w:val="26"/>
        </w:rPr>
        <w:t>.</w:t>
      </w:r>
    </w:p>
    <w:p w:rsidR="007158C2" w:rsidRPr="00751D48" w:rsidRDefault="007158C2" w:rsidP="005668BE">
      <w:pPr>
        <w:pStyle w:val="Prrafodelista"/>
        <w:spacing w:line="360" w:lineRule="auto"/>
        <w:ind w:left="709"/>
        <w:rPr>
          <w:rFonts w:ascii="Arial" w:hAnsi="Arial" w:cs="Arial"/>
          <w:sz w:val="26"/>
          <w:szCs w:val="26"/>
        </w:rPr>
      </w:pPr>
    </w:p>
    <w:p w:rsidR="00790F99" w:rsidRPr="00751D48" w:rsidRDefault="007914CA" w:rsidP="00790F99">
      <w:pPr>
        <w:pStyle w:val="corte4fondo"/>
        <w:numPr>
          <w:ilvl w:val="0"/>
          <w:numId w:val="1"/>
        </w:numPr>
        <w:tabs>
          <w:tab w:val="left" w:pos="0"/>
        </w:tabs>
        <w:ind w:left="0" w:hanging="567"/>
        <w:rPr>
          <w:rFonts w:cs="Arial"/>
          <w:sz w:val="26"/>
          <w:szCs w:val="26"/>
        </w:rPr>
      </w:pPr>
      <w:r w:rsidRPr="00751D48">
        <w:rPr>
          <w:rFonts w:cs="Arial"/>
          <w:sz w:val="26"/>
          <w:szCs w:val="26"/>
        </w:rPr>
        <w:lastRenderedPageBreak/>
        <w:t xml:space="preserve">Máxime que la </w:t>
      </w:r>
      <w:r w:rsidR="007158C2" w:rsidRPr="00751D48">
        <w:rPr>
          <w:rFonts w:cs="Arial"/>
          <w:sz w:val="26"/>
          <w:szCs w:val="26"/>
        </w:rPr>
        <w:t xml:space="preserve">propia ley general en la materia, dispone como distribución de facultades en </w:t>
      </w:r>
      <w:r w:rsidR="00790F99" w:rsidRPr="00751D48">
        <w:rPr>
          <w:rFonts w:cs="Arial"/>
          <w:sz w:val="26"/>
          <w:szCs w:val="26"/>
        </w:rPr>
        <w:t>la fracción II, d</w:t>
      </w:r>
      <w:r w:rsidR="007158C2" w:rsidRPr="00751D48">
        <w:rPr>
          <w:rFonts w:cs="Arial"/>
          <w:sz w:val="26"/>
          <w:szCs w:val="26"/>
        </w:rPr>
        <w:t>el artículo 42</w:t>
      </w:r>
      <w:r w:rsidR="00790F99" w:rsidRPr="00751D48">
        <w:rPr>
          <w:rStyle w:val="Refdenotaalpie"/>
          <w:rFonts w:cs="Arial"/>
          <w:sz w:val="26"/>
          <w:szCs w:val="26"/>
        </w:rPr>
        <w:footnoteReference w:id="29"/>
      </w:r>
      <w:r w:rsidR="005668BE">
        <w:rPr>
          <w:rFonts w:cs="Arial"/>
          <w:sz w:val="26"/>
          <w:szCs w:val="26"/>
        </w:rPr>
        <w:t>,</w:t>
      </w:r>
      <w:r w:rsidR="007158C2" w:rsidRPr="00751D48">
        <w:rPr>
          <w:rFonts w:cs="Arial"/>
          <w:sz w:val="26"/>
          <w:szCs w:val="26"/>
        </w:rPr>
        <w:t xml:space="preserve"> que el órgano garante</w:t>
      </w:r>
      <w:r w:rsidR="00790F99" w:rsidRPr="00751D48">
        <w:rPr>
          <w:rFonts w:cs="Arial"/>
          <w:sz w:val="26"/>
          <w:szCs w:val="26"/>
        </w:rPr>
        <w:t xml:space="preserve"> deberá en el ámbito de sus competencias conocer y resolver los recursos de revisión</w:t>
      </w:r>
      <w:r w:rsidR="005668BE">
        <w:rPr>
          <w:rFonts w:cs="Arial"/>
          <w:sz w:val="26"/>
          <w:szCs w:val="26"/>
        </w:rPr>
        <w:t xml:space="preserve"> interpuestos en términos de lo</w:t>
      </w:r>
      <w:r w:rsidR="00790F99" w:rsidRPr="00751D48">
        <w:rPr>
          <w:rFonts w:cs="Arial"/>
          <w:sz w:val="26"/>
          <w:szCs w:val="26"/>
        </w:rPr>
        <w:t xml:space="preserve"> dispuesto en el Capítulo I del Título Octavo de la Ley General de Transparencia y Acceso a la Información Pública, de ahí que</w:t>
      </w:r>
      <w:r w:rsidR="005A6E40">
        <w:rPr>
          <w:rFonts w:cs="Arial"/>
          <w:sz w:val="26"/>
          <w:szCs w:val="26"/>
        </w:rPr>
        <w:t xml:space="preserve"> los plazos establecidos en la Ley G</w:t>
      </w:r>
      <w:r w:rsidR="00790F99" w:rsidRPr="00751D48">
        <w:rPr>
          <w:rFonts w:cs="Arial"/>
          <w:sz w:val="26"/>
          <w:szCs w:val="26"/>
        </w:rPr>
        <w:t>eneral, en especial el relativo al plazo que tiene el órgano garante para resolver el recurso de revisión, según se establece en el artículo 146 de la Ley General, constituye la base de regulación del recurso de revisión, desde la cual el legislador puede bajo su ámbito de regulación plasmar en la ley local lo relativo a los medios de impugnación</w:t>
      </w:r>
      <w:r w:rsidRPr="00751D48">
        <w:rPr>
          <w:rStyle w:val="Refdenotaalpie"/>
          <w:rFonts w:cs="Arial"/>
          <w:sz w:val="26"/>
          <w:szCs w:val="26"/>
        </w:rPr>
        <w:footnoteReference w:id="30"/>
      </w:r>
      <w:r w:rsidR="00790F99" w:rsidRPr="00751D48">
        <w:rPr>
          <w:rFonts w:cs="Arial"/>
          <w:sz w:val="26"/>
          <w:szCs w:val="26"/>
        </w:rPr>
        <w:t>.</w:t>
      </w:r>
    </w:p>
    <w:p w:rsidR="00790F99" w:rsidRPr="00751D48" w:rsidRDefault="00790F99" w:rsidP="0085008E">
      <w:pPr>
        <w:pStyle w:val="Prrafodelista"/>
        <w:spacing w:line="360" w:lineRule="auto"/>
        <w:ind w:left="709"/>
        <w:rPr>
          <w:rFonts w:ascii="Arial" w:hAnsi="Arial" w:cs="Arial"/>
          <w:sz w:val="26"/>
          <w:szCs w:val="26"/>
        </w:rPr>
      </w:pPr>
    </w:p>
    <w:p w:rsidR="00790F99" w:rsidRPr="00751D48" w:rsidRDefault="00790F99" w:rsidP="0085008E">
      <w:pPr>
        <w:pStyle w:val="corte4fondo"/>
        <w:numPr>
          <w:ilvl w:val="0"/>
          <w:numId w:val="1"/>
        </w:numPr>
        <w:tabs>
          <w:tab w:val="left" w:pos="0"/>
        </w:tabs>
        <w:ind w:left="0" w:hanging="567"/>
        <w:rPr>
          <w:rFonts w:cs="Arial"/>
          <w:sz w:val="26"/>
          <w:szCs w:val="26"/>
        </w:rPr>
      </w:pPr>
      <w:r w:rsidRPr="00751D48">
        <w:rPr>
          <w:rFonts w:cs="Arial"/>
          <w:sz w:val="26"/>
          <w:szCs w:val="26"/>
        </w:rPr>
        <w:t xml:space="preserve">En suma, al ser </w:t>
      </w:r>
      <w:r w:rsidR="00C856EE" w:rsidRPr="00751D48">
        <w:rPr>
          <w:rFonts w:cs="Arial"/>
          <w:sz w:val="26"/>
          <w:szCs w:val="26"/>
        </w:rPr>
        <w:t>la Ley General de Transparencia y Acceso a la Información Pública,</w:t>
      </w:r>
      <w:r w:rsidRPr="00751D48">
        <w:rPr>
          <w:rFonts w:cs="Arial"/>
          <w:sz w:val="26"/>
          <w:szCs w:val="26"/>
        </w:rPr>
        <w:t xml:space="preserve"> la</w:t>
      </w:r>
      <w:r w:rsidR="00C856EE" w:rsidRPr="00751D48">
        <w:rPr>
          <w:rFonts w:cs="Arial"/>
          <w:sz w:val="26"/>
          <w:szCs w:val="26"/>
        </w:rPr>
        <w:t xml:space="preserve"> ley marco en esa materia, </w:t>
      </w:r>
      <w:r w:rsidR="0085008E">
        <w:rPr>
          <w:rFonts w:cs="Arial"/>
          <w:sz w:val="26"/>
          <w:szCs w:val="26"/>
        </w:rPr>
        <w:t>é</w:t>
      </w:r>
      <w:r w:rsidRPr="00751D48">
        <w:rPr>
          <w:rFonts w:cs="Arial"/>
          <w:sz w:val="26"/>
          <w:szCs w:val="26"/>
        </w:rPr>
        <w:t xml:space="preserve">sta </w:t>
      </w:r>
      <w:r w:rsidR="00C856EE" w:rsidRPr="00751D48">
        <w:rPr>
          <w:rFonts w:cs="Arial"/>
          <w:sz w:val="26"/>
          <w:szCs w:val="26"/>
        </w:rPr>
        <w:t xml:space="preserve">constituye el parámetro de validez </w:t>
      </w:r>
      <w:r w:rsidR="00C856EE" w:rsidRPr="00751D48">
        <w:rPr>
          <w:rFonts w:cs="Arial"/>
          <w:sz w:val="26"/>
          <w:szCs w:val="26"/>
        </w:rPr>
        <w:lastRenderedPageBreak/>
        <w:t xml:space="preserve">con el que, en el caso, se contrapone lo previsto en las leyes locales; en ese sentido, si el legislador local previó un plazo distinto para la tramitación del recurso de revisión, no obstante que en una primera apreciación pudiera considerarse en favor del solicitante, al ser éste más breve, lo cierto es que </w:t>
      </w:r>
      <w:r w:rsidR="00B47687" w:rsidRPr="00751D48">
        <w:rPr>
          <w:rFonts w:cs="Arial"/>
          <w:sz w:val="26"/>
          <w:szCs w:val="26"/>
        </w:rPr>
        <w:t xml:space="preserve">no cumple con el mandato </w:t>
      </w:r>
      <w:r w:rsidR="004D56DB" w:rsidRPr="00751D48">
        <w:rPr>
          <w:rFonts w:cs="Arial"/>
          <w:sz w:val="26"/>
          <w:szCs w:val="26"/>
        </w:rPr>
        <w:t xml:space="preserve">constitucional </w:t>
      </w:r>
      <w:r w:rsidR="00B47687" w:rsidRPr="00751D48">
        <w:rPr>
          <w:rFonts w:cs="Arial"/>
          <w:sz w:val="26"/>
          <w:szCs w:val="26"/>
        </w:rPr>
        <w:t xml:space="preserve">de armonizar y homologar todo lo relativo a los procedimientos y medios de impugnación, y de allí que </w:t>
      </w:r>
      <w:r w:rsidRPr="00751D48">
        <w:rPr>
          <w:rFonts w:cs="Arial"/>
          <w:sz w:val="26"/>
          <w:szCs w:val="26"/>
        </w:rPr>
        <w:t xml:space="preserve">el artículo 162 de la Ley de Transparencia y Acceso a la Información Pública del Estado de Tamaulipas </w:t>
      </w:r>
      <w:r w:rsidR="00B47687" w:rsidRPr="00751D48">
        <w:rPr>
          <w:rFonts w:cs="Arial"/>
          <w:sz w:val="26"/>
          <w:szCs w:val="26"/>
        </w:rPr>
        <w:t xml:space="preserve">resulta inconstitucional. </w:t>
      </w:r>
    </w:p>
    <w:p w:rsidR="00790F99" w:rsidRPr="00F65717" w:rsidRDefault="00790F99" w:rsidP="0085008E">
      <w:pPr>
        <w:pStyle w:val="Prrafodelista"/>
        <w:spacing w:line="360" w:lineRule="auto"/>
        <w:rPr>
          <w:rFonts w:ascii="Arial" w:hAnsi="Arial" w:cs="Arial"/>
          <w:sz w:val="30"/>
          <w:szCs w:val="30"/>
        </w:rPr>
      </w:pPr>
    </w:p>
    <w:p w:rsidR="00790F99" w:rsidRPr="00751D48" w:rsidRDefault="00790F99" w:rsidP="0085008E">
      <w:pPr>
        <w:pStyle w:val="corte4fondo"/>
        <w:tabs>
          <w:tab w:val="left" w:pos="0"/>
        </w:tabs>
        <w:ind w:left="360" w:firstLine="0"/>
        <w:jc w:val="center"/>
        <w:rPr>
          <w:rFonts w:cs="Arial"/>
          <w:b/>
          <w:sz w:val="26"/>
          <w:szCs w:val="26"/>
        </w:rPr>
      </w:pPr>
      <w:r w:rsidRPr="00751D48">
        <w:rPr>
          <w:rFonts w:cs="Arial"/>
          <w:b/>
          <w:sz w:val="26"/>
          <w:szCs w:val="26"/>
        </w:rPr>
        <w:t>VII</w:t>
      </w:r>
      <w:r w:rsidR="000C0931">
        <w:rPr>
          <w:rFonts w:cs="Arial"/>
          <w:b/>
          <w:sz w:val="26"/>
          <w:szCs w:val="26"/>
        </w:rPr>
        <w:t>I</w:t>
      </w:r>
      <w:r w:rsidRPr="00751D48">
        <w:rPr>
          <w:rFonts w:cs="Arial"/>
          <w:b/>
          <w:sz w:val="26"/>
          <w:szCs w:val="26"/>
        </w:rPr>
        <w:t>. EFECTOS DE LA SENTENCIA</w:t>
      </w:r>
    </w:p>
    <w:p w:rsidR="00790F99" w:rsidRPr="00F65717" w:rsidRDefault="00790F99" w:rsidP="0085008E">
      <w:pPr>
        <w:pStyle w:val="Prrafodelista"/>
        <w:spacing w:line="360" w:lineRule="auto"/>
        <w:rPr>
          <w:rFonts w:ascii="Arial" w:hAnsi="Arial" w:cs="Arial"/>
          <w:sz w:val="30"/>
          <w:szCs w:val="30"/>
        </w:rPr>
      </w:pPr>
    </w:p>
    <w:p w:rsidR="00790F99" w:rsidRPr="00751D48" w:rsidRDefault="00671318" w:rsidP="00790F99">
      <w:pPr>
        <w:pStyle w:val="corte4fondo"/>
        <w:numPr>
          <w:ilvl w:val="0"/>
          <w:numId w:val="1"/>
        </w:numPr>
        <w:tabs>
          <w:tab w:val="left" w:pos="0"/>
        </w:tabs>
        <w:ind w:left="0" w:hanging="567"/>
        <w:rPr>
          <w:rFonts w:cs="Arial"/>
          <w:sz w:val="26"/>
          <w:szCs w:val="26"/>
        </w:rPr>
      </w:pPr>
      <w:r w:rsidRPr="00751D48">
        <w:rPr>
          <w:rFonts w:cs="Arial"/>
          <w:sz w:val="26"/>
          <w:szCs w:val="26"/>
        </w:rPr>
        <w:t>Ahora bien, en atención a que este Tribunal Pleno de la S</w:t>
      </w:r>
      <w:r w:rsidR="0085008E">
        <w:rPr>
          <w:rFonts w:cs="Arial"/>
          <w:sz w:val="26"/>
          <w:szCs w:val="26"/>
        </w:rPr>
        <w:t>uprema Corte de Justicia de la N</w:t>
      </w:r>
      <w:r w:rsidRPr="00751D48">
        <w:rPr>
          <w:rFonts w:cs="Arial"/>
          <w:sz w:val="26"/>
          <w:szCs w:val="26"/>
        </w:rPr>
        <w:t xml:space="preserve">ación, verifica </w:t>
      </w:r>
      <w:r w:rsidR="00790F99" w:rsidRPr="00751D48">
        <w:rPr>
          <w:rFonts w:cs="Arial"/>
          <w:sz w:val="26"/>
          <w:szCs w:val="26"/>
        </w:rPr>
        <w:t xml:space="preserve">que el artículo 162 de la Ley de Transparencia y Acceso a la Información del Estado de Tamaulipas, resulta inconstitucional, </w:t>
      </w:r>
      <w:r w:rsidR="005E684B" w:rsidRPr="00751D48">
        <w:rPr>
          <w:rFonts w:cs="Arial"/>
          <w:sz w:val="26"/>
          <w:szCs w:val="26"/>
        </w:rPr>
        <w:t>se concluye que l</w:t>
      </w:r>
      <w:r w:rsidR="00E027D3" w:rsidRPr="00751D48">
        <w:rPr>
          <w:rFonts w:cs="Arial"/>
          <w:sz w:val="26"/>
          <w:szCs w:val="26"/>
        </w:rPr>
        <w:t>a declaratoria de invalidez a la</w:t>
      </w:r>
      <w:r w:rsidR="00351071" w:rsidRPr="00751D48">
        <w:rPr>
          <w:rFonts w:cs="Arial"/>
          <w:sz w:val="26"/>
          <w:szCs w:val="26"/>
        </w:rPr>
        <w:t xml:space="preserve"> que se llegó</w:t>
      </w:r>
      <w:r w:rsidR="00E027D3" w:rsidRPr="00751D48">
        <w:rPr>
          <w:rFonts w:cs="Arial"/>
          <w:sz w:val="26"/>
          <w:szCs w:val="26"/>
        </w:rPr>
        <w:t xml:space="preserve"> en la presente sentencia tiene efectos generales y surtirá</w:t>
      </w:r>
      <w:r w:rsidR="00C819BB" w:rsidRPr="00751D48">
        <w:rPr>
          <w:rFonts w:cs="Arial"/>
          <w:sz w:val="26"/>
          <w:szCs w:val="26"/>
        </w:rPr>
        <w:t xml:space="preserve"> sus efectos</w:t>
      </w:r>
      <w:r w:rsidR="00351071" w:rsidRPr="00751D48">
        <w:rPr>
          <w:rFonts w:cs="Arial"/>
          <w:sz w:val="26"/>
          <w:szCs w:val="26"/>
        </w:rPr>
        <w:t xml:space="preserve"> a partir de la notificación de los puntos resolutivos</w:t>
      </w:r>
      <w:r w:rsidR="00E32CB7">
        <w:rPr>
          <w:rFonts w:cs="Arial"/>
          <w:sz w:val="26"/>
          <w:szCs w:val="26"/>
        </w:rPr>
        <w:t xml:space="preserve"> de esta sentencia</w:t>
      </w:r>
      <w:r w:rsidR="00351071" w:rsidRPr="00751D48">
        <w:rPr>
          <w:rFonts w:cs="Arial"/>
          <w:sz w:val="26"/>
          <w:szCs w:val="26"/>
        </w:rPr>
        <w:t xml:space="preserve"> al Congreso del Estado de </w:t>
      </w:r>
      <w:r w:rsidR="005155EE" w:rsidRPr="00751D48">
        <w:rPr>
          <w:rFonts w:cs="Arial"/>
          <w:sz w:val="26"/>
          <w:szCs w:val="26"/>
        </w:rPr>
        <w:t>Tamaulipas</w:t>
      </w:r>
      <w:r w:rsidR="00351071" w:rsidRPr="00751D48">
        <w:rPr>
          <w:rFonts w:cs="Arial"/>
          <w:sz w:val="26"/>
          <w:szCs w:val="26"/>
        </w:rPr>
        <w:t xml:space="preserve">. </w:t>
      </w:r>
    </w:p>
    <w:p w:rsidR="00790F99" w:rsidRPr="00F65717" w:rsidRDefault="00790F99" w:rsidP="00790F99">
      <w:pPr>
        <w:pStyle w:val="corte4fondo"/>
        <w:tabs>
          <w:tab w:val="left" w:pos="0"/>
        </w:tabs>
        <w:ind w:firstLine="0"/>
        <w:rPr>
          <w:rFonts w:cs="Arial"/>
          <w:szCs w:val="30"/>
        </w:rPr>
      </w:pPr>
    </w:p>
    <w:p w:rsidR="00D52E0F" w:rsidRPr="00AA0CA1" w:rsidRDefault="00B04828" w:rsidP="00790F99">
      <w:pPr>
        <w:pStyle w:val="corte4fondo"/>
        <w:numPr>
          <w:ilvl w:val="0"/>
          <w:numId w:val="1"/>
        </w:numPr>
        <w:tabs>
          <w:tab w:val="left" w:pos="0"/>
        </w:tabs>
        <w:ind w:left="0" w:hanging="567"/>
        <w:rPr>
          <w:rFonts w:cs="Arial"/>
          <w:sz w:val="26"/>
          <w:szCs w:val="26"/>
        </w:rPr>
      </w:pPr>
      <w:r w:rsidRPr="00AA0CA1">
        <w:rPr>
          <w:rFonts w:cs="Arial"/>
          <w:sz w:val="26"/>
          <w:szCs w:val="26"/>
        </w:rPr>
        <w:t>Así también se dispone</w:t>
      </w:r>
      <w:r w:rsidR="00E150DC" w:rsidRPr="00AA0CA1">
        <w:rPr>
          <w:rFonts w:cs="Arial"/>
          <w:sz w:val="26"/>
          <w:szCs w:val="26"/>
        </w:rPr>
        <w:t xml:space="preserve">, en términos de la fracción </w:t>
      </w:r>
      <w:r w:rsidR="004A096C" w:rsidRPr="00AA0CA1">
        <w:rPr>
          <w:rFonts w:cs="Arial"/>
          <w:sz w:val="26"/>
          <w:szCs w:val="26"/>
        </w:rPr>
        <w:t>IV</w:t>
      </w:r>
      <w:r w:rsidR="00E150DC" w:rsidRPr="00AA0CA1">
        <w:rPr>
          <w:rFonts w:cs="Arial"/>
          <w:sz w:val="26"/>
          <w:szCs w:val="26"/>
        </w:rPr>
        <w:t xml:space="preserve"> del artículo </w:t>
      </w:r>
      <w:r w:rsidR="00383E4A" w:rsidRPr="00AA0CA1">
        <w:rPr>
          <w:rFonts w:cs="Arial"/>
          <w:sz w:val="26"/>
          <w:szCs w:val="26"/>
        </w:rPr>
        <w:t>41</w:t>
      </w:r>
      <w:r w:rsidR="00E150DC" w:rsidRPr="00AA0CA1">
        <w:rPr>
          <w:rFonts w:cs="Arial"/>
          <w:sz w:val="26"/>
          <w:szCs w:val="26"/>
        </w:rPr>
        <w:t xml:space="preserve"> de la Ley Reglamentaria a las fracciones I y II del artículo 105 de la Constitución Federal,</w:t>
      </w:r>
      <w:r w:rsidRPr="00AA0CA1">
        <w:rPr>
          <w:rFonts w:cs="Arial"/>
          <w:sz w:val="26"/>
          <w:szCs w:val="26"/>
        </w:rPr>
        <w:t xml:space="preserve"> que</w:t>
      </w:r>
      <w:r w:rsidR="00A733CC" w:rsidRPr="00AA0CA1">
        <w:rPr>
          <w:rFonts w:cs="Arial"/>
          <w:sz w:val="26"/>
          <w:szCs w:val="26"/>
        </w:rPr>
        <w:t xml:space="preserve"> a fin de no causar incertidumbre jurídica en el ejercicio del derecho de interponer un recurso judicial sencillo, efectivo y rápido en materia de acceso a la información a los ciudadanos, que</w:t>
      </w:r>
      <w:r w:rsidRPr="00AA0CA1">
        <w:rPr>
          <w:rFonts w:cs="Arial"/>
          <w:sz w:val="26"/>
          <w:szCs w:val="26"/>
        </w:rPr>
        <w:t xml:space="preserve"> en el caso que a la fecha en que surte efectos la presente declaratoria de inconstitucionalidad</w:t>
      </w:r>
      <w:r w:rsidR="004D56DB" w:rsidRPr="00AA0CA1">
        <w:rPr>
          <w:rFonts w:cs="Arial"/>
          <w:sz w:val="26"/>
          <w:szCs w:val="26"/>
        </w:rPr>
        <w:t>,</w:t>
      </w:r>
      <w:r w:rsidRPr="00AA0CA1">
        <w:rPr>
          <w:rFonts w:cs="Arial"/>
          <w:sz w:val="26"/>
          <w:szCs w:val="26"/>
        </w:rPr>
        <w:t xml:space="preserve"> el organismo garante o la Unidad de transparencia</w:t>
      </w:r>
      <w:r w:rsidR="00062E7B" w:rsidRPr="00AA0CA1">
        <w:rPr>
          <w:rFonts w:cs="Arial"/>
          <w:sz w:val="26"/>
          <w:szCs w:val="26"/>
        </w:rPr>
        <w:t xml:space="preserve"> designada conforme la Ley de Transparencia y Acceso a la Información </w:t>
      </w:r>
      <w:r w:rsidR="00E150DC" w:rsidRPr="00AA0CA1">
        <w:rPr>
          <w:rFonts w:cs="Arial"/>
          <w:sz w:val="26"/>
          <w:szCs w:val="26"/>
        </w:rPr>
        <w:t xml:space="preserve">Pública </w:t>
      </w:r>
      <w:r w:rsidR="00062E7B" w:rsidRPr="00AA0CA1">
        <w:rPr>
          <w:rFonts w:cs="Arial"/>
          <w:sz w:val="26"/>
          <w:szCs w:val="26"/>
        </w:rPr>
        <w:t>del Estado de Tamaulipas,</w:t>
      </w:r>
      <w:r w:rsidRPr="00AA0CA1">
        <w:rPr>
          <w:rFonts w:cs="Arial"/>
          <w:sz w:val="26"/>
          <w:szCs w:val="26"/>
        </w:rPr>
        <w:t xml:space="preserve"> esté conociendo de</w:t>
      </w:r>
      <w:r w:rsidR="00D52E0F" w:rsidRPr="00AA0CA1">
        <w:rPr>
          <w:rFonts w:cs="Arial"/>
          <w:sz w:val="26"/>
          <w:szCs w:val="26"/>
        </w:rPr>
        <w:t xml:space="preserve"> recursos de revisión </w:t>
      </w:r>
      <w:r w:rsidRPr="00AA0CA1">
        <w:rPr>
          <w:rFonts w:cs="Arial"/>
          <w:sz w:val="26"/>
          <w:szCs w:val="26"/>
        </w:rPr>
        <w:t>tramitados de conformidad con</w:t>
      </w:r>
      <w:r w:rsidR="0085008E" w:rsidRPr="00AA0CA1">
        <w:rPr>
          <w:rFonts w:cs="Arial"/>
          <w:sz w:val="26"/>
          <w:szCs w:val="26"/>
        </w:rPr>
        <w:t xml:space="preserve"> la</w:t>
      </w:r>
      <w:r w:rsidR="00D52E0F" w:rsidRPr="00AA0CA1">
        <w:rPr>
          <w:rFonts w:cs="Arial"/>
          <w:sz w:val="26"/>
          <w:szCs w:val="26"/>
        </w:rPr>
        <w:t xml:space="preserve"> disposici</w:t>
      </w:r>
      <w:r w:rsidR="00A733CC" w:rsidRPr="00AA0CA1">
        <w:rPr>
          <w:rFonts w:cs="Arial"/>
          <w:sz w:val="26"/>
          <w:szCs w:val="26"/>
        </w:rPr>
        <w:t xml:space="preserve">ón </w:t>
      </w:r>
      <w:r w:rsidR="0085008E" w:rsidRPr="00AA0CA1">
        <w:rPr>
          <w:rFonts w:cs="Arial"/>
          <w:sz w:val="26"/>
          <w:szCs w:val="26"/>
        </w:rPr>
        <w:t>aquí declarada</w:t>
      </w:r>
      <w:r w:rsidR="00D52E0F" w:rsidRPr="00AA0CA1">
        <w:rPr>
          <w:rFonts w:cs="Arial"/>
          <w:sz w:val="26"/>
          <w:szCs w:val="26"/>
        </w:rPr>
        <w:t xml:space="preserve"> inválida, </w:t>
      </w:r>
      <w:r w:rsidRPr="00AA0CA1">
        <w:rPr>
          <w:rFonts w:cs="Arial"/>
          <w:sz w:val="26"/>
          <w:szCs w:val="26"/>
        </w:rPr>
        <w:t>deberá</w:t>
      </w:r>
      <w:r w:rsidR="00D52E0F" w:rsidRPr="00AA0CA1">
        <w:rPr>
          <w:rFonts w:cs="Arial"/>
          <w:sz w:val="26"/>
          <w:szCs w:val="26"/>
        </w:rPr>
        <w:t xml:space="preserve"> a partir </w:t>
      </w:r>
      <w:r w:rsidR="00C20A5D" w:rsidRPr="00AA0CA1">
        <w:rPr>
          <w:rFonts w:cs="Arial"/>
          <w:sz w:val="26"/>
          <w:szCs w:val="26"/>
        </w:rPr>
        <w:t>de la declaratoria de invalidez</w:t>
      </w:r>
      <w:r w:rsidR="00D52E0F" w:rsidRPr="00AA0CA1">
        <w:rPr>
          <w:rFonts w:cs="Arial"/>
          <w:sz w:val="26"/>
          <w:szCs w:val="26"/>
        </w:rPr>
        <w:t xml:space="preserve"> </w:t>
      </w:r>
      <w:r w:rsidR="00AA0CA1" w:rsidRPr="00AA0CA1">
        <w:rPr>
          <w:rFonts w:cs="Arial"/>
          <w:sz w:val="26"/>
          <w:szCs w:val="26"/>
        </w:rPr>
        <w:t>estar a los plazos que dispone la Ley General para el</w:t>
      </w:r>
      <w:r w:rsidR="00C20A5D" w:rsidRPr="00AA0CA1">
        <w:rPr>
          <w:rFonts w:cs="Arial"/>
          <w:sz w:val="26"/>
          <w:szCs w:val="26"/>
        </w:rPr>
        <w:t xml:space="preserve"> trámite </w:t>
      </w:r>
      <w:r w:rsidRPr="00AA0CA1">
        <w:rPr>
          <w:rFonts w:cs="Arial"/>
          <w:sz w:val="26"/>
          <w:szCs w:val="26"/>
        </w:rPr>
        <w:t>de</w:t>
      </w:r>
      <w:r w:rsidR="00AA0CA1" w:rsidRPr="00AA0CA1">
        <w:rPr>
          <w:rFonts w:cs="Arial"/>
          <w:sz w:val="26"/>
          <w:szCs w:val="26"/>
        </w:rPr>
        <w:t xml:space="preserve"> los recursos de revisión, esto es</w:t>
      </w:r>
      <w:r w:rsidR="00AA0CA1">
        <w:rPr>
          <w:rFonts w:cs="Arial"/>
          <w:sz w:val="26"/>
          <w:szCs w:val="26"/>
        </w:rPr>
        <w:t>,</w:t>
      </w:r>
      <w:r w:rsidR="00AA0CA1" w:rsidRPr="00AA0CA1">
        <w:rPr>
          <w:rFonts w:cs="Arial"/>
          <w:sz w:val="26"/>
          <w:szCs w:val="26"/>
        </w:rPr>
        <w:t xml:space="preserve"> de acuerdo a los </w:t>
      </w:r>
      <w:r w:rsidR="004A096C" w:rsidRPr="00AA0CA1">
        <w:rPr>
          <w:rFonts w:cs="Arial"/>
          <w:sz w:val="26"/>
          <w:szCs w:val="26"/>
        </w:rPr>
        <w:t>plazos previstos en el artículo 146 de la Ley General de Transparencia y Acceso a la Información Pública</w:t>
      </w:r>
      <w:r w:rsidR="00E32CB7">
        <w:rPr>
          <w:rFonts w:cs="Arial"/>
          <w:sz w:val="26"/>
          <w:szCs w:val="26"/>
        </w:rPr>
        <w:t>.</w:t>
      </w:r>
    </w:p>
    <w:p w:rsidR="00285A5A" w:rsidRPr="00751D48" w:rsidRDefault="00D52E0F" w:rsidP="00131EBB">
      <w:pPr>
        <w:pStyle w:val="corte4fondo"/>
        <w:tabs>
          <w:tab w:val="left" w:pos="0"/>
        </w:tabs>
        <w:ind w:hanging="426"/>
        <w:rPr>
          <w:rFonts w:cs="Arial"/>
          <w:sz w:val="26"/>
          <w:szCs w:val="26"/>
        </w:rPr>
      </w:pPr>
      <w:r w:rsidRPr="00751D48">
        <w:rPr>
          <w:rFonts w:cs="Arial"/>
          <w:sz w:val="26"/>
          <w:szCs w:val="26"/>
        </w:rPr>
        <w:lastRenderedPageBreak/>
        <w:t xml:space="preserve"> </w:t>
      </w:r>
    </w:p>
    <w:p w:rsidR="00351071" w:rsidRPr="00751D48" w:rsidRDefault="00D41698" w:rsidP="004A096C">
      <w:pPr>
        <w:pStyle w:val="corte4fondo"/>
        <w:tabs>
          <w:tab w:val="left" w:pos="0"/>
        </w:tabs>
        <w:ind w:firstLine="0"/>
        <w:rPr>
          <w:rFonts w:cs="Arial"/>
          <w:sz w:val="26"/>
          <w:szCs w:val="26"/>
        </w:rPr>
      </w:pPr>
      <w:r w:rsidRPr="00751D48">
        <w:rPr>
          <w:rFonts w:cs="Arial"/>
          <w:sz w:val="26"/>
          <w:szCs w:val="26"/>
        </w:rPr>
        <w:t>Sin más aspectos que abordar</w:t>
      </w:r>
      <w:r w:rsidR="00351071" w:rsidRPr="00751D48">
        <w:rPr>
          <w:rFonts w:cs="Arial"/>
          <w:sz w:val="26"/>
          <w:szCs w:val="26"/>
        </w:rPr>
        <w:t>, por lo expuesto y fundado,</w:t>
      </w:r>
    </w:p>
    <w:p w:rsidR="0097071A" w:rsidRPr="00751D48" w:rsidRDefault="0097071A" w:rsidP="00131EBB">
      <w:pPr>
        <w:pStyle w:val="corte4fondo"/>
        <w:ind w:hanging="426"/>
        <w:rPr>
          <w:rFonts w:cs="Arial"/>
          <w:sz w:val="26"/>
          <w:szCs w:val="26"/>
        </w:rPr>
      </w:pPr>
    </w:p>
    <w:p w:rsidR="0097071A" w:rsidRPr="00751D48" w:rsidRDefault="0097071A" w:rsidP="0097071A">
      <w:pPr>
        <w:pStyle w:val="corte4fondo"/>
        <w:ind w:firstLine="0"/>
        <w:jc w:val="center"/>
        <w:rPr>
          <w:rFonts w:cs="Arial"/>
          <w:b/>
          <w:sz w:val="26"/>
          <w:szCs w:val="26"/>
        </w:rPr>
      </w:pPr>
      <w:r w:rsidRPr="00751D48">
        <w:rPr>
          <w:rFonts w:cs="Arial"/>
          <w:b/>
          <w:sz w:val="26"/>
          <w:szCs w:val="26"/>
        </w:rPr>
        <w:t>S E   R E S U E L V E :</w:t>
      </w:r>
    </w:p>
    <w:p w:rsidR="0097071A" w:rsidRPr="00751D48" w:rsidRDefault="0097071A" w:rsidP="0097071A">
      <w:pPr>
        <w:pStyle w:val="corte4fondo"/>
        <w:ind w:left="-142"/>
        <w:rPr>
          <w:rFonts w:cs="Arial"/>
          <w:sz w:val="26"/>
          <w:szCs w:val="26"/>
        </w:rPr>
      </w:pPr>
    </w:p>
    <w:p w:rsidR="00E83BE7" w:rsidRPr="00751D48" w:rsidRDefault="00E83BE7" w:rsidP="00E83BE7">
      <w:pPr>
        <w:spacing w:line="360" w:lineRule="auto"/>
        <w:jc w:val="both"/>
        <w:rPr>
          <w:rFonts w:ascii="Arial" w:hAnsi="Arial" w:cs="Arial"/>
          <w:sz w:val="26"/>
          <w:szCs w:val="26"/>
        </w:rPr>
      </w:pPr>
      <w:r w:rsidRPr="00751D48">
        <w:rPr>
          <w:rFonts w:ascii="Arial" w:hAnsi="Arial" w:cs="Arial"/>
          <w:b/>
          <w:sz w:val="26"/>
          <w:szCs w:val="26"/>
        </w:rPr>
        <w:t>PRIMERO.</w:t>
      </w:r>
      <w:r w:rsidRPr="00751D48">
        <w:rPr>
          <w:rFonts w:ascii="Arial" w:hAnsi="Arial" w:cs="Arial"/>
          <w:sz w:val="26"/>
          <w:szCs w:val="26"/>
        </w:rPr>
        <w:t xml:space="preserve"> </w:t>
      </w:r>
      <w:r w:rsidR="00062E7B" w:rsidRPr="00751D48">
        <w:rPr>
          <w:rFonts w:ascii="Arial" w:hAnsi="Arial" w:cs="Arial"/>
          <w:sz w:val="26"/>
          <w:szCs w:val="26"/>
        </w:rPr>
        <w:t>Es procedente</w:t>
      </w:r>
      <w:r w:rsidRPr="00751D48">
        <w:rPr>
          <w:rFonts w:ascii="Arial" w:hAnsi="Arial" w:cs="Arial"/>
          <w:sz w:val="26"/>
          <w:szCs w:val="26"/>
        </w:rPr>
        <w:t xml:space="preserve"> y </w:t>
      </w:r>
      <w:r w:rsidR="004A096C" w:rsidRPr="00751D48">
        <w:rPr>
          <w:rFonts w:ascii="Arial" w:hAnsi="Arial" w:cs="Arial"/>
          <w:sz w:val="26"/>
          <w:szCs w:val="26"/>
        </w:rPr>
        <w:t xml:space="preserve">parcialmente </w:t>
      </w:r>
      <w:r w:rsidR="00E150DC" w:rsidRPr="00751D48">
        <w:rPr>
          <w:rFonts w:ascii="Arial" w:hAnsi="Arial" w:cs="Arial"/>
          <w:sz w:val="26"/>
          <w:szCs w:val="26"/>
        </w:rPr>
        <w:t>fundada</w:t>
      </w:r>
      <w:r w:rsidR="00062E7B" w:rsidRPr="00751D48">
        <w:rPr>
          <w:rFonts w:ascii="Arial" w:hAnsi="Arial" w:cs="Arial"/>
          <w:sz w:val="26"/>
          <w:szCs w:val="26"/>
        </w:rPr>
        <w:t xml:space="preserve"> la</w:t>
      </w:r>
      <w:r w:rsidRPr="00751D48">
        <w:rPr>
          <w:rFonts w:ascii="Arial" w:hAnsi="Arial" w:cs="Arial"/>
          <w:sz w:val="26"/>
          <w:szCs w:val="26"/>
        </w:rPr>
        <w:t xml:space="preserve"> acci</w:t>
      </w:r>
      <w:r w:rsidR="00E150DC" w:rsidRPr="00751D48">
        <w:rPr>
          <w:rFonts w:ascii="Arial" w:hAnsi="Arial" w:cs="Arial"/>
          <w:sz w:val="26"/>
          <w:szCs w:val="26"/>
        </w:rPr>
        <w:t>ón</w:t>
      </w:r>
      <w:r w:rsidRPr="00751D48">
        <w:rPr>
          <w:rFonts w:ascii="Arial" w:hAnsi="Arial" w:cs="Arial"/>
          <w:sz w:val="26"/>
          <w:szCs w:val="26"/>
        </w:rPr>
        <w:t xml:space="preserve"> de inconstitucionalidad </w:t>
      </w:r>
      <w:r w:rsidR="00062E7B" w:rsidRPr="00751D48">
        <w:rPr>
          <w:rFonts w:ascii="Arial" w:hAnsi="Arial" w:cs="Arial"/>
          <w:sz w:val="26"/>
          <w:szCs w:val="26"/>
        </w:rPr>
        <w:t>37/2016</w:t>
      </w:r>
      <w:r w:rsidRPr="00751D48">
        <w:rPr>
          <w:rFonts w:ascii="Arial" w:hAnsi="Arial" w:cs="Arial"/>
          <w:sz w:val="26"/>
          <w:szCs w:val="26"/>
        </w:rPr>
        <w:t xml:space="preserve">. </w:t>
      </w:r>
    </w:p>
    <w:p w:rsidR="00E83BE7" w:rsidRPr="00751D48" w:rsidRDefault="00E83BE7" w:rsidP="00E83BE7">
      <w:pPr>
        <w:spacing w:line="360" w:lineRule="auto"/>
        <w:jc w:val="both"/>
        <w:rPr>
          <w:rFonts w:ascii="Arial" w:hAnsi="Arial" w:cs="Arial"/>
          <w:sz w:val="26"/>
          <w:szCs w:val="26"/>
        </w:rPr>
      </w:pPr>
    </w:p>
    <w:p w:rsidR="00E83BE7" w:rsidRPr="008D62D7" w:rsidRDefault="00E83BE7" w:rsidP="008D62D7">
      <w:pPr>
        <w:spacing w:line="360" w:lineRule="auto"/>
        <w:jc w:val="both"/>
        <w:rPr>
          <w:rFonts w:ascii="Arial" w:hAnsi="Arial" w:cs="Arial"/>
          <w:sz w:val="26"/>
          <w:szCs w:val="26"/>
        </w:rPr>
      </w:pPr>
      <w:r w:rsidRPr="00751D48">
        <w:rPr>
          <w:rFonts w:ascii="Arial" w:hAnsi="Arial" w:cs="Arial"/>
          <w:b/>
          <w:sz w:val="26"/>
          <w:szCs w:val="26"/>
        </w:rPr>
        <w:t>S</w:t>
      </w:r>
      <w:r w:rsidRPr="008D62D7">
        <w:rPr>
          <w:rFonts w:ascii="Arial" w:hAnsi="Arial" w:cs="Arial"/>
          <w:b/>
          <w:sz w:val="26"/>
          <w:szCs w:val="26"/>
        </w:rPr>
        <w:t>EGUNDO.</w:t>
      </w:r>
      <w:r w:rsidRPr="008D62D7">
        <w:rPr>
          <w:rFonts w:ascii="Arial" w:hAnsi="Arial" w:cs="Arial"/>
          <w:sz w:val="26"/>
          <w:szCs w:val="26"/>
        </w:rPr>
        <w:t xml:space="preserve"> Se </w:t>
      </w:r>
      <w:r w:rsidR="00693429" w:rsidRPr="008D62D7">
        <w:rPr>
          <w:rFonts w:ascii="Arial" w:hAnsi="Arial" w:cs="Arial"/>
          <w:sz w:val="26"/>
          <w:szCs w:val="26"/>
        </w:rPr>
        <w:t xml:space="preserve">reconoce la </w:t>
      </w:r>
      <w:r w:rsidRPr="008D62D7">
        <w:rPr>
          <w:rFonts w:ascii="Arial" w:hAnsi="Arial" w:cs="Arial"/>
          <w:sz w:val="26"/>
          <w:szCs w:val="26"/>
        </w:rPr>
        <w:t>validez</w:t>
      </w:r>
      <w:r w:rsidR="004A096C" w:rsidRPr="008D62D7">
        <w:rPr>
          <w:rFonts w:ascii="Arial" w:hAnsi="Arial" w:cs="Arial"/>
          <w:sz w:val="26"/>
          <w:szCs w:val="26"/>
        </w:rPr>
        <w:t xml:space="preserve"> de</w:t>
      </w:r>
      <w:r w:rsidR="0052007E" w:rsidRPr="008D62D7">
        <w:rPr>
          <w:rFonts w:ascii="Arial" w:hAnsi="Arial" w:cs="Arial"/>
          <w:sz w:val="26"/>
          <w:szCs w:val="26"/>
        </w:rPr>
        <w:t xml:space="preserve"> los </w:t>
      </w:r>
      <w:r w:rsidR="004A096C" w:rsidRPr="008D62D7">
        <w:rPr>
          <w:rFonts w:ascii="Arial" w:hAnsi="Arial" w:cs="Arial"/>
          <w:sz w:val="26"/>
          <w:szCs w:val="26"/>
        </w:rPr>
        <w:t>artículo</w:t>
      </w:r>
      <w:r w:rsidR="0052007E" w:rsidRPr="008D62D7">
        <w:rPr>
          <w:rFonts w:ascii="Arial" w:hAnsi="Arial" w:cs="Arial"/>
          <w:sz w:val="26"/>
          <w:szCs w:val="26"/>
        </w:rPr>
        <w:t>s</w:t>
      </w:r>
      <w:r w:rsidR="00062E7B" w:rsidRPr="008D62D7">
        <w:rPr>
          <w:rFonts w:ascii="Arial" w:hAnsi="Arial" w:cs="Arial"/>
          <w:bCs/>
          <w:sz w:val="26"/>
          <w:szCs w:val="26"/>
        </w:rPr>
        <w:t xml:space="preserve"> </w:t>
      </w:r>
      <w:r w:rsidR="0052007E" w:rsidRPr="008D62D7">
        <w:rPr>
          <w:rFonts w:ascii="Arial" w:hAnsi="Arial" w:cs="Arial"/>
          <w:bCs/>
          <w:sz w:val="26"/>
          <w:szCs w:val="26"/>
        </w:rPr>
        <w:t xml:space="preserve">del 158 al 161 y del 163 al 181 </w:t>
      </w:r>
      <w:r w:rsidR="00062E7B" w:rsidRPr="008D62D7">
        <w:rPr>
          <w:rFonts w:ascii="Arial" w:hAnsi="Arial" w:cs="Arial"/>
          <w:bCs/>
          <w:sz w:val="26"/>
          <w:szCs w:val="26"/>
        </w:rPr>
        <w:t xml:space="preserve">de la Ley de Transparencia y Acceso a la Información Pública del </w:t>
      </w:r>
      <w:r w:rsidR="004A096C" w:rsidRPr="008D62D7">
        <w:rPr>
          <w:rFonts w:ascii="Arial" w:hAnsi="Arial" w:cs="Arial"/>
          <w:bCs/>
          <w:sz w:val="26"/>
          <w:szCs w:val="26"/>
        </w:rPr>
        <w:t>Estado de Tamaulipas, publicada</w:t>
      </w:r>
      <w:r w:rsidR="00062E7B" w:rsidRPr="008D62D7">
        <w:rPr>
          <w:rFonts w:ascii="Arial" w:hAnsi="Arial" w:cs="Arial"/>
          <w:bCs/>
          <w:sz w:val="26"/>
          <w:szCs w:val="26"/>
        </w:rPr>
        <w:t xml:space="preserve"> </w:t>
      </w:r>
      <w:r w:rsidR="0052007E" w:rsidRPr="008D62D7">
        <w:rPr>
          <w:rFonts w:ascii="Arial" w:hAnsi="Arial" w:cs="Arial"/>
          <w:bCs/>
          <w:sz w:val="26"/>
          <w:szCs w:val="26"/>
        </w:rPr>
        <w:t xml:space="preserve">mediante Decreto LXII-948 en el Periódico Oficial de dicha entidad el veintisiete de abril de dos mil dieciséis, en términos de la parte inicial del apartado VII de esta resolución, por lo que se refiere al planteamiento relativo a que el Congreso del Estado de Tamaulipas carece de competencia </w:t>
      </w:r>
      <w:r w:rsidR="00565E08" w:rsidRPr="008D62D7">
        <w:rPr>
          <w:rFonts w:ascii="Arial" w:hAnsi="Arial" w:cs="Arial"/>
          <w:bCs/>
          <w:sz w:val="26"/>
          <w:szCs w:val="26"/>
        </w:rPr>
        <w:t>para legislar en dicha materia</w:t>
      </w:r>
      <w:r w:rsidRPr="008D62D7">
        <w:rPr>
          <w:rFonts w:ascii="Arial" w:hAnsi="Arial" w:cs="Arial"/>
          <w:sz w:val="26"/>
          <w:szCs w:val="26"/>
        </w:rPr>
        <w:t xml:space="preserve">. </w:t>
      </w:r>
    </w:p>
    <w:p w:rsidR="008D62D7" w:rsidRPr="008D62D7" w:rsidRDefault="008D62D7" w:rsidP="008D62D7">
      <w:pPr>
        <w:spacing w:line="360" w:lineRule="auto"/>
        <w:jc w:val="both"/>
        <w:rPr>
          <w:rFonts w:ascii="Arial" w:hAnsi="Arial" w:cs="Arial"/>
          <w:sz w:val="26"/>
          <w:szCs w:val="26"/>
        </w:rPr>
      </w:pPr>
    </w:p>
    <w:p w:rsidR="00E150DC" w:rsidRPr="008D62D7" w:rsidRDefault="00E150DC" w:rsidP="008D62D7">
      <w:pPr>
        <w:spacing w:line="360" w:lineRule="auto"/>
        <w:jc w:val="both"/>
        <w:rPr>
          <w:rFonts w:ascii="Arial" w:hAnsi="Arial" w:cs="Arial"/>
          <w:sz w:val="26"/>
          <w:szCs w:val="26"/>
        </w:rPr>
      </w:pPr>
      <w:r w:rsidRPr="008D62D7">
        <w:rPr>
          <w:rFonts w:ascii="Arial" w:hAnsi="Arial" w:cs="Arial"/>
          <w:b/>
          <w:sz w:val="26"/>
          <w:szCs w:val="26"/>
        </w:rPr>
        <w:t>TERCERO</w:t>
      </w:r>
      <w:r w:rsidR="00E83BE7" w:rsidRPr="008D62D7">
        <w:rPr>
          <w:rFonts w:ascii="Arial" w:hAnsi="Arial" w:cs="Arial"/>
          <w:b/>
          <w:sz w:val="26"/>
          <w:szCs w:val="26"/>
        </w:rPr>
        <w:t>.</w:t>
      </w:r>
      <w:r w:rsidRPr="008D62D7">
        <w:rPr>
          <w:rFonts w:ascii="Arial" w:hAnsi="Arial" w:cs="Arial"/>
          <w:b/>
          <w:sz w:val="26"/>
          <w:szCs w:val="26"/>
        </w:rPr>
        <w:t xml:space="preserve"> </w:t>
      </w:r>
      <w:r w:rsidRPr="008D62D7">
        <w:rPr>
          <w:rFonts w:ascii="Arial" w:hAnsi="Arial" w:cs="Arial"/>
          <w:sz w:val="26"/>
          <w:szCs w:val="26"/>
        </w:rPr>
        <w:t xml:space="preserve">Se </w:t>
      </w:r>
      <w:r w:rsidR="00565E08" w:rsidRPr="008D62D7">
        <w:rPr>
          <w:rFonts w:ascii="Arial" w:hAnsi="Arial" w:cs="Arial"/>
          <w:sz w:val="26"/>
          <w:szCs w:val="26"/>
        </w:rPr>
        <w:t xml:space="preserve">declara la invalidez del artículo 162 de la Ley de Transparencia y </w:t>
      </w:r>
      <w:r w:rsidRPr="008D62D7">
        <w:rPr>
          <w:rFonts w:ascii="Arial" w:hAnsi="Arial" w:cs="Arial"/>
          <w:sz w:val="26"/>
          <w:szCs w:val="26"/>
        </w:rPr>
        <w:t xml:space="preserve">Acceso a la Información Pública del Estado de Tamaulipas, </w:t>
      </w:r>
      <w:r w:rsidR="00565E08" w:rsidRPr="008D62D7">
        <w:rPr>
          <w:rFonts w:ascii="Arial" w:hAnsi="Arial" w:cs="Arial"/>
          <w:sz w:val="26"/>
          <w:szCs w:val="26"/>
        </w:rPr>
        <w:t>publicada mediante Decreto LXII-948 en el Periódico Oficial de dicha entidad el veintisiete de abril de dos mil dieciséis, en términos de la parte final del apartado VII de esta resolución, la cual surtirá sus efectos con motivo de la notificación de estos puntos resolutivos al Congreso del Estado de Tamaulipas.</w:t>
      </w:r>
    </w:p>
    <w:p w:rsidR="00E150DC" w:rsidRPr="008D62D7" w:rsidRDefault="00E150DC" w:rsidP="008D62D7">
      <w:pPr>
        <w:spacing w:line="360" w:lineRule="auto"/>
        <w:jc w:val="both"/>
        <w:rPr>
          <w:rFonts w:ascii="Arial" w:hAnsi="Arial" w:cs="Arial"/>
          <w:b/>
          <w:sz w:val="26"/>
          <w:szCs w:val="26"/>
        </w:rPr>
      </w:pPr>
    </w:p>
    <w:p w:rsidR="00565E08" w:rsidRPr="008D62D7" w:rsidRDefault="00E150DC" w:rsidP="008D62D7">
      <w:pPr>
        <w:spacing w:line="360" w:lineRule="auto"/>
        <w:jc w:val="both"/>
        <w:rPr>
          <w:rFonts w:ascii="Arial" w:hAnsi="Arial" w:cs="Arial"/>
          <w:sz w:val="26"/>
          <w:szCs w:val="26"/>
        </w:rPr>
      </w:pPr>
      <w:r w:rsidRPr="008D62D7">
        <w:rPr>
          <w:rFonts w:ascii="Arial" w:hAnsi="Arial" w:cs="Arial"/>
          <w:b/>
          <w:sz w:val="26"/>
          <w:szCs w:val="26"/>
        </w:rPr>
        <w:t>CUARTO.</w:t>
      </w:r>
      <w:r w:rsidRPr="008D62D7">
        <w:rPr>
          <w:rFonts w:ascii="Arial" w:hAnsi="Arial" w:cs="Arial"/>
          <w:sz w:val="26"/>
          <w:szCs w:val="26"/>
        </w:rPr>
        <w:t xml:space="preserve"> </w:t>
      </w:r>
      <w:r w:rsidR="00565E08" w:rsidRPr="008D62D7">
        <w:rPr>
          <w:rFonts w:ascii="Arial" w:hAnsi="Arial" w:cs="Arial"/>
          <w:sz w:val="26"/>
          <w:szCs w:val="26"/>
        </w:rPr>
        <w:t>Se ordena notificar la presente resolución al Organismo Garante o Unidad de Transparencia designada conforme la Ley de Transparencia y Acceso a la Información Pública del Estado de Tamaulipas, a fin de que aplique los plazos previstos en el artículo 146 de la Ley General de Transparencia y Acceso a la información Pública.</w:t>
      </w:r>
    </w:p>
    <w:p w:rsidR="00565E08" w:rsidRPr="008D62D7" w:rsidRDefault="00565E08" w:rsidP="008D62D7">
      <w:pPr>
        <w:spacing w:line="360" w:lineRule="auto"/>
        <w:jc w:val="both"/>
        <w:rPr>
          <w:rFonts w:ascii="Arial" w:hAnsi="Arial" w:cs="Arial"/>
          <w:sz w:val="26"/>
          <w:szCs w:val="26"/>
        </w:rPr>
      </w:pPr>
    </w:p>
    <w:p w:rsidR="00E83BE7" w:rsidRPr="008D62D7" w:rsidRDefault="00565E08" w:rsidP="008D62D7">
      <w:pPr>
        <w:spacing w:line="360" w:lineRule="auto"/>
        <w:jc w:val="both"/>
        <w:rPr>
          <w:rFonts w:ascii="Arial" w:hAnsi="Arial" w:cs="Arial"/>
          <w:b/>
          <w:sz w:val="26"/>
          <w:szCs w:val="26"/>
        </w:rPr>
      </w:pPr>
      <w:r w:rsidRPr="008D62D7">
        <w:rPr>
          <w:rFonts w:ascii="Arial" w:hAnsi="Arial" w:cs="Arial"/>
          <w:b/>
          <w:sz w:val="26"/>
          <w:szCs w:val="26"/>
        </w:rPr>
        <w:t>QUINTO.</w:t>
      </w:r>
      <w:r w:rsidRPr="008D62D7">
        <w:rPr>
          <w:rFonts w:ascii="Arial" w:hAnsi="Arial" w:cs="Arial"/>
          <w:sz w:val="26"/>
          <w:szCs w:val="26"/>
        </w:rPr>
        <w:t xml:space="preserve"> </w:t>
      </w:r>
      <w:r w:rsidR="00E83BE7" w:rsidRPr="008D62D7">
        <w:rPr>
          <w:rFonts w:ascii="Arial" w:hAnsi="Arial" w:cs="Arial"/>
          <w:sz w:val="26"/>
          <w:szCs w:val="26"/>
        </w:rPr>
        <w:t xml:space="preserve">Publíquese esta sentencia en el Diario </w:t>
      </w:r>
      <w:r w:rsidRPr="008D62D7">
        <w:rPr>
          <w:rFonts w:ascii="Arial" w:hAnsi="Arial" w:cs="Arial"/>
          <w:sz w:val="26"/>
          <w:szCs w:val="26"/>
        </w:rPr>
        <w:t xml:space="preserve">Oficial de la Federación, en </w:t>
      </w:r>
      <w:r w:rsidR="00E83BE7" w:rsidRPr="008D62D7">
        <w:rPr>
          <w:rFonts w:ascii="Arial" w:hAnsi="Arial" w:cs="Arial"/>
          <w:sz w:val="26"/>
          <w:szCs w:val="26"/>
        </w:rPr>
        <w:t xml:space="preserve">el </w:t>
      </w:r>
      <w:r w:rsidR="00E150DC" w:rsidRPr="008D62D7">
        <w:rPr>
          <w:rFonts w:ascii="Arial" w:hAnsi="Arial" w:cs="Arial"/>
          <w:sz w:val="26"/>
          <w:szCs w:val="26"/>
        </w:rPr>
        <w:t>Periódico</w:t>
      </w:r>
      <w:r w:rsidR="00E83BE7" w:rsidRPr="008D62D7">
        <w:rPr>
          <w:rFonts w:ascii="Arial" w:hAnsi="Arial" w:cs="Arial"/>
          <w:sz w:val="26"/>
          <w:szCs w:val="26"/>
        </w:rPr>
        <w:t xml:space="preserve"> Oficial del Estado de </w:t>
      </w:r>
      <w:r w:rsidR="00E150DC" w:rsidRPr="008D62D7">
        <w:rPr>
          <w:rFonts w:ascii="Arial" w:hAnsi="Arial" w:cs="Arial"/>
          <w:sz w:val="26"/>
          <w:szCs w:val="26"/>
        </w:rPr>
        <w:t>Tamaulipas</w:t>
      </w:r>
      <w:r w:rsidRPr="008D62D7">
        <w:rPr>
          <w:rFonts w:ascii="Arial" w:hAnsi="Arial" w:cs="Arial"/>
          <w:sz w:val="26"/>
          <w:szCs w:val="26"/>
        </w:rPr>
        <w:t>, así como en el Semanario Judicial de la Federación y su Gaceta.</w:t>
      </w:r>
    </w:p>
    <w:p w:rsidR="008D62D7" w:rsidRPr="008D62D7" w:rsidRDefault="008D62D7" w:rsidP="008D62D7">
      <w:pPr>
        <w:spacing w:line="360" w:lineRule="auto"/>
        <w:jc w:val="both"/>
        <w:rPr>
          <w:rFonts w:ascii="Arial" w:hAnsi="Arial" w:cs="Arial"/>
          <w:sz w:val="26"/>
          <w:szCs w:val="26"/>
        </w:rPr>
      </w:pPr>
    </w:p>
    <w:p w:rsidR="00185851" w:rsidRPr="008D62D7" w:rsidRDefault="00185851" w:rsidP="008D62D7">
      <w:pPr>
        <w:spacing w:line="360" w:lineRule="auto"/>
        <w:jc w:val="both"/>
        <w:rPr>
          <w:rFonts w:ascii="Arial" w:hAnsi="Arial" w:cs="Arial"/>
          <w:sz w:val="26"/>
          <w:szCs w:val="26"/>
        </w:rPr>
      </w:pPr>
      <w:r w:rsidRPr="008D62D7">
        <w:rPr>
          <w:rFonts w:ascii="Arial" w:hAnsi="Arial" w:cs="Arial"/>
          <w:b/>
          <w:sz w:val="26"/>
          <w:szCs w:val="26"/>
        </w:rPr>
        <w:t>Notifíquese</w:t>
      </w:r>
      <w:r w:rsidR="00C96BBC" w:rsidRPr="008D62D7">
        <w:rPr>
          <w:rFonts w:ascii="Arial" w:hAnsi="Arial" w:cs="Arial"/>
          <w:b/>
          <w:sz w:val="26"/>
          <w:szCs w:val="26"/>
        </w:rPr>
        <w:t>;</w:t>
      </w:r>
      <w:r w:rsidRPr="008D62D7">
        <w:rPr>
          <w:rFonts w:ascii="Arial" w:hAnsi="Arial" w:cs="Arial"/>
          <w:sz w:val="26"/>
          <w:szCs w:val="26"/>
        </w:rPr>
        <w:t xml:space="preserve"> haciéndolo por medio de oficio a las partes y, en su oportunidad, archívese el expediente como asunto concluido.</w:t>
      </w:r>
    </w:p>
    <w:p w:rsidR="00CB639E" w:rsidRPr="008D62D7" w:rsidRDefault="00CB639E" w:rsidP="008D62D7">
      <w:pPr>
        <w:spacing w:line="360" w:lineRule="auto"/>
        <w:jc w:val="both"/>
        <w:rPr>
          <w:rFonts w:ascii="Arial" w:hAnsi="Arial" w:cs="Arial"/>
          <w:sz w:val="26"/>
          <w:szCs w:val="26"/>
        </w:rPr>
      </w:pPr>
    </w:p>
    <w:p w:rsidR="00CB639E" w:rsidRPr="008D62D7" w:rsidRDefault="00CB639E" w:rsidP="008D62D7">
      <w:pPr>
        <w:spacing w:line="360" w:lineRule="auto"/>
        <w:jc w:val="both"/>
        <w:rPr>
          <w:rFonts w:ascii="Arial" w:hAnsi="Arial" w:cs="Arial"/>
          <w:sz w:val="26"/>
          <w:szCs w:val="26"/>
        </w:rPr>
      </w:pPr>
      <w:r w:rsidRPr="008D62D7">
        <w:rPr>
          <w:rFonts w:ascii="Arial" w:hAnsi="Arial" w:cs="Arial"/>
          <w:sz w:val="26"/>
          <w:szCs w:val="26"/>
        </w:rPr>
        <w:t>Así lo resolvió el Pleno de la Suprema Corte de Justicia de la Nación:</w:t>
      </w:r>
    </w:p>
    <w:p w:rsidR="00CB639E" w:rsidRPr="008D62D7" w:rsidRDefault="00CB639E" w:rsidP="008D62D7">
      <w:pPr>
        <w:spacing w:line="360" w:lineRule="auto"/>
        <w:jc w:val="both"/>
        <w:rPr>
          <w:rFonts w:ascii="Arial" w:hAnsi="Arial" w:cs="Arial"/>
          <w:sz w:val="26"/>
          <w:szCs w:val="26"/>
        </w:rPr>
      </w:pPr>
    </w:p>
    <w:p w:rsidR="00CB639E" w:rsidRPr="008D62D7" w:rsidRDefault="00CB639E" w:rsidP="008D62D7">
      <w:pPr>
        <w:spacing w:line="360" w:lineRule="auto"/>
        <w:jc w:val="both"/>
        <w:rPr>
          <w:rFonts w:ascii="Arial" w:hAnsi="Arial" w:cs="Arial"/>
          <w:b/>
          <w:sz w:val="26"/>
          <w:szCs w:val="26"/>
        </w:rPr>
      </w:pPr>
      <w:r w:rsidRPr="008D62D7">
        <w:rPr>
          <w:rFonts w:ascii="Arial" w:hAnsi="Arial" w:cs="Arial"/>
          <w:b/>
          <w:sz w:val="26"/>
          <w:szCs w:val="26"/>
        </w:rPr>
        <w:t>En relación con el punto resolutivo primero:</w:t>
      </w:r>
    </w:p>
    <w:p w:rsidR="00CB639E" w:rsidRPr="008D62D7" w:rsidRDefault="00CB639E" w:rsidP="008D62D7">
      <w:pPr>
        <w:spacing w:line="360" w:lineRule="auto"/>
        <w:jc w:val="both"/>
        <w:rPr>
          <w:rFonts w:ascii="Arial" w:hAnsi="Arial" w:cs="Arial"/>
          <w:sz w:val="26"/>
          <w:szCs w:val="26"/>
        </w:rPr>
      </w:pPr>
    </w:p>
    <w:p w:rsidR="00CB639E" w:rsidRPr="008D62D7" w:rsidRDefault="00CB639E" w:rsidP="008D62D7">
      <w:pPr>
        <w:spacing w:line="360" w:lineRule="auto"/>
        <w:jc w:val="both"/>
        <w:rPr>
          <w:rFonts w:ascii="Arial" w:hAnsi="Arial" w:cs="Arial"/>
          <w:sz w:val="26"/>
          <w:szCs w:val="26"/>
        </w:rPr>
      </w:pPr>
      <w:r w:rsidRPr="008D62D7">
        <w:rPr>
          <w:rFonts w:ascii="Arial" w:hAnsi="Arial" w:cs="Arial"/>
          <w:sz w:val="26"/>
          <w:szCs w:val="26"/>
        </w:rPr>
        <w:t xml:space="preserve">Se aprobó </w:t>
      </w:r>
      <w:r w:rsidR="00E2461D" w:rsidRPr="008D62D7">
        <w:rPr>
          <w:rFonts w:ascii="Arial" w:hAnsi="Arial" w:cs="Arial"/>
          <w:sz w:val="26"/>
          <w:szCs w:val="26"/>
        </w:rPr>
        <w:t>por unanimidad de diez votos de los señores Ministros: Gutiérrez Ortiz Mena, González Alcántara Carrancá, Esquivel Mossa, Franco González Salas separándose del párrafo doce del apartado de oportunidad, Aguilar Morales, Pardo Rebolledo, Piña Hernández, Laynez Potisek, Pérez Dayán y Presidente Zaldívar Lelo de Larrea, respecto de los aparados I, II, III, IV, V y VI relativos, respectivamente, a los antecedentes y trámite de la demanda, a la competencia, a la precisión de las normas reclamadas, a la oportunidad, a la legitimación y a las causas de improcedencia y sobreseimiento.</w:t>
      </w:r>
    </w:p>
    <w:p w:rsidR="00E2461D" w:rsidRPr="008D62D7" w:rsidRDefault="00E2461D" w:rsidP="008D62D7">
      <w:pPr>
        <w:spacing w:line="360" w:lineRule="auto"/>
        <w:jc w:val="both"/>
        <w:rPr>
          <w:rFonts w:ascii="Arial" w:hAnsi="Arial" w:cs="Arial"/>
          <w:sz w:val="26"/>
          <w:szCs w:val="26"/>
        </w:rPr>
      </w:pPr>
    </w:p>
    <w:p w:rsidR="00E2461D" w:rsidRPr="008D62D7" w:rsidRDefault="00E2461D" w:rsidP="008D62D7">
      <w:pPr>
        <w:spacing w:line="360" w:lineRule="auto"/>
        <w:jc w:val="both"/>
        <w:rPr>
          <w:rFonts w:ascii="Arial" w:hAnsi="Arial" w:cs="Arial"/>
          <w:sz w:val="26"/>
          <w:szCs w:val="26"/>
        </w:rPr>
      </w:pPr>
      <w:r w:rsidRPr="008D62D7">
        <w:rPr>
          <w:rFonts w:ascii="Arial" w:hAnsi="Arial" w:cs="Arial"/>
          <w:b/>
          <w:sz w:val="26"/>
          <w:szCs w:val="26"/>
        </w:rPr>
        <w:t>En relación con el punto resolutivo segundo:</w:t>
      </w:r>
    </w:p>
    <w:p w:rsidR="00E2461D" w:rsidRPr="008D62D7" w:rsidRDefault="00E2461D" w:rsidP="008D62D7">
      <w:pPr>
        <w:spacing w:line="360" w:lineRule="auto"/>
        <w:jc w:val="both"/>
        <w:rPr>
          <w:rFonts w:ascii="Arial" w:hAnsi="Arial" w:cs="Arial"/>
          <w:sz w:val="26"/>
          <w:szCs w:val="26"/>
        </w:rPr>
      </w:pPr>
    </w:p>
    <w:p w:rsidR="00E2461D" w:rsidRPr="008D62D7" w:rsidRDefault="00E2461D" w:rsidP="008D62D7">
      <w:pPr>
        <w:spacing w:line="360" w:lineRule="auto"/>
        <w:jc w:val="both"/>
        <w:rPr>
          <w:rFonts w:ascii="Arial" w:hAnsi="Arial" w:cs="Arial"/>
          <w:sz w:val="26"/>
          <w:szCs w:val="26"/>
        </w:rPr>
      </w:pPr>
      <w:r w:rsidRPr="008D62D7">
        <w:rPr>
          <w:rFonts w:ascii="Arial" w:hAnsi="Arial" w:cs="Arial"/>
          <w:sz w:val="26"/>
          <w:szCs w:val="26"/>
        </w:rPr>
        <w:t>Se aprobó por mayoría de nueve votos de los señores Minist</w:t>
      </w:r>
      <w:r w:rsidR="00281F99" w:rsidRPr="008D62D7">
        <w:rPr>
          <w:rFonts w:ascii="Arial" w:hAnsi="Arial" w:cs="Arial"/>
          <w:sz w:val="26"/>
          <w:szCs w:val="26"/>
        </w:rPr>
        <w:t>ros: González Alcántara Carrancá</w:t>
      </w:r>
      <w:r w:rsidRPr="008D62D7">
        <w:rPr>
          <w:rFonts w:ascii="Arial" w:hAnsi="Arial" w:cs="Arial"/>
          <w:sz w:val="26"/>
          <w:szCs w:val="26"/>
        </w:rPr>
        <w:t xml:space="preserve">, Esquivel Mossa, Franco González Salas, Aguilar Morales por distintas consideraciones, Pardo Rebolledo, Piña Hernández apartándose de las consideraciones, Laynez Potisek separándose </w:t>
      </w:r>
      <w:r w:rsidR="00281F99" w:rsidRPr="008D62D7">
        <w:rPr>
          <w:rFonts w:ascii="Arial" w:hAnsi="Arial" w:cs="Arial"/>
          <w:sz w:val="26"/>
          <w:szCs w:val="26"/>
        </w:rPr>
        <w:t>d</w:t>
      </w:r>
      <w:r w:rsidRPr="008D62D7">
        <w:rPr>
          <w:rFonts w:ascii="Arial" w:hAnsi="Arial" w:cs="Arial"/>
          <w:sz w:val="26"/>
          <w:szCs w:val="26"/>
        </w:rPr>
        <w:t>e algunas consideraciones, Pérez Dayán y Presidente Zaldívar Lelo de Larrea, respecto del apartado VII</w:t>
      </w:r>
      <w:r w:rsidR="00220216" w:rsidRPr="008D62D7">
        <w:rPr>
          <w:rFonts w:ascii="Arial" w:hAnsi="Arial" w:cs="Arial"/>
          <w:sz w:val="26"/>
          <w:szCs w:val="26"/>
        </w:rPr>
        <w:t>, relativo al estudio de fondo, en su parte primera, consistente en declarar infundado el primer concepto de invalidez. El señor Ministro Gutiérrez Ortiz Mena votó en contra. Los señores Ministros Aguilar Morales, Piña Hernández y L</w:t>
      </w:r>
      <w:r w:rsidR="00692655" w:rsidRPr="008D62D7">
        <w:rPr>
          <w:rFonts w:ascii="Arial" w:hAnsi="Arial" w:cs="Arial"/>
          <w:sz w:val="26"/>
          <w:szCs w:val="26"/>
        </w:rPr>
        <w:t>aynez Potisek anunciaron sendos</w:t>
      </w:r>
      <w:r w:rsidR="00281F99" w:rsidRPr="008D62D7">
        <w:rPr>
          <w:rFonts w:ascii="Arial" w:hAnsi="Arial" w:cs="Arial"/>
          <w:sz w:val="26"/>
          <w:szCs w:val="26"/>
        </w:rPr>
        <w:t xml:space="preserve"> votos concurrentes</w:t>
      </w:r>
      <w:r w:rsidR="00692655" w:rsidRPr="008D62D7">
        <w:rPr>
          <w:rFonts w:ascii="Arial" w:hAnsi="Arial" w:cs="Arial"/>
          <w:sz w:val="26"/>
          <w:szCs w:val="26"/>
        </w:rPr>
        <w:t>.</w:t>
      </w:r>
    </w:p>
    <w:p w:rsidR="00692655" w:rsidRPr="008D62D7" w:rsidRDefault="00692655" w:rsidP="008D62D7">
      <w:pPr>
        <w:spacing w:line="360" w:lineRule="auto"/>
        <w:jc w:val="both"/>
        <w:rPr>
          <w:rFonts w:ascii="Arial" w:hAnsi="Arial" w:cs="Arial"/>
          <w:sz w:val="26"/>
          <w:szCs w:val="26"/>
        </w:rPr>
      </w:pPr>
    </w:p>
    <w:p w:rsidR="00692655" w:rsidRPr="008D62D7" w:rsidRDefault="00CE27AF" w:rsidP="008D62D7">
      <w:pPr>
        <w:spacing w:line="360" w:lineRule="auto"/>
        <w:jc w:val="both"/>
        <w:rPr>
          <w:rFonts w:ascii="Arial" w:hAnsi="Arial" w:cs="Arial"/>
          <w:sz w:val="26"/>
          <w:szCs w:val="26"/>
        </w:rPr>
      </w:pPr>
      <w:r w:rsidRPr="008D62D7">
        <w:rPr>
          <w:rFonts w:ascii="Arial" w:hAnsi="Arial" w:cs="Arial"/>
          <w:b/>
          <w:sz w:val="26"/>
          <w:szCs w:val="26"/>
        </w:rPr>
        <w:t>En relación con el punto resolutivo tercero:</w:t>
      </w:r>
    </w:p>
    <w:p w:rsidR="00CE27AF" w:rsidRPr="008D62D7" w:rsidRDefault="00CE27AF" w:rsidP="008D62D7">
      <w:pPr>
        <w:spacing w:line="360" w:lineRule="auto"/>
        <w:jc w:val="both"/>
        <w:rPr>
          <w:rFonts w:ascii="Arial" w:hAnsi="Arial" w:cs="Arial"/>
          <w:sz w:val="26"/>
          <w:szCs w:val="26"/>
        </w:rPr>
      </w:pPr>
    </w:p>
    <w:p w:rsidR="00CE27AF" w:rsidRPr="008D62D7" w:rsidRDefault="00CE27AF" w:rsidP="008D62D7">
      <w:pPr>
        <w:spacing w:line="360" w:lineRule="auto"/>
        <w:jc w:val="both"/>
        <w:rPr>
          <w:rFonts w:ascii="Arial" w:hAnsi="Arial" w:cs="Arial"/>
          <w:sz w:val="26"/>
          <w:szCs w:val="26"/>
        </w:rPr>
      </w:pPr>
      <w:r w:rsidRPr="008D62D7">
        <w:rPr>
          <w:rFonts w:ascii="Arial" w:hAnsi="Arial" w:cs="Arial"/>
          <w:sz w:val="26"/>
          <w:szCs w:val="26"/>
        </w:rPr>
        <w:t>Se aprobó por mayoría de ocho votos de los señores Ministros: Gutiérrez Ortiz Mena, González Alcántara Carrancá, Franco Go</w:t>
      </w:r>
      <w:r w:rsidR="004B2818" w:rsidRPr="008D62D7">
        <w:rPr>
          <w:rFonts w:ascii="Arial" w:hAnsi="Arial" w:cs="Arial"/>
          <w:sz w:val="26"/>
          <w:szCs w:val="26"/>
        </w:rPr>
        <w:t>n</w:t>
      </w:r>
      <w:r w:rsidRPr="008D62D7">
        <w:rPr>
          <w:rFonts w:ascii="Arial" w:hAnsi="Arial" w:cs="Arial"/>
          <w:sz w:val="26"/>
          <w:szCs w:val="26"/>
        </w:rPr>
        <w:t xml:space="preserve">zález Salas, Aguilar Morales </w:t>
      </w:r>
      <w:r w:rsidRPr="008D62D7">
        <w:rPr>
          <w:rFonts w:ascii="Arial" w:hAnsi="Arial" w:cs="Arial"/>
          <w:sz w:val="26"/>
          <w:szCs w:val="26"/>
        </w:rPr>
        <w:lastRenderedPageBreak/>
        <w:t xml:space="preserve">en contra de algunas consideraciones y únicamente por el tema de competencia, Pardo Rebolledo separándose de algunas consideraciones, Piña Hernández separándose de las consideraciones, Pérez Dayán únicamente </w:t>
      </w:r>
      <w:r w:rsidR="00340EAA" w:rsidRPr="008D62D7">
        <w:rPr>
          <w:rFonts w:ascii="Arial" w:hAnsi="Arial" w:cs="Arial"/>
          <w:sz w:val="26"/>
          <w:szCs w:val="26"/>
        </w:rPr>
        <w:t xml:space="preserve">por el tema de competencia y Presidente Zaldívar Lelo de Larrea por razones distintas, respecto del apartado VII, relativo al estudio de fondo, en su parte segunda, consistente en declarar la invalidez del artículo 162 de la Ley de Transparencia y Acceso a la Información Pública del Estado de Tamaulipas. Los señores Ministros: Esquivel Mossa y Laynez Potisek votaron en contra. La señora Ministra Piña Hernández anunció voto </w:t>
      </w:r>
      <w:r w:rsidR="004B2818" w:rsidRPr="008D62D7">
        <w:rPr>
          <w:rFonts w:ascii="Arial" w:hAnsi="Arial" w:cs="Arial"/>
          <w:sz w:val="26"/>
          <w:szCs w:val="26"/>
        </w:rPr>
        <w:t>concurrente. El señor Ministro Laynez Potisek anunció voto particular</w:t>
      </w:r>
      <w:r w:rsidR="00340EAA" w:rsidRPr="008D62D7">
        <w:rPr>
          <w:rFonts w:ascii="Arial" w:hAnsi="Arial" w:cs="Arial"/>
          <w:sz w:val="26"/>
          <w:szCs w:val="26"/>
        </w:rPr>
        <w:t>.</w:t>
      </w:r>
    </w:p>
    <w:p w:rsidR="00340EAA" w:rsidRPr="00F65717" w:rsidRDefault="00340EAA" w:rsidP="008D62D7">
      <w:pPr>
        <w:spacing w:line="360" w:lineRule="auto"/>
        <w:jc w:val="both"/>
        <w:rPr>
          <w:rFonts w:ascii="Arial" w:hAnsi="Arial" w:cs="Arial"/>
          <w:sz w:val="30"/>
          <w:szCs w:val="30"/>
        </w:rPr>
      </w:pPr>
    </w:p>
    <w:p w:rsidR="00340EAA" w:rsidRPr="008D62D7" w:rsidRDefault="00340EAA" w:rsidP="008D62D7">
      <w:pPr>
        <w:spacing w:line="360" w:lineRule="auto"/>
        <w:jc w:val="both"/>
        <w:rPr>
          <w:rFonts w:ascii="Arial" w:hAnsi="Arial" w:cs="Arial"/>
          <w:sz w:val="26"/>
          <w:szCs w:val="26"/>
        </w:rPr>
      </w:pPr>
      <w:r w:rsidRPr="008D62D7">
        <w:rPr>
          <w:rFonts w:ascii="Arial" w:hAnsi="Arial" w:cs="Arial"/>
          <w:sz w:val="26"/>
          <w:szCs w:val="26"/>
        </w:rPr>
        <w:t xml:space="preserve">Se aprobó por unanimidad </w:t>
      </w:r>
      <w:r w:rsidR="00931BBC" w:rsidRPr="008D62D7">
        <w:rPr>
          <w:rFonts w:ascii="Arial" w:hAnsi="Arial" w:cs="Arial"/>
          <w:sz w:val="26"/>
          <w:szCs w:val="26"/>
        </w:rPr>
        <w:t>de once votos de los señores Ministros</w:t>
      </w:r>
      <w:r w:rsidR="00D27D2C" w:rsidRPr="008D62D7">
        <w:rPr>
          <w:rFonts w:ascii="Arial" w:hAnsi="Arial" w:cs="Arial"/>
          <w:sz w:val="26"/>
          <w:szCs w:val="26"/>
        </w:rPr>
        <w:t>:</w:t>
      </w:r>
      <w:r w:rsidR="00931BBC" w:rsidRPr="008D62D7">
        <w:rPr>
          <w:rFonts w:ascii="Arial" w:hAnsi="Arial" w:cs="Arial"/>
          <w:sz w:val="26"/>
          <w:szCs w:val="26"/>
        </w:rPr>
        <w:t xml:space="preserve"> Gutiérrez Ortiz Mena, González Alcántara Carrancá, Esquivel Mossa, Franco González Salas, Aguilar Morales, Pardo Rebolledo, Piña Hernández, Medina Mora I., Laynez Potisek, Pérez Dayán y Presidente Zaldívar Lelo de Larrea, respecto del apartado VIII, relativo a los efectos de la sentencia, consistente en determinar que la declaración de invalidez decretada en el presente fallo surta efectos a partir de la notificación de los puntos resolutivos de esta sentencia </w:t>
      </w:r>
      <w:r w:rsidR="002A7DD6" w:rsidRPr="008D62D7">
        <w:rPr>
          <w:rFonts w:ascii="Arial" w:hAnsi="Arial" w:cs="Arial"/>
          <w:sz w:val="26"/>
          <w:szCs w:val="26"/>
        </w:rPr>
        <w:t>al Congreso del Estado de Tamaulipas.</w:t>
      </w:r>
    </w:p>
    <w:p w:rsidR="002A7DD6" w:rsidRPr="00F65717" w:rsidRDefault="002A7DD6" w:rsidP="008D62D7">
      <w:pPr>
        <w:spacing w:line="360" w:lineRule="auto"/>
        <w:jc w:val="both"/>
        <w:rPr>
          <w:rFonts w:ascii="Arial" w:hAnsi="Arial" w:cs="Arial"/>
          <w:sz w:val="30"/>
          <w:szCs w:val="30"/>
        </w:rPr>
      </w:pPr>
    </w:p>
    <w:p w:rsidR="002A7DD6" w:rsidRPr="008D62D7" w:rsidRDefault="002A7DD6" w:rsidP="008D62D7">
      <w:pPr>
        <w:spacing w:line="360" w:lineRule="auto"/>
        <w:jc w:val="both"/>
        <w:rPr>
          <w:rFonts w:ascii="Arial" w:hAnsi="Arial" w:cs="Arial"/>
          <w:sz w:val="26"/>
          <w:szCs w:val="26"/>
        </w:rPr>
      </w:pPr>
      <w:r w:rsidRPr="008D62D7">
        <w:rPr>
          <w:rFonts w:ascii="Arial" w:hAnsi="Arial" w:cs="Arial"/>
          <w:b/>
          <w:sz w:val="26"/>
          <w:szCs w:val="26"/>
        </w:rPr>
        <w:t>En relación con el punto resolutivo cuarto:</w:t>
      </w:r>
    </w:p>
    <w:p w:rsidR="002A7DD6" w:rsidRPr="00F65717" w:rsidRDefault="002A7DD6" w:rsidP="008D62D7">
      <w:pPr>
        <w:spacing w:line="360" w:lineRule="auto"/>
        <w:jc w:val="both"/>
        <w:rPr>
          <w:rFonts w:ascii="Arial" w:hAnsi="Arial" w:cs="Arial"/>
          <w:sz w:val="30"/>
          <w:szCs w:val="30"/>
        </w:rPr>
      </w:pPr>
    </w:p>
    <w:p w:rsidR="002A7DD6" w:rsidRPr="008D62D7" w:rsidRDefault="002A7DD6" w:rsidP="008D62D7">
      <w:pPr>
        <w:spacing w:line="360" w:lineRule="auto"/>
        <w:jc w:val="both"/>
        <w:rPr>
          <w:rFonts w:ascii="Arial" w:hAnsi="Arial" w:cs="Arial"/>
          <w:sz w:val="26"/>
          <w:szCs w:val="26"/>
        </w:rPr>
      </w:pPr>
      <w:r w:rsidRPr="008D62D7">
        <w:rPr>
          <w:rFonts w:ascii="Arial" w:hAnsi="Arial" w:cs="Arial"/>
          <w:sz w:val="26"/>
          <w:szCs w:val="26"/>
        </w:rPr>
        <w:t>Se aprobó por unanimidad de once votos de los señores Ministros</w:t>
      </w:r>
      <w:r w:rsidR="00D27D2C" w:rsidRPr="008D62D7">
        <w:rPr>
          <w:rFonts w:ascii="Arial" w:hAnsi="Arial" w:cs="Arial"/>
          <w:sz w:val="26"/>
          <w:szCs w:val="26"/>
        </w:rPr>
        <w:t>:</w:t>
      </w:r>
      <w:r w:rsidRPr="008D62D7">
        <w:rPr>
          <w:rFonts w:ascii="Arial" w:hAnsi="Arial" w:cs="Arial"/>
          <w:sz w:val="26"/>
          <w:szCs w:val="26"/>
        </w:rPr>
        <w:t xml:space="preserve"> Gutiérrez Ortiz Mena, González Alcántara Carrancá, Esquivel Mossa, Franco González Salas, Aguilar Morales, Pardo Rebolledo, Piña Hernández, Medina Mora I., Laynez Potisek, Pérez Dayán y Presidente Zaldívar Lelo de Larrea, respecto del apartado VIII, relativo a los efectos de la sentencia, consistentes en determinar que, ante la declaratoria de inconstitucionalidad decretada en este fallo, el organismo garante local o Unidad de Transparencia designada conforme la Ley de Transparencia y Acceso a la Información Pú</w:t>
      </w:r>
      <w:r w:rsidR="00D27D2C" w:rsidRPr="008D62D7">
        <w:rPr>
          <w:rFonts w:ascii="Arial" w:hAnsi="Arial" w:cs="Arial"/>
          <w:sz w:val="26"/>
          <w:szCs w:val="26"/>
        </w:rPr>
        <w:t xml:space="preserve">blica del Estado de Tamaulipas </w:t>
      </w:r>
      <w:r w:rsidRPr="008D62D7">
        <w:rPr>
          <w:rFonts w:ascii="Arial" w:hAnsi="Arial" w:cs="Arial"/>
          <w:sz w:val="26"/>
          <w:szCs w:val="26"/>
        </w:rPr>
        <w:t xml:space="preserve">deberá resolver los recursos de revisión, de conformidad con lo dispuesto en el título octavo, capítulos I y VI, de la Ley </w:t>
      </w:r>
      <w:r w:rsidRPr="008D62D7">
        <w:rPr>
          <w:rFonts w:ascii="Arial" w:hAnsi="Arial" w:cs="Arial"/>
          <w:sz w:val="26"/>
          <w:szCs w:val="26"/>
        </w:rPr>
        <w:lastRenderedPageBreak/>
        <w:t xml:space="preserve">General </w:t>
      </w:r>
      <w:r w:rsidR="00D27D2C" w:rsidRPr="008D62D7">
        <w:rPr>
          <w:rFonts w:ascii="Arial" w:hAnsi="Arial" w:cs="Arial"/>
          <w:sz w:val="26"/>
          <w:szCs w:val="26"/>
        </w:rPr>
        <w:t>de Transparencia y Acceso a la I</w:t>
      </w:r>
      <w:r w:rsidRPr="008D62D7">
        <w:rPr>
          <w:rFonts w:ascii="Arial" w:hAnsi="Arial" w:cs="Arial"/>
          <w:sz w:val="26"/>
          <w:szCs w:val="26"/>
        </w:rPr>
        <w:t>nformación Pública</w:t>
      </w:r>
      <w:r w:rsidR="009E407A">
        <w:rPr>
          <w:rFonts w:ascii="Arial" w:hAnsi="Arial" w:cs="Arial"/>
          <w:sz w:val="26"/>
          <w:szCs w:val="26"/>
        </w:rPr>
        <w:t>,</w:t>
      </w:r>
      <w:r w:rsidRPr="008D62D7">
        <w:rPr>
          <w:rFonts w:ascii="Arial" w:hAnsi="Arial" w:cs="Arial"/>
          <w:sz w:val="26"/>
          <w:szCs w:val="26"/>
        </w:rPr>
        <w:t xml:space="preserve"> con la debida notificación a todas las partes del proceso.</w:t>
      </w:r>
    </w:p>
    <w:p w:rsidR="002A7DD6" w:rsidRPr="008D62D7" w:rsidRDefault="002A7DD6" w:rsidP="008D62D7">
      <w:pPr>
        <w:spacing w:line="360" w:lineRule="auto"/>
        <w:jc w:val="both"/>
        <w:rPr>
          <w:rFonts w:ascii="Arial" w:hAnsi="Arial" w:cs="Arial"/>
          <w:sz w:val="28"/>
          <w:szCs w:val="28"/>
        </w:rPr>
      </w:pPr>
    </w:p>
    <w:p w:rsidR="002A7DD6" w:rsidRPr="008D62D7" w:rsidRDefault="00111A1C" w:rsidP="008D62D7">
      <w:pPr>
        <w:spacing w:line="360" w:lineRule="auto"/>
        <w:jc w:val="both"/>
        <w:rPr>
          <w:rFonts w:ascii="Arial" w:hAnsi="Arial" w:cs="Arial"/>
          <w:b/>
          <w:sz w:val="26"/>
          <w:szCs w:val="26"/>
        </w:rPr>
      </w:pPr>
      <w:r w:rsidRPr="008D62D7">
        <w:rPr>
          <w:rFonts w:ascii="Arial" w:hAnsi="Arial" w:cs="Arial"/>
          <w:b/>
          <w:sz w:val="26"/>
          <w:szCs w:val="26"/>
        </w:rPr>
        <w:t>En relación con el punto resolutivo quinto:</w:t>
      </w:r>
    </w:p>
    <w:p w:rsidR="00111A1C" w:rsidRPr="00F65717" w:rsidRDefault="00111A1C" w:rsidP="008D62D7">
      <w:pPr>
        <w:spacing w:line="360" w:lineRule="auto"/>
        <w:jc w:val="both"/>
        <w:rPr>
          <w:rFonts w:ascii="Arial" w:hAnsi="Arial" w:cs="Arial"/>
          <w:sz w:val="30"/>
          <w:szCs w:val="30"/>
        </w:rPr>
      </w:pPr>
    </w:p>
    <w:p w:rsidR="00111A1C" w:rsidRPr="008D62D7" w:rsidRDefault="00111A1C" w:rsidP="008D62D7">
      <w:pPr>
        <w:spacing w:line="360" w:lineRule="auto"/>
        <w:jc w:val="both"/>
        <w:rPr>
          <w:rFonts w:ascii="Arial" w:hAnsi="Arial" w:cs="Arial"/>
          <w:sz w:val="26"/>
          <w:szCs w:val="26"/>
        </w:rPr>
      </w:pPr>
      <w:r w:rsidRPr="008D62D7">
        <w:rPr>
          <w:rFonts w:ascii="Arial" w:hAnsi="Arial" w:cs="Arial"/>
          <w:sz w:val="26"/>
          <w:szCs w:val="26"/>
        </w:rPr>
        <w:t>Se aprobó por unanimidad de once votos de los señores Ministros</w:t>
      </w:r>
      <w:r w:rsidR="00D27D2C" w:rsidRPr="008D62D7">
        <w:rPr>
          <w:rFonts w:ascii="Arial" w:hAnsi="Arial" w:cs="Arial"/>
          <w:sz w:val="26"/>
          <w:szCs w:val="26"/>
        </w:rPr>
        <w:t>:</w:t>
      </w:r>
      <w:r w:rsidRPr="008D62D7">
        <w:rPr>
          <w:rFonts w:ascii="Arial" w:hAnsi="Arial" w:cs="Arial"/>
          <w:sz w:val="26"/>
          <w:szCs w:val="26"/>
        </w:rPr>
        <w:t xml:space="preserve"> Gutiérrez Ortiz Mena, González Alcántara Carrancá, Esquivel Mossa, Franco González Salas, Aguilar Morales, Pardo Rebolledo, Piña Hernández, Medina Mora I., Laynez Potisek, Pérez Dayán y Presidente Zaldívar Lelo de Larrea.</w:t>
      </w:r>
    </w:p>
    <w:p w:rsidR="00111A1C" w:rsidRPr="00F65717" w:rsidRDefault="00111A1C" w:rsidP="008D62D7">
      <w:pPr>
        <w:spacing w:line="360" w:lineRule="auto"/>
        <w:jc w:val="both"/>
        <w:rPr>
          <w:rFonts w:ascii="Arial" w:hAnsi="Arial" w:cs="Arial"/>
          <w:sz w:val="30"/>
          <w:szCs w:val="30"/>
        </w:rPr>
      </w:pPr>
    </w:p>
    <w:p w:rsidR="00111A1C" w:rsidRPr="008D62D7" w:rsidRDefault="00BF77A5" w:rsidP="008D62D7">
      <w:pPr>
        <w:spacing w:line="360" w:lineRule="auto"/>
        <w:jc w:val="both"/>
        <w:rPr>
          <w:rFonts w:ascii="Arial" w:hAnsi="Arial" w:cs="Arial"/>
          <w:sz w:val="26"/>
          <w:szCs w:val="26"/>
        </w:rPr>
      </w:pPr>
      <w:r w:rsidRPr="008D62D7">
        <w:rPr>
          <w:rFonts w:ascii="Arial" w:hAnsi="Arial" w:cs="Arial"/>
          <w:b/>
          <w:sz w:val="26"/>
          <w:szCs w:val="26"/>
        </w:rPr>
        <w:t>Votación que no se refleja en puntos resolutivos:</w:t>
      </w:r>
    </w:p>
    <w:p w:rsidR="00BF77A5" w:rsidRPr="00F65717" w:rsidRDefault="00BF77A5" w:rsidP="008D62D7">
      <w:pPr>
        <w:spacing w:line="360" w:lineRule="auto"/>
        <w:jc w:val="both"/>
        <w:rPr>
          <w:rFonts w:ascii="Arial" w:hAnsi="Arial" w:cs="Arial"/>
          <w:sz w:val="30"/>
          <w:szCs w:val="30"/>
        </w:rPr>
      </w:pPr>
    </w:p>
    <w:p w:rsidR="00BF77A5" w:rsidRPr="008D62D7" w:rsidRDefault="00BF77A5" w:rsidP="008D62D7">
      <w:pPr>
        <w:spacing w:line="360" w:lineRule="auto"/>
        <w:jc w:val="both"/>
        <w:rPr>
          <w:rFonts w:ascii="Arial" w:hAnsi="Arial" w:cs="Arial"/>
          <w:sz w:val="26"/>
          <w:szCs w:val="26"/>
        </w:rPr>
      </w:pPr>
      <w:r w:rsidRPr="008D62D7">
        <w:rPr>
          <w:rFonts w:ascii="Arial" w:hAnsi="Arial" w:cs="Arial"/>
          <w:sz w:val="26"/>
          <w:szCs w:val="26"/>
        </w:rPr>
        <w:t xml:space="preserve">Se expresó una mayoría de seis votos de los señores Ministros: Esquivel Mossa, Franco González Salas, Aguilar Morales, Pardo Rebolledo, Laynez Potisek y Pérez Dayán en el sentido de que, para la validez del decreto impugnado, no se requería la consulta previa a los pueblos y comunidades indígenas, así como a las personas con discapacidad. Los señores Ministros: Gutiérrez </w:t>
      </w:r>
      <w:r w:rsidR="00D27D2C" w:rsidRPr="008D62D7">
        <w:rPr>
          <w:rFonts w:ascii="Arial" w:hAnsi="Arial" w:cs="Arial"/>
          <w:sz w:val="26"/>
          <w:szCs w:val="26"/>
        </w:rPr>
        <w:t xml:space="preserve">Ortiz Mena, González </w:t>
      </w:r>
      <w:r w:rsidRPr="008D62D7">
        <w:rPr>
          <w:rFonts w:ascii="Arial" w:hAnsi="Arial" w:cs="Arial"/>
          <w:sz w:val="26"/>
          <w:szCs w:val="26"/>
        </w:rPr>
        <w:t>Alcántara Carrancá, Piña Hernández y Presidente Zaldívar Lelo de Larrea votaron con el sentido de que, para su validez, el decreto impugnado requería de dicha consulta.</w:t>
      </w:r>
    </w:p>
    <w:p w:rsidR="00BF77A5" w:rsidRPr="008D62D7" w:rsidRDefault="00BF77A5" w:rsidP="008D62D7">
      <w:pPr>
        <w:spacing w:line="360" w:lineRule="auto"/>
        <w:jc w:val="both"/>
        <w:rPr>
          <w:rFonts w:ascii="Arial" w:hAnsi="Arial" w:cs="Arial"/>
          <w:sz w:val="28"/>
          <w:szCs w:val="28"/>
        </w:rPr>
      </w:pPr>
    </w:p>
    <w:p w:rsidR="00BF77A5" w:rsidRPr="008D62D7" w:rsidRDefault="00BF77A5" w:rsidP="008D62D7">
      <w:pPr>
        <w:spacing w:line="360" w:lineRule="auto"/>
        <w:jc w:val="both"/>
        <w:rPr>
          <w:rFonts w:ascii="Arial" w:hAnsi="Arial" w:cs="Arial"/>
          <w:sz w:val="26"/>
          <w:szCs w:val="26"/>
        </w:rPr>
      </w:pPr>
      <w:r w:rsidRPr="008D62D7">
        <w:rPr>
          <w:rFonts w:ascii="Arial" w:hAnsi="Arial" w:cs="Arial"/>
          <w:sz w:val="26"/>
          <w:szCs w:val="26"/>
        </w:rPr>
        <w:t>El señor Ministro Eduardo Medina Mora I., no asistió a la sesión de dos de mayo de dos mil diecinueve por gozar de vacaciones, en virtud de que integró la Comisión de Receso correspondiente al primer período de sesiones de dos mil dieciocho.</w:t>
      </w:r>
    </w:p>
    <w:p w:rsidR="00BF77A5" w:rsidRPr="00F65717" w:rsidRDefault="00BF77A5" w:rsidP="008D62D7">
      <w:pPr>
        <w:spacing w:line="360" w:lineRule="auto"/>
        <w:jc w:val="both"/>
        <w:rPr>
          <w:rFonts w:ascii="Arial" w:hAnsi="Arial" w:cs="Arial"/>
          <w:sz w:val="30"/>
          <w:szCs w:val="30"/>
        </w:rPr>
      </w:pPr>
    </w:p>
    <w:p w:rsidR="00BF77A5" w:rsidRPr="008D62D7" w:rsidRDefault="00BF77A5" w:rsidP="008D62D7">
      <w:pPr>
        <w:spacing w:line="360" w:lineRule="auto"/>
        <w:jc w:val="both"/>
        <w:rPr>
          <w:rFonts w:ascii="Arial" w:hAnsi="Arial" w:cs="Arial"/>
          <w:sz w:val="26"/>
          <w:szCs w:val="26"/>
        </w:rPr>
      </w:pPr>
      <w:r w:rsidRPr="008D62D7">
        <w:rPr>
          <w:rFonts w:ascii="Arial" w:hAnsi="Arial" w:cs="Arial"/>
          <w:sz w:val="26"/>
          <w:szCs w:val="26"/>
        </w:rPr>
        <w:t>El señor Ministro Presidente Zaldívar Lelo de Larrea declaró que el asunto se resolvió en los términos precisados.</w:t>
      </w:r>
    </w:p>
    <w:p w:rsidR="00FA03C9" w:rsidRPr="00F65717" w:rsidRDefault="00FA03C9" w:rsidP="008D62D7">
      <w:pPr>
        <w:spacing w:line="360" w:lineRule="auto"/>
        <w:jc w:val="both"/>
        <w:rPr>
          <w:rFonts w:ascii="Arial" w:hAnsi="Arial" w:cs="Arial"/>
          <w:sz w:val="30"/>
          <w:szCs w:val="30"/>
        </w:rPr>
      </w:pPr>
    </w:p>
    <w:p w:rsidR="00D27D2C" w:rsidRPr="008D62D7" w:rsidRDefault="00D27D2C" w:rsidP="008D62D7">
      <w:pPr>
        <w:pStyle w:val="corte4fondo"/>
        <w:tabs>
          <w:tab w:val="left" w:pos="426"/>
        </w:tabs>
        <w:ind w:firstLine="0"/>
        <w:rPr>
          <w:rFonts w:cs="Arial"/>
          <w:sz w:val="26"/>
          <w:szCs w:val="26"/>
        </w:rPr>
      </w:pPr>
      <w:r w:rsidRPr="008D62D7">
        <w:rPr>
          <w:rFonts w:cs="Arial"/>
          <w:sz w:val="26"/>
          <w:szCs w:val="26"/>
        </w:rPr>
        <w:t>Firman los señores Ministros Presidente y el Ponente con el Secretario General de Acuerdos que autoriza y da fe.</w:t>
      </w:r>
    </w:p>
    <w:p w:rsidR="00D27D2C" w:rsidRPr="00F65717" w:rsidRDefault="00D27D2C" w:rsidP="008D62D7">
      <w:pPr>
        <w:pStyle w:val="corte4fondo"/>
        <w:tabs>
          <w:tab w:val="left" w:pos="426"/>
        </w:tabs>
        <w:ind w:firstLine="0"/>
        <w:rPr>
          <w:rFonts w:cs="Arial"/>
          <w:szCs w:val="30"/>
        </w:rPr>
      </w:pPr>
    </w:p>
    <w:p w:rsidR="00D27D2C" w:rsidRPr="00A474D9" w:rsidRDefault="00D27D2C" w:rsidP="00D27D2C">
      <w:pPr>
        <w:pStyle w:val="corte4fondo"/>
        <w:tabs>
          <w:tab w:val="left" w:pos="426"/>
        </w:tabs>
        <w:ind w:firstLine="0"/>
        <w:rPr>
          <w:rFonts w:cs="Arial"/>
          <w:sz w:val="26"/>
          <w:szCs w:val="26"/>
        </w:rPr>
      </w:pPr>
    </w:p>
    <w:p w:rsidR="00D27D2C" w:rsidRDefault="00D27D2C" w:rsidP="00D27D2C">
      <w:pPr>
        <w:pStyle w:val="corte4fondo"/>
        <w:ind w:firstLine="0"/>
        <w:jc w:val="center"/>
        <w:rPr>
          <w:b/>
          <w:sz w:val="28"/>
          <w:szCs w:val="28"/>
        </w:rPr>
      </w:pPr>
      <w:r>
        <w:rPr>
          <w:b/>
          <w:sz w:val="28"/>
          <w:szCs w:val="28"/>
        </w:rPr>
        <w:t>MINISTRO PRESIDENTE</w:t>
      </w:r>
    </w:p>
    <w:p w:rsidR="00D27D2C" w:rsidRDefault="00D27D2C" w:rsidP="00D27D2C">
      <w:pPr>
        <w:pStyle w:val="corte4fondo"/>
        <w:ind w:firstLine="0"/>
        <w:jc w:val="center"/>
        <w:rPr>
          <w:b/>
          <w:sz w:val="28"/>
          <w:szCs w:val="28"/>
        </w:rPr>
      </w:pPr>
    </w:p>
    <w:p w:rsidR="00D27D2C" w:rsidRDefault="00D27D2C" w:rsidP="00D27D2C">
      <w:pPr>
        <w:pStyle w:val="corte4fondo"/>
        <w:ind w:firstLine="0"/>
        <w:jc w:val="center"/>
        <w:rPr>
          <w:b/>
          <w:sz w:val="28"/>
          <w:szCs w:val="28"/>
        </w:rPr>
      </w:pPr>
    </w:p>
    <w:p w:rsidR="00D27D2C" w:rsidRDefault="00D27D2C" w:rsidP="00D27D2C">
      <w:pPr>
        <w:pStyle w:val="corte4fondo"/>
        <w:ind w:firstLine="0"/>
        <w:jc w:val="center"/>
        <w:rPr>
          <w:b/>
          <w:sz w:val="28"/>
          <w:szCs w:val="28"/>
        </w:rPr>
      </w:pPr>
    </w:p>
    <w:p w:rsidR="00D27D2C" w:rsidRDefault="00D27D2C" w:rsidP="00D27D2C">
      <w:pPr>
        <w:pStyle w:val="corte4fondo"/>
        <w:ind w:firstLine="0"/>
        <w:jc w:val="center"/>
        <w:rPr>
          <w:b/>
          <w:sz w:val="28"/>
          <w:szCs w:val="28"/>
          <w:lang w:val="pt-BR"/>
        </w:rPr>
      </w:pPr>
      <w:r>
        <w:rPr>
          <w:b/>
          <w:sz w:val="28"/>
          <w:szCs w:val="28"/>
          <w:lang w:val="pt-BR"/>
        </w:rPr>
        <w:t>ARTURO ZALDÍVAR LELO DE LARREA.</w:t>
      </w:r>
    </w:p>
    <w:p w:rsidR="00D27D2C" w:rsidRDefault="00D27D2C" w:rsidP="00D27D2C">
      <w:pPr>
        <w:pStyle w:val="corte4fondo"/>
        <w:ind w:firstLine="0"/>
        <w:jc w:val="center"/>
        <w:rPr>
          <w:b/>
          <w:sz w:val="28"/>
          <w:szCs w:val="28"/>
        </w:rPr>
      </w:pPr>
    </w:p>
    <w:p w:rsidR="008D62D7" w:rsidRDefault="008D62D7" w:rsidP="00D27D2C">
      <w:pPr>
        <w:pStyle w:val="corte4fondo"/>
        <w:ind w:firstLine="0"/>
        <w:jc w:val="center"/>
        <w:rPr>
          <w:b/>
          <w:sz w:val="28"/>
          <w:szCs w:val="28"/>
        </w:rPr>
      </w:pPr>
    </w:p>
    <w:p w:rsidR="008D62D7" w:rsidRDefault="008D62D7" w:rsidP="00D27D2C">
      <w:pPr>
        <w:pStyle w:val="corte4fondo"/>
        <w:ind w:firstLine="0"/>
        <w:jc w:val="center"/>
        <w:rPr>
          <w:b/>
          <w:sz w:val="28"/>
          <w:szCs w:val="28"/>
        </w:rPr>
      </w:pPr>
    </w:p>
    <w:p w:rsidR="00D27D2C" w:rsidRDefault="00D27D2C" w:rsidP="00D27D2C">
      <w:pPr>
        <w:jc w:val="center"/>
        <w:rPr>
          <w:rFonts w:ascii="Arial" w:hAnsi="Arial" w:cs="Arial"/>
          <w:b/>
          <w:sz w:val="28"/>
          <w:szCs w:val="28"/>
        </w:rPr>
      </w:pPr>
      <w:r>
        <w:rPr>
          <w:rFonts w:ascii="Arial" w:hAnsi="Arial" w:cs="Arial"/>
          <w:b/>
          <w:sz w:val="28"/>
          <w:szCs w:val="28"/>
        </w:rPr>
        <w:t>MINISTRO PONENTE</w:t>
      </w:r>
    </w:p>
    <w:p w:rsidR="00D27D2C" w:rsidRDefault="00D27D2C" w:rsidP="00D27D2C">
      <w:pPr>
        <w:pStyle w:val="corte4fondo"/>
        <w:ind w:firstLine="0"/>
        <w:jc w:val="center"/>
        <w:rPr>
          <w:b/>
          <w:sz w:val="28"/>
          <w:szCs w:val="28"/>
        </w:rPr>
      </w:pPr>
    </w:p>
    <w:p w:rsidR="008D62D7" w:rsidRDefault="008D62D7" w:rsidP="00D27D2C">
      <w:pPr>
        <w:pStyle w:val="corte4fondo"/>
        <w:ind w:firstLine="0"/>
        <w:jc w:val="center"/>
        <w:rPr>
          <w:b/>
          <w:sz w:val="28"/>
          <w:szCs w:val="28"/>
        </w:rPr>
      </w:pPr>
    </w:p>
    <w:p w:rsidR="00D27D2C" w:rsidRDefault="00D27D2C" w:rsidP="00D27D2C">
      <w:pPr>
        <w:pStyle w:val="corte4fondo"/>
        <w:ind w:firstLine="0"/>
        <w:jc w:val="center"/>
        <w:rPr>
          <w:b/>
          <w:sz w:val="28"/>
          <w:szCs w:val="28"/>
        </w:rPr>
      </w:pPr>
    </w:p>
    <w:p w:rsidR="00D27D2C" w:rsidRDefault="00D27D2C" w:rsidP="00D27D2C">
      <w:pPr>
        <w:pStyle w:val="corte4fondo"/>
        <w:ind w:firstLine="0"/>
        <w:jc w:val="center"/>
        <w:rPr>
          <w:b/>
          <w:sz w:val="28"/>
          <w:szCs w:val="28"/>
        </w:rPr>
      </w:pPr>
      <w:r>
        <w:rPr>
          <w:rFonts w:cs="Arial"/>
          <w:b/>
          <w:sz w:val="28"/>
          <w:szCs w:val="28"/>
        </w:rPr>
        <w:t>ALFREDO GUTIÉRREZ ORTIZ MENA.</w:t>
      </w:r>
    </w:p>
    <w:p w:rsidR="00D27D2C" w:rsidRDefault="00D27D2C" w:rsidP="00D27D2C">
      <w:pPr>
        <w:pStyle w:val="corte4fondo"/>
        <w:ind w:firstLine="0"/>
        <w:jc w:val="center"/>
        <w:rPr>
          <w:b/>
          <w:sz w:val="28"/>
          <w:szCs w:val="28"/>
        </w:rPr>
      </w:pPr>
    </w:p>
    <w:p w:rsidR="00D27D2C" w:rsidRDefault="00D27D2C" w:rsidP="00D27D2C">
      <w:pPr>
        <w:pStyle w:val="corte4fondo"/>
        <w:ind w:firstLine="0"/>
        <w:jc w:val="center"/>
        <w:rPr>
          <w:b/>
          <w:sz w:val="28"/>
          <w:szCs w:val="28"/>
        </w:rPr>
      </w:pPr>
    </w:p>
    <w:p w:rsidR="008D62D7" w:rsidRDefault="008D62D7" w:rsidP="00D27D2C">
      <w:pPr>
        <w:pStyle w:val="corte4fondo"/>
        <w:ind w:firstLine="0"/>
        <w:jc w:val="center"/>
        <w:rPr>
          <w:b/>
          <w:sz w:val="28"/>
          <w:szCs w:val="28"/>
        </w:rPr>
      </w:pPr>
    </w:p>
    <w:p w:rsidR="00D27D2C" w:rsidRDefault="00D27D2C" w:rsidP="00D27D2C">
      <w:pPr>
        <w:pStyle w:val="corte4fondo"/>
        <w:ind w:firstLine="0"/>
        <w:jc w:val="center"/>
        <w:rPr>
          <w:b/>
          <w:sz w:val="28"/>
          <w:szCs w:val="28"/>
        </w:rPr>
      </w:pPr>
      <w:r>
        <w:rPr>
          <w:b/>
          <w:sz w:val="28"/>
          <w:szCs w:val="28"/>
        </w:rPr>
        <w:t>SECRETARIO GENERAL DE ACUERDOS</w:t>
      </w:r>
    </w:p>
    <w:p w:rsidR="00D27D2C" w:rsidRDefault="00D27D2C" w:rsidP="00D27D2C">
      <w:pPr>
        <w:pStyle w:val="corte4fondo"/>
        <w:ind w:firstLine="0"/>
        <w:jc w:val="center"/>
        <w:rPr>
          <w:b/>
          <w:sz w:val="28"/>
          <w:szCs w:val="28"/>
        </w:rPr>
      </w:pPr>
    </w:p>
    <w:p w:rsidR="00D27D2C" w:rsidRDefault="00D27D2C" w:rsidP="00D27D2C">
      <w:pPr>
        <w:pStyle w:val="corte4fondo"/>
        <w:ind w:firstLine="0"/>
        <w:jc w:val="center"/>
        <w:rPr>
          <w:b/>
          <w:sz w:val="28"/>
          <w:szCs w:val="28"/>
        </w:rPr>
      </w:pPr>
    </w:p>
    <w:p w:rsidR="00D27D2C" w:rsidRDefault="00D27D2C" w:rsidP="00D27D2C">
      <w:pPr>
        <w:pStyle w:val="corte4fondo"/>
        <w:ind w:firstLine="0"/>
        <w:jc w:val="center"/>
        <w:rPr>
          <w:b/>
          <w:sz w:val="28"/>
          <w:szCs w:val="28"/>
        </w:rPr>
      </w:pPr>
    </w:p>
    <w:p w:rsidR="00F0502D" w:rsidRDefault="00D27D2C" w:rsidP="00D27D2C">
      <w:pPr>
        <w:pStyle w:val="corte4fondo"/>
        <w:ind w:firstLine="0"/>
        <w:jc w:val="center"/>
        <w:rPr>
          <w:b/>
          <w:sz w:val="28"/>
          <w:szCs w:val="28"/>
        </w:rPr>
        <w:sectPr w:rsidR="00F0502D" w:rsidSect="008D62D7">
          <w:headerReference w:type="even" r:id="rId11"/>
          <w:headerReference w:type="default" r:id="rId12"/>
          <w:footerReference w:type="even" r:id="rId13"/>
          <w:footerReference w:type="default" r:id="rId14"/>
          <w:headerReference w:type="first" r:id="rId15"/>
          <w:footerReference w:type="first" r:id="rId16"/>
          <w:pgSz w:w="12242" w:h="20163" w:code="5"/>
          <w:pgMar w:top="3402" w:right="1610" w:bottom="1985" w:left="1701" w:header="1134" w:footer="1191" w:gutter="0"/>
          <w:cols w:space="720"/>
          <w:titlePg/>
          <w:docGrid w:linePitch="360"/>
        </w:sectPr>
      </w:pPr>
      <w:r>
        <w:rPr>
          <w:b/>
          <w:sz w:val="28"/>
          <w:szCs w:val="28"/>
        </w:rPr>
        <w:t>LIC. RAFAEL COELLO CETINA</w:t>
      </w:r>
    </w:p>
    <w:p w:rsidR="00F0502D" w:rsidRPr="00F0502D" w:rsidRDefault="00F0502D" w:rsidP="00F0502D">
      <w:pPr>
        <w:jc w:val="both"/>
        <w:rPr>
          <w:rFonts w:ascii="Arial" w:hAnsi="Arial" w:cs="Arial"/>
          <w:b/>
          <w:sz w:val="28"/>
          <w:szCs w:val="28"/>
        </w:rPr>
      </w:pPr>
      <w:r w:rsidRPr="00F0502D">
        <w:rPr>
          <w:rFonts w:ascii="Arial" w:hAnsi="Arial" w:cs="Arial"/>
          <w:b/>
          <w:sz w:val="28"/>
          <w:szCs w:val="28"/>
        </w:rPr>
        <w:lastRenderedPageBreak/>
        <w:t>VOTO CONCURRENTE QUE FORMULA EL SEÑOR MINISTRO LUIS MARÍA AGUILAR MORALES, EN RELACIÓN CON LA ACCIÓN DE INCONSTITUCIONALIDAD 37/2016</w:t>
      </w:r>
    </w:p>
    <w:p w:rsidR="00F0502D" w:rsidRPr="00F0502D" w:rsidRDefault="00F0502D" w:rsidP="00F0502D">
      <w:pPr>
        <w:rPr>
          <w:rFonts w:ascii="Arial" w:hAnsi="Arial" w:cs="Arial"/>
          <w:sz w:val="28"/>
          <w:szCs w:val="28"/>
        </w:rPr>
      </w:pPr>
    </w:p>
    <w:p w:rsidR="00F0502D" w:rsidRPr="00F0502D" w:rsidRDefault="00F0502D" w:rsidP="00F0502D">
      <w:pPr>
        <w:pStyle w:val="TEXTONORMAL"/>
        <w:ind w:firstLine="0"/>
      </w:pPr>
      <w:r w:rsidRPr="00F0502D">
        <w:t xml:space="preserve">En sesión celebrada el seis de mayo de dos mil diecinueve, el Tribunal Pleno de esta Suprema Corte Justicia de la Nación al resolver la acción de inconstitucionalidad citada al rubro, determinó, por un lado, reconocer la validez de los artículos 158 al 161 y del 163 al 181, y, por otro, declarar la invalidez del diverso 162, todos de la Ley de Transparencia y Acceso a la Información Pública del Estado de Tamaulipas, partiendo de la base de que las entidades federativas cuentan con facultades concurrentes para legislar sobre medios de impugnación en materia de acceso a la información, siempre y cuando se respeten los parámetros establecidos por el Congreso de la Unión.    </w:t>
      </w:r>
    </w:p>
    <w:p w:rsidR="00F0502D" w:rsidRPr="00F0502D" w:rsidRDefault="00F0502D" w:rsidP="00F0502D">
      <w:pPr>
        <w:pStyle w:val="TEXTONORMAL"/>
        <w:ind w:firstLine="0"/>
      </w:pPr>
    </w:p>
    <w:p w:rsidR="00F0502D" w:rsidRPr="00F0502D" w:rsidRDefault="00F0502D" w:rsidP="00F0502D">
      <w:pPr>
        <w:pStyle w:val="TEXTONORMAL"/>
        <w:ind w:firstLine="0"/>
      </w:pPr>
      <w:r w:rsidRPr="00F0502D">
        <w:t>Por lo anterior, se declaró infundado el primer concepto de invalidez, y consecuentemente, se reconoció la validez de las disposiciones anteriormente señaladas, al considerar que éstas no alteraban el parámetro establecido en la Ley General de Transparencia y Acceso a la Información,</w:t>
      </w:r>
    </w:p>
    <w:p w:rsidR="00F0502D" w:rsidRPr="00F0502D" w:rsidRDefault="00F0502D" w:rsidP="00F0502D">
      <w:pPr>
        <w:pStyle w:val="TEXTONORMAL"/>
        <w:ind w:firstLine="0"/>
      </w:pPr>
    </w:p>
    <w:p w:rsidR="00F0502D" w:rsidRPr="00F0502D" w:rsidRDefault="00F0502D" w:rsidP="00F0502D">
      <w:pPr>
        <w:tabs>
          <w:tab w:val="left" w:pos="1843"/>
        </w:tabs>
        <w:jc w:val="both"/>
        <w:rPr>
          <w:rFonts w:ascii="Arial" w:hAnsi="Arial" w:cs="Arial"/>
          <w:sz w:val="28"/>
          <w:szCs w:val="28"/>
        </w:rPr>
      </w:pPr>
      <w:r w:rsidRPr="00F0502D">
        <w:rPr>
          <w:rFonts w:ascii="Arial" w:hAnsi="Arial" w:cs="Arial"/>
          <w:sz w:val="28"/>
          <w:szCs w:val="28"/>
        </w:rPr>
        <w:t xml:space="preserve">Ahora, si bien me manifesté a favor del reconocimiento de validez respectivo, lo hice por distintas consideraciones, que me permito explicar en el presente voto. </w:t>
      </w:r>
    </w:p>
    <w:p w:rsidR="00F0502D" w:rsidRPr="00F0502D" w:rsidRDefault="00F0502D" w:rsidP="00F0502D">
      <w:pPr>
        <w:tabs>
          <w:tab w:val="left" w:pos="1843"/>
        </w:tabs>
        <w:jc w:val="both"/>
        <w:rPr>
          <w:rFonts w:ascii="Arial" w:hAnsi="Arial" w:cs="Arial"/>
          <w:sz w:val="28"/>
          <w:szCs w:val="28"/>
        </w:rPr>
      </w:pPr>
    </w:p>
    <w:p w:rsidR="00F0502D" w:rsidRPr="00F0502D" w:rsidRDefault="00F0502D" w:rsidP="00F0502D">
      <w:pPr>
        <w:tabs>
          <w:tab w:val="left" w:pos="1843"/>
        </w:tabs>
        <w:jc w:val="both"/>
        <w:rPr>
          <w:rFonts w:ascii="Arial" w:hAnsi="Arial" w:cs="Arial"/>
          <w:sz w:val="28"/>
          <w:szCs w:val="28"/>
        </w:rPr>
      </w:pPr>
      <w:r w:rsidRPr="00F0502D">
        <w:rPr>
          <w:rFonts w:ascii="Arial" w:hAnsi="Arial" w:cs="Arial"/>
          <w:sz w:val="28"/>
          <w:szCs w:val="28"/>
        </w:rPr>
        <w:t xml:space="preserve">De conformidad con el artículo 73, fracción XXIX-S, de la Constitución Política de los Estados Unidos Mexicanos, el Congreso de la Unión tiene la facultad 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 </w:t>
      </w:r>
    </w:p>
    <w:p w:rsidR="00F0502D" w:rsidRPr="00F0502D" w:rsidRDefault="00F0502D" w:rsidP="00F0502D">
      <w:pPr>
        <w:tabs>
          <w:tab w:val="left" w:pos="1843"/>
        </w:tabs>
        <w:jc w:val="both"/>
        <w:rPr>
          <w:rFonts w:ascii="Arial" w:hAnsi="Arial" w:cs="Arial"/>
          <w:sz w:val="28"/>
          <w:szCs w:val="28"/>
        </w:rPr>
      </w:pPr>
    </w:p>
    <w:p w:rsidR="00F0502D" w:rsidRPr="00F0502D" w:rsidRDefault="00F0502D" w:rsidP="00F0502D">
      <w:pPr>
        <w:tabs>
          <w:tab w:val="left" w:pos="1843"/>
        </w:tabs>
        <w:jc w:val="both"/>
        <w:rPr>
          <w:rFonts w:ascii="Arial" w:hAnsi="Arial" w:cs="Arial"/>
          <w:sz w:val="28"/>
          <w:szCs w:val="28"/>
        </w:rPr>
      </w:pPr>
      <w:r w:rsidRPr="00F0502D">
        <w:rPr>
          <w:rFonts w:ascii="Arial" w:hAnsi="Arial" w:cs="Arial"/>
          <w:sz w:val="28"/>
          <w:szCs w:val="28"/>
        </w:rPr>
        <w:t xml:space="preserve">En cumplimiento a lo anterior, mediante Decreto publicado el cuatro de mayo de dos mil quince, el legislador federal expidió la Ley General de Transparencia y Acceso a la Información la cual, de conformidad con su artículo 2, tiene por objetivos, entre otros, el de establecer las bases mínimas que regirán los procedimientos para garantizar el derecho de acceso a la información, el de establecer procedimientos y condiciones </w:t>
      </w:r>
      <w:r w:rsidRPr="00F0502D">
        <w:rPr>
          <w:rFonts w:ascii="Arial" w:hAnsi="Arial" w:cs="Arial"/>
          <w:sz w:val="28"/>
          <w:szCs w:val="28"/>
        </w:rPr>
        <w:lastRenderedPageBreak/>
        <w:t>homogéneas para el ejercicio de dicho derecho, así como el de regular los medios de impugnación.</w:t>
      </w:r>
      <w:r w:rsidRPr="00F0502D">
        <w:rPr>
          <w:rStyle w:val="Refdenotaalpie"/>
          <w:rFonts w:ascii="Arial" w:hAnsi="Arial" w:cs="Arial"/>
          <w:sz w:val="28"/>
          <w:szCs w:val="28"/>
        </w:rPr>
        <w:footnoteReference w:id="31"/>
      </w:r>
      <w:r w:rsidRPr="00F0502D">
        <w:rPr>
          <w:rFonts w:ascii="Arial" w:hAnsi="Arial" w:cs="Arial"/>
          <w:sz w:val="28"/>
          <w:szCs w:val="28"/>
        </w:rPr>
        <w:t xml:space="preserve"> </w:t>
      </w:r>
    </w:p>
    <w:p w:rsidR="00F0502D" w:rsidRPr="00F0502D" w:rsidRDefault="00F0502D" w:rsidP="00F0502D">
      <w:pPr>
        <w:tabs>
          <w:tab w:val="left" w:pos="1843"/>
        </w:tabs>
        <w:jc w:val="both"/>
        <w:rPr>
          <w:rFonts w:ascii="Arial" w:hAnsi="Arial" w:cs="Arial"/>
          <w:sz w:val="28"/>
          <w:szCs w:val="28"/>
        </w:rPr>
      </w:pPr>
    </w:p>
    <w:p w:rsidR="00F0502D" w:rsidRPr="00F0502D" w:rsidRDefault="00F0502D" w:rsidP="00F0502D">
      <w:pPr>
        <w:tabs>
          <w:tab w:val="left" w:pos="1843"/>
        </w:tabs>
        <w:jc w:val="both"/>
        <w:rPr>
          <w:rFonts w:ascii="Arial" w:hAnsi="Arial" w:cs="Arial"/>
          <w:sz w:val="28"/>
          <w:szCs w:val="28"/>
        </w:rPr>
      </w:pPr>
      <w:r w:rsidRPr="00F0502D">
        <w:rPr>
          <w:rFonts w:ascii="Arial" w:hAnsi="Arial" w:cs="Arial"/>
          <w:sz w:val="28"/>
          <w:szCs w:val="28"/>
        </w:rPr>
        <w:t xml:space="preserve">Además, del procedimiento legislativo del cual derivó la legislación general se desprende que la intención del legislador federal, fue entre otras, la de establecer las bases mínimas que regirán los procedimientos para garantizar el ejercicio de dicho derecho y otorgar una regulación homogénea de los medios de impugnación, tales como los plazos de respuesta de los órganos garantes, los elementos mínimos que debe contener el escrito, entre otras cuestiones. </w:t>
      </w:r>
    </w:p>
    <w:p w:rsidR="00F0502D" w:rsidRPr="00F0502D" w:rsidRDefault="00F0502D" w:rsidP="00F0502D">
      <w:pPr>
        <w:tabs>
          <w:tab w:val="left" w:pos="1843"/>
        </w:tabs>
        <w:jc w:val="both"/>
        <w:rPr>
          <w:rFonts w:ascii="Arial" w:hAnsi="Arial" w:cs="Arial"/>
          <w:sz w:val="28"/>
          <w:szCs w:val="28"/>
        </w:rPr>
      </w:pPr>
    </w:p>
    <w:p w:rsidR="00F0502D" w:rsidRPr="00F0502D" w:rsidRDefault="00F0502D" w:rsidP="00F0502D">
      <w:pPr>
        <w:tabs>
          <w:tab w:val="left" w:pos="1843"/>
        </w:tabs>
        <w:jc w:val="both"/>
        <w:rPr>
          <w:rFonts w:ascii="Arial" w:hAnsi="Arial" w:cs="Arial"/>
          <w:sz w:val="28"/>
          <w:szCs w:val="28"/>
        </w:rPr>
      </w:pPr>
      <w:r w:rsidRPr="00F0502D">
        <w:rPr>
          <w:rFonts w:ascii="Arial" w:hAnsi="Arial" w:cs="Arial"/>
          <w:sz w:val="28"/>
          <w:szCs w:val="28"/>
        </w:rPr>
        <w:t xml:space="preserve">Las consideraciones anteriores me conducen a sostener que es facultad exclusiva del Congreso de la Unión emitir la regulación aplicable a los medios de impugnación en materia de transparencia y acceso a la información; sin embargo, bajo mi postura, la simple reiteración o repetición de la norma expedida por el legislador federal no adolece de vicio constitucional alguno, puesto que no se traduce en una invasión de competencias. </w:t>
      </w:r>
    </w:p>
    <w:p w:rsidR="00F0502D" w:rsidRPr="00F0502D" w:rsidRDefault="00F0502D" w:rsidP="00F0502D">
      <w:pPr>
        <w:tabs>
          <w:tab w:val="left" w:pos="1843"/>
        </w:tabs>
        <w:jc w:val="both"/>
        <w:rPr>
          <w:rFonts w:ascii="Arial" w:hAnsi="Arial" w:cs="Arial"/>
          <w:sz w:val="28"/>
          <w:szCs w:val="28"/>
        </w:rPr>
      </w:pPr>
    </w:p>
    <w:p w:rsidR="00F0502D" w:rsidRPr="00F0502D" w:rsidRDefault="00F0502D" w:rsidP="00F0502D">
      <w:pPr>
        <w:tabs>
          <w:tab w:val="left" w:pos="1843"/>
        </w:tabs>
        <w:jc w:val="both"/>
        <w:rPr>
          <w:rFonts w:ascii="Arial" w:hAnsi="Arial" w:cs="Arial"/>
          <w:sz w:val="28"/>
          <w:szCs w:val="28"/>
        </w:rPr>
      </w:pPr>
      <w:r w:rsidRPr="00F0502D">
        <w:rPr>
          <w:rFonts w:ascii="Arial" w:hAnsi="Arial" w:cs="Arial"/>
          <w:sz w:val="28"/>
          <w:szCs w:val="28"/>
        </w:rPr>
        <w:t>En ese sentido, no todos los artículos contenidos en una ley local que regulen aspectos relativos a medios de impugnación en materia de transparencia y acceso a la información, necesariamente resultarán inconstitucionales.</w:t>
      </w:r>
    </w:p>
    <w:p w:rsidR="00F0502D" w:rsidRPr="00F0502D" w:rsidRDefault="00F0502D" w:rsidP="00F0502D">
      <w:pPr>
        <w:tabs>
          <w:tab w:val="left" w:pos="1843"/>
        </w:tabs>
        <w:jc w:val="both"/>
        <w:rPr>
          <w:rFonts w:ascii="Arial" w:hAnsi="Arial" w:cs="Arial"/>
          <w:sz w:val="28"/>
          <w:szCs w:val="28"/>
        </w:rPr>
      </w:pPr>
    </w:p>
    <w:p w:rsidR="00F0502D" w:rsidRPr="00F0502D" w:rsidRDefault="00F0502D" w:rsidP="00F0502D">
      <w:pPr>
        <w:tabs>
          <w:tab w:val="left" w:pos="1843"/>
        </w:tabs>
        <w:jc w:val="both"/>
        <w:rPr>
          <w:rFonts w:ascii="Arial" w:hAnsi="Arial" w:cs="Arial"/>
          <w:sz w:val="28"/>
          <w:szCs w:val="28"/>
        </w:rPr>
      </w:pPr>
      <w:r w:rsidRPr="00F0502D">
        <w:rPr>
          <w:rFonts w:ascii="Arial" w:hAnsi="Arial" w:cs="Arial"/>
          <w:sz w:val="28"/>
          <w:szCs w:val="28"/>
        </w:rPr>
        <w:t>Tal es el caso de los artículos 158 al 161 y del 163 al 181 de la Ley de Transparencia y Acceso a la Información Pública del Estado de Tamaulipas, pues si bien regulan lo relativo al recurso de revisión, cuestión que, como adelanté, se encuentra reservada al Congreso de la Unión, lo cierto es que la mayoría de ellos únicamente retoman lo previsto en la ley general, mientras que otros, si bien no constituyen una simple reiteración,</w:t>
      </w:r>
      <w:r w:rsidRPr="00F0502D">
        <w:rPr>
          <w:rFonts w:ascii="Arial" w:hAnsi="Arial" w:cs="Arial"/>
          <w:b/>
          <w:sz w:val="28"/>
          <w:szCs w:val="28"/>
        </w:rPr>
        <w:t xml:space="preserve"> </w:t>
      </w:r>
      <w:r w:rsidRPr="00F0502D">
        <w:rPr>
          <w:rFonts w:ascii="Arial" w:hAnsi="Arial" w:cs="Arial"/>
          <w:sz w:val="28"/>
          <w:szCs w:val="28"/>
        </w:rPr>
        <w:t xml:space="preserve">no alteran lo previsto por el legislador federal. </w:t>
      </w:r>
    </w:p>
    <w:p w:rsidR="00F0502D" w:rsidRPr="00F0502D" w:rsidRDefault="00F0502D" w:rsidP="00F0502D">
      <w:pPr>
        <w:tabs>
          <w:tab w:val="left" w:pos="1843"/>
        </w:tabs>
        <w:jc w:val="both"/>
        <w:rPr>
          <w:rFonts w:ascii="Arial" w:hAnsi="Arial" w:cs="Arial"/>
          <w:sz w:val="28"/>
          <w:szCs w:val="28"/>
        </w:rPr>
      </w:pPr>
    </w:p>
    <w:p w:rsidR="00F0502D" w:rsidRPr="00F0502D" w:rsidRDefault="00F0502D" w:rsidP="00F0502D">
      <w:pPr>
        <w:tabs>
          <w:tab w:val="left" w:pos="1843"/>
        </w:tabs>
        <w:jc w:val="both"/>
        <w:rPr>
          <w:rFonts w:ascii="Arial" w:hAnsi="Arial" w:cs="Arial"/>
          <w:sz w:val="28"/>
          <w:szCs w:val="28"/>
        </w:rPr>
      </w:pPr>
    </w:p>
    <w:p w:rsidR="00F0502D" w:rsidRPr="00F0502D" w:rsidRDefault="00F0502D" w:rsidP="00F0502D">
      <w:pPr>
        <w:ind w:firstLine="708"/>
        <w:jc w:val="center"/>
        <w:rPr>
          <w:rFonts w:ascii="Arial" w:hAnsi="Arial" w:cs="Arial"/>
          <w:b/>
          <w:sz w:val="28"/>
          <w:szCs w:val="28"/>
          <w:lang w:val="es-MX"/>
        </w:rPr>
      </w:pPr>
      <w:r w:rsidRPr="00F0502D">
        <w:rPr>
          <w:rFonts w:ascii="Arial" w:hAnsi="Arial" w:cs="Arial"/>
          <w:b/>
          <w:sz w:val="28"/>
          <w:szCs w:val="28"/>
          <w:lang w:val="es-MX"/>
        </w:rPr>
        <w:t>MINISTRO</w:t>
      </w:r>
    </w:p>
    <w:p w:rsidR="00F0502D" w:rsidRPr="00F0502D" w:rsidRDefault="00F0502D" w:rsidP="00F0502D">
      <w:pPr>
        <w:ind w:firstLine="708"/>
        <w:jc w:val="center"/>
        <w:rPr>
          <w:rFonts w:ascii="Arial" w:hAnsi="Arial" w:cs="Arial"/>
          <w:b/>
          <w:sz w:val="28"/>
          <w:szCs w:val="28"/>
          <w:lang w:val="es-MX"/>
        </w:rPr>
      </w:pPr>
    </w:p>
    <w:p w:rsidR="00F0502D" w:rsidRPr="00F0502D" w:rsidRDefault="00F0502D" w:rsidP="00F0502D">
      <w:pPr>
        <w:ind w:firstLine="708"/>
        <w:jc w:val="center"/>
        <w:rPr>
          <w:rFonts w:ascii="Arial" w:hAnsi="Arial" w:cs="Arial"/>
          <w:b/>
          <w:sz w:val="28"/>
          <w:szCs w:val="28"/>
          <w:lang w:val="es-MX"/>
        </w:rPr>
      </w:pPr>
    </w:p>
    <w:p w:rsidR="00F0502D" w:rsidRPr="00F0502D" w:rsidRDefault="00F0502D" w:rsidP="00F0502D">
      <w:pPr>
        <w:ind w:firstLine="708"/>
        <w:jc w:val="center"/>
        <w:rPr>
          <w:rFonts w:ascii="Arial" w:hAnsi="Arial" w:cs="Arial"/>
          <w:b/>
          <w:sz w:val="28"/>
          <w:szCs w:val="28"/>
          <w:lang w:val="es-MX"/>
        </w:rPr>
      </w:pPr>
    </w:p>
    <w:p w:rsidR="00F0502D" w:rsidRPr="00F0502D" w:rsidRDefault="00F0502D" w:rsidP="00F0502D">
      <w:pPr>
        <w:ind w:firstLine="708"/>
        <w:jc w:val="center"/>
        <w:rPr>
          <w:rFonts w:ascii="Arial" w:hAnsi="Arial" w:cs="Arial"/>
          <w:b/>
          <w:sz w:val="28"/>
          <w:szCs w:val="28"/>
          <w:lang w:val="es-MX"/>
        </w:rPr>
      </w:pPr>
    </w:p>
    <w:p w:rsidR="00F0502D" w:rsidRPr="00F0502D" w:rsidRDefault="00F0502D" w:rsidP="00F0502D">
      <w:pPr>
        <w:ind w:firstLine="708"/>
        <w:jc w:val="center"/>
        <w:rPr>
          <w:rFonts w:ascii="Arial" w:hAnsi="Arial" w:cs="Arial"/>
          <w:b/>
          <w:sz w:val="28"/>
          <w:szCs w:val="28"/>
          <w:lang w:val="es-MX"/>
        </w:rPr>
      </w:pPr>
      <w:r w:rsidRPr="00F0502D">
        <w:rPr>
          <w:rFonts w:ascii="Arial" w:hAnsi="Arial" w:cs="Arial"/>
          <w:b/>
          <w:sz w:val="28"/>
          <w:szCs w:val="28"/>
          <w:lang w:val="es-MX"/>
        </w:rPr>
        <w:t>LUIS MARÍA AGUILAR MORALES</w:t>
      </w:r>
    </w:p>
    <w:p w:rsidR="00FA03C9" w:rsidRPr="00F0502D" w:rsidRDefault="00F0502D" w:rsidP="00CA0EBE">
      <w:pPr>
        <w:pStyle w:val="corte4fondo"/>
        <w:ind w:firstLine="0"/>
        <w:rPr>
          <w:rFonts w:cs="Arial"/>
          <w:sz w:val="28"/>
          <w:szCs w:val="28"/>
        </w:rPr>
      </w:pPr>
      <w:r w:rsidRPr="00F0502D">
        <w:rPr>
          <w:rFonts w:cs="Arial"/>
          <w:i/>
          <w:sz w:val="28"/>
          <w:szCs w:val="28"/>
        </w:rPr>
        <w:t>UHM/act</w:t>
      </w:r>
    </w:p>
    <w:sectPr w:rsidR="00FA03C9" w:rsidRPr="00F0502D" w:rsidSect="00F0502D">
      <w:headerReference w:type="default" r:id="rId17"/>
      <w:footerReference w:type="default" r:id="rId18"/>
      <w:headerReference w:type="first" r:id="rId19"/>
      <w:footerReference w:type="first" r:id="rId20"/>
      <w:footnotePr>
        <w:numRestart w:val="eachSect"/>
      </w:footnotePr>
      <w:pgSz w:w="12242" w:h="20163" w:code="5"/>
      <w:pgMar w:top="2127" w:right="1610" w:bottom="1985" w:left="1701" w:header="1134" w:footer="119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074" w:rsidRDefault="00565074">
      <w:r>
        <w:separator/>
      </w:r>
    </w:p>
  </w:endnote>
  <w:endnote w:type="continuationSeparator" w:id="0">
    <w:p w:rsidR="00565074" w:rsidRDefault="0056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egrit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2D" w:rsidRDefault="00F050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25" w:rsidRPr="005C47F2" w:rsidRDefault="00565074">
    <w:pPr>
      <w:pStyle w:val="Piedepgina"/>
      <w:jc w:val="center"/>
      <w:rPr>
        <w:rFonts w:ascii="Arial" w:hAnsi="Arial" w:cs="Arial"/>
        <w:b/>
      </w:rPr>
    </w:pPr>
    <w:sdt>
      <w:sdtPr>
        <w:id w:val="-1658759829"/>
        <w:docPartObj>
          <w:docPartGallery w:val="Page Numbers (Bottom of Page)"/>
          <w:docPartUnique/>
        </w:docPartObj>
      </w:sdtPr>
      <w:sdtEndPr>
        <w:rPr>
          <w:rFonts w:ascii="Arial" w:hAnsi="Arial" w:cs="Arial"/>
          <w:b/>
        </w:rPr>
      </w:sdtEndPr>
      <w:sdtContent>
        <w:r w:rsidR="00762725" w:rsidRPr="005C47F2">
          <w:rPr>
            <w:rFonts w:ascii="Arial" w:hAnsi="Arial" w:cs="Arial"/>
            <w:b/>
          </w:rPr>
          <w:fldChar w:fldCharType="begin"/>
        </w:r>
        <w:r w:rsidR="00762725" w:rsidRPr="005C47F2">
          <w:rPr>
            <w:rFonts w:ascii="Arial" w:hAnsi="Arial" w:cs="Arial"/>
            <w:b/>
          </w:rPr>
          <w:instrText>PAGE   \* MERGEFORMAT</w:instrText>
        </w:r>
        <w:r w:rsidR="00762725" w:rsidRPr="005C47F2">
          <w:rPr>
            <w:rFonts w:ascii="Arial" w:hAnsi="Arial" w:cs="Arial"/>
            <w:b/>
          </w:rPr>
          <w:fldChar w:fldCharType="separate"/>
        </w:r>
        <w:r w:rsidR="00F46BAD" w:rsidRPr="00F46BAD">
          <w:rPr>
            <w:rFonts w:ascii="Arial" w:hAnsi="Arial" w:cs="Arial"/>
            <w:b/>
            <w:noProof/>
            <w:lang w:val="es-ES"/>
          </w:rPr>
          <w:t>20</w:t>
        </w:r>
        <w:r w:rsidR="00762725" w:rsidRPr="005C47F2">
          <w:rPr>
            <w:rFonts w:ascii="Arial" w:hAnsi="Arial" w:cs="Arial"/>
            <w:b/>
          </w:rPr>
          <w:fldChar w:fldCharType="end"/>
        </w:r>
      </w:sdtContent>
    </w:sdt>
  </w:p>
  <w:p w:rsidR="00762725" w:rsidRDefault="00F0502D" w:rsidP="00F0502D">
    <w:pPr>
      <w:tabs>
        <w:tab w:val="left" w:pos="540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25" w:rsidRDefault="00762725">
    <w:pPr>
      <w:pStyle w:val="Piedepgina"/>
      <w:rPr>
        <w:rFonts w:ascii="Arial" w:hAnsi="Arial" w:cs="Arial"/>
      </w:rPr>
    </w:pPr>
  </w:p>
  <w:p w:rsidR="00762725" w:rsidRPr="00B37A6A" w:rsidRDefault="00F0502D" w:rsidP="00F0502D">
    <w:pPr>
      <w:pStyle w:val="Piedepgina"/>
      <w:tabs>
        <w:tab w:val="clear" w:pos="4419"/>
        <w:tab w:val="clear" w:pos="8838"/>
        <w:tab w:val="left" w:pos="2250"/>
      </w:tabs>
      <w:rPr>
        <w:rFonts w:ascii="Arial" w:hAnsi="Arial" w:cs="Arial"/>
      </w:rPr>
    </w:pPr>
    <w:r>
      <w:rPr>
        <w:rFonts w:ascii="Arial" w:hAnsi="Arial" w:cs="Arial"/>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2D" w:rsidRPr="005C47F2" w:rsidRDefault="00565074">
    <w:pPr>
      <w:pStyle w:val="Piedepgina"/>
      <w:jc w:val="center"/>
      <w:rPr>
        <w:rFonts w:ascii="Arial" w:hAnsi="Arial" w:cs="Arial"/>
        <w:b/>
      </w:rPr>
    </w:pPr>
    <w:sdt>
      <w:sdtPr>
        <w:id w:val="496312291"/>
        <w:docPartObj>
          <w:docPartGallery w:val="Page Numbers (Bottom of Page)"/>
          <w:docPartUnique/>
        </w:docPartObj>
      </w:sdtPr>
      <w:sdtEndPr>
        <w:rPr>
          <w:rFonts w:ascii="Arial" w:hAnsi="Arial" w:cs="Arial"/>
          <w:b/>
        </w:rPr>
      </w:sdtEndPr>
      <w:sdtContent>
        <w:r w:rsidR="00F0502D" w:rsidRPr="005C47F2">
          <w:rPr>
            <w:rFonts w:ascii="Arial" w:hAnsi="Arial" w:cs="Arial"/>
            <w:b/>
          </w:rPr>
          <w:fldChar w:fldCharType="begin"/>
        </w:r>
        <w:r w:rsidR="00F0502D" w:rsidRPr="005C47F2">
          <w:rPr>
            <w:rFonts w:ascii="Arial" w:hAnsi="Arial" w:cs="Arial"/>
            <w:b/>
          </w:rPr>
          <w:instrText>PAGE   \* MERGEFORMAT</w:instrText>
        </w:r>
        <w:r w:rsidR="00F0502D" w:rsidRPr="005C47F2">
          <w:rPr>
            <w:rFonts w:ascii="Arial" w:hAnsi="Arial" w:cs="Arial"/>
            <w:b/>
          </w:rPr>
          <w:fldChar w:fldCharType="separate"/>
        </w:r>
        <w:r w:rsidR="00F46BAD" w:rsidRPr="00F46BAD">
          <w:rPr>
            <w:rFonts w:ascii="Arial" w:hAnsi="Arial" w:cs="Arial"/>
            <w:b/>
            <w:noProof/>
            <w:lang w:val="es-ES"/>
          </w:rPr>
          <w:t>2</w:t>
        </w:r>
        <w:r w:rsidR="00F0502D" w:rsidRPr="005C47F2">
          <w:rPr>
            <w:rFonts w:ascii="Arial" w:hAnsi="Arial" w:cs="Arial"/>
            <w:b/>
          </w:rPr>
          <w:fldChar w:fldCharType="end"/>
        </w:r>
      </w:sdtContent>
    </w:sdt>
  </w:p>
  <w:p w:rsidR="00F0502D" w:rsidRDefault="00F0502D" w:rsidP="00F0502D">
    <w:pPr>
      <w:tabs>
        <w:tab w:val="left" w:pos="5400"/>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2D" w:rsidRDefault="00F0502D">
    <w:pPr>
      <w:pStyle w:val="Piedepgina"/>
      <w:rPr>
        <w:rFonts w:ascii="Arial" w:hAnsi="Arial" w:cs="Arial"/>
      </w:rPr>
    </w:pPr>
  </w:p>
  <w:p w:rsidR="00F0502D" w:rsidRPr="00B37A6A" w:rsidRDefault="00F0502D" w:rsidP="00F0502D">
    <w:pPr>
      <w:pStyle w:val="Piedepgina"/>
      <w:tabs>
        <w:tab w:val="clear" w:pos="4419"/>
        <w:tab w:val="clear" w:pos="8838"/>
        <w:tab w:val="left" w:pos="2250"/>
      </w:tabs>
      <w:rPr>
        <w:rFonts w:ascii="Arial" w:hAnsi="Arial" w:cs="Arial"/>
      </w:rPr>
    </w:pPr>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074" w:rsidRDefault="00565074">
      <w:r>
        <w:separator/>
      </w:r>
    </w:p>
  </w:footnote>
  <w:footnote w:type="continuationSeparator" w:id="0">
    <w:p w:rsidR="00565074" w:rsidRDefault="00565074">
      <w:r>
        <w:continuationSeparator/>
      </w:r>
    </w:p>
  </w:footnote>
  <w:footnote w:id="1">
    <w:p w:rsidR="00762725" w:rsidRPr="00F11B19" w:rsidRDefault="00762725">
      <w:pPr>
        <w:pStyle w:val="Textonotapie"/>
        <w:rPr>
          <w:rFonts w:ascii="Arial" w:hAnsi="Arial" w:cs="Arial"/>
          <w:lang w:val="es-MX"/>
        </w:rPr>
      </w:pPr>
      <w:r w:rsidRPr="00F11B19">
        <w:rPr>
          <w:rStyle w:val="Refdenotaalpie"/>
          <w:rFonts w:ascii="Arial" w:hAnsi="Arial" w:cs="Arial"/>
        </w:rPr>
        <w:footnoteRef/>
      </w:r>
      <w:r w:rsidRPr="00F11B19">
        <w:rPr>
          <w:rFonts w:ascii="Arial" w:hAnsi="Arial" w:cs="Arial"/>
        </w:rPr>
        <w:t xml:space="preserve"> </w:t>
      </w:r>
      <w:r w:rsidRPr="00F11B19">
        <w:rPr>
          <w:rFonts w:ascii="Arial" w:hAnsi="Arial" w:cs="Arial"/>
          <w:lang w:val="es-MX"/>
        </w:rPr>
        <w:t>Acción de Inconstitucionalidad 37/2016 fojas 1 a 30.</w:t>
      </w:r>
    </w:p>
  </w:footnote>
  <w:footnote w:id="2">
    <w:p w:rsidR="00762725" w:rsidRPr="00304DDE" w:rsidRDefault="00762725" w:rsidP="00924318">
      <w:pPr>
        <w:pStyle w:val="Textonotapie"/>
        <w:rPr>
          <w:rFonts w:ascii="Arial" w:hAnsi="Arial" w:cs="Arial"/>
          <w:lang w:val="es-MX"/>
        </w:rPr>
      </w:pPr>
      <w:r w:rsidRPr="00F11B19">
        <w:rPr>
          <w:rStyle w:val="Refdenotaalpie"/>
          <w:rFonts w:ascii="Arial" w:hAnsi="Arial" w:cs="Arial"/>
        </w:rPr>
        <w:footnoteRef/>
      </w:r>
      <w:r w:rsidRPr="00F11B19">
        <w:rPr>
          <w:rFonts w:ascii="Arial" w:hAnsi="Arial" w:cs="Arial"/>
        </w:rPr>
        <w:t xml:space="preserve"> </w:t>
      </w:r>
      <w:r w:rsidRPr="00F11B19">
        <w:rPr>
          <w:rFonts w:ascii="Arial" w:hAnsi="Arial" w:cs="Arial"/>
          <w:lang w:val="es-MX"/>
        </w:rPr>
        <w:t xml:space="preserve">Ibíd. </w:t>
      </w:r>
      <w:r>
        <w:rPr>
          <w:rFonts w:ascii="Arial" w:hAnsi="Arial" w:cs="Arial"/>
          <w:lang w:val="es-MX"/>
        </w:rPr>
        <w:t>F</w:t>
      </w:r>
      <w:r w:rsidRPr="00F11B19">
        <w:rPr>
          <w:rFonts w:ascii="Arial" w:hAnsi="Arial" w:cs="Arial"/>
          <w:lang w:val="es-MX"/>
        </w:rPr>
        <w:t>oja 34.</w:t>
      </w:r>
    </w:p>
  </w:footnote>
  <w:footnote w:id="3">
    <w:p w:rsidR="00762725" w:rsidRPr="00304DDE" w:rsidRDefault="00762725">
      <w:pPr>
        <w:pStyle w:val="Textonotapie"/>
        <w:rPr>
          <w:rFonts w:ascii="Arial" w:hAnsi="Arial" w:cs="Arial"/>
          <w:lang w:val="es-MX"/>
        </w:rPr>
      </w:pPr>
      <w:r w:rsidRPr="00304DDE">
        <w:rPr>
          <w:rStyle w:val="Refdenotaalpie"/>
          <w:rFonts w:ascii="Arial" w:hAnsi="Arial" w:cs="Arial"/>
        </w:rPr>
        <w:footnoteRef/>
      </w:r>
      <w:r w:rsidRPr="00304DDE">
        <w:rPr>
          <w:rFonts w:ascii="Arial" w:hAnsi="Arial" w:cs="Arial"/>
        </w:rPr>
        <w:t xml:space="preserve"> </w:t>
      </w:r>
      <w:r w:rsidRPr="00304DDE">
        <w:rPr>
          <w:rFonts w:ascii="Arial" w:hAnsi="Arial" w:cs="Arial"/>
          <w:lang w:val="es-MX"/>
        </w:rPr>
        <w:t>Ibíd. Fojas 35 y 36.</w:t>
      </w:r>
    </w:p>
  </w:footnote>
  <w:footnote w:id="4">
    <w:p w:rsidR="00762725" w:rsidRPr="00304DDE" w:rsidRDefault="00762725">
      <w:pPr>
        <w:pStyle w:val="Textonotapie"/>
        <w:rPr>
          <w:lang w:val="es-MX"/>
        </w:rPr>
      </w:pPr>
      <w:r w:rsidRPr="00304DDE">
        <w:rPr>
          <w:rStyle w:val="Refdenotaalpie"/>
          <w:rFonts w:ascii="Arial" w:hAnsi="Arial" w:cs="Arial"/>
        </w:rPr>
        <w:footnoteRef/>
      </w:r>
      <w:r w:rsidRPr="00304DDE">
        <w:rPr>
          <w:rFonts w:ascii="Arial" w:hAnsi="Arial" w:cs="Arial"/>
        </w:rPr>
        <w:t xml:space="preserve"> </w:t>
      </w:r>
      <w:r>
        <w:rPr>
          <w:rFonts w:ascii="Arial" w:hAnsi="Arial" w:cs="Arial"/>
          <w:lang w:val="es-MX"/>
        </w:rPr>
        <w:t xml:space="preserve">Ibíd. Fojas </w:t>
      </w:r>
      <w:r w:rsidRPr="00304DDE">
        <w:rPr>
          <w:rFonts w:ascii="Arial" w:hAnsi="Arial" w:cs="Arial"/>
          <w:lang w:val="es-MX"/>
        </w:rPr>
        <w:t>55 a 78.</w:t>
      </w:r>
    </w:p>
  </w:footnote>
  <w:footnote w:id="5">
    <w:p w:rsidR="00762725" w:rsidRPr="00617179" w:rsidRDefault="00762725">
      <w:pPr>
        <w:pStyle w:val="Textonotapie"/>
        <w:rPr>
          <w:rFonts w:ascii="Arial" w:hAnsi="Arial" w:cs="Arial"/>
          <w:lang w:val="es-MX"/>
        </w:rPr>
      </w:pPr>
      <w:r w:rsidRPr="00617179">
        <w:rPr>
          <w:rStyle w:val="Refdenotaalpie"/>
          <w:rFonts w:ascii="Arial" w:hAnsi="Arial" w:cs="Arial"/>
        </w:rPr>
        <w:footnoteRef/>
      </w:r>
      <w:r w:rsidRPr="00617179">
        <w:rPr>
          <w:rFonts w:ascii="Arial" w:hAnsi="Arial" w:cs="Arial"/>
        </w:rPr>
        <w:t xml:space="preserve"> </w:t>
      </w:r>
      <w:r>
        <w:rPr>
          <w:rFonts w:ascii="Arial" w:hAnsi="Arial" w:cs="Arial"/>
        </w:rPr>
        <w:t xml:space="preserve">Ibíd. </w:t>
      </w:r>
      <w:r w:rsidRPr="00617179">
        <w:rPr>
          <w:rFonts w:ascii="Arial" w:hAnsi="Arial" w:cs="Arial"/>
          <w:lang w:val="es-MX"/>
        </w:rPr>
        <w:t>Foja 62</w:t>
      </w:r>
      <w:r>
        <w:rPr>
          <w:rFonts w:ascii="Arial" w:hAnsi="Arial" w:cs="Arial"/>
          <w:lang w:val="es-MX"/>
        </w:rPr>
        <w:t>.</w:t>
      </w:r>
    </w:p>
  </w:footnote>
  <w:footnote w:id="6">
    <w:p w:rsidR="00762725" w:rsidRPr="006B7630" w:rsidRDefault="00762725" w:rsidP="00304DDE">
      <w:pPr>
        <w:pStyle w:val="Textonotapie"/>
        <w:rPr>
          <w:rFonts w:ascii="Arial" w:hAnsi="Arial" w:cs="Arial"/>
          <w:lang w:val="es-MX"/>
        </w:rPr>
      </w:pPr>
      <w:r w:rsidRPr="00304DDE">
        <w:rPr>
          <w:rStyle w:val="Refdenotaalpie"/>
          <w:rFonts w:ascii="Arial" w:hAnsi="Arial" w:cs="Arial"/>
        </w:rPr>
        <w:footnoteRef/>
      </w:r>
      <w:r w:rsidRPr="00304DDE">
        <w:rPr>
          <w:rFonts w:ascii="Arial" w:hAnsi="Arial" w:cs="Arial"/>
        </w:rPr>
        <w:t xml:space="preserve"> </w:t>
      </w:r>
      <w:r w:rsidRPr="00304DDE">
        <w:rPr>
          <w:rFonts w:ascii="Arial" w:hAnsi="Arial" w:cs="Arial"/>
          <w:lang w:val="es-MX"/>
        </w:rPr>
        <w:t>Ibíd. Fojas</w:t>
      </w:r>
      <w:r>
        <w:rPr>
          <w:rFonts w:ascii="Arial" w:hAnsi="Arial" w:cs="Arial"/>
          <w:lang w:val="es-MX"/>
        </w:rPr>
        <w:t xml:space="preserve"> </w:t>
      </w:r>
      <w:r w:rsidRPr="006B7630">
        <w:rPr>
          <w:rFonts w:ascii="Arial" w:hAnsi="Arial" w:cs="Arial"/>
          <w:lang w:val="es-MX"/>
        </w:rPr>
        <w:t>109 a 121</w:t>
      </w:r>
      <w:r>
        <w:rPr>
          <w:rFonts w:ascii="Arial" w:hAnsi="Arial" w:cs="Arial"/>
          <w:lang w:val="es-MX"/>
        </w:rPr>
        <w:t>.</w:t>
      </w:r>
    </w:p>
  </w:footnote>
  <w:footnote w:id="7">
    <w:p w:rsidR="00762725" w:rsidRDefault="00762725">
      <w:pPr>
        <w:pStyle w:val="Textonotapie"/>
        <w:rPr>
          <w:rFonts w:ascii="Arial" w:hAnsi="Arial" w:cs="Arial"/>
          <w:lang w:val="es-MX"/>
        </w:rPr>
      </w:pPr>
      <w:r w:rsidRPr="00930232">
        <w:rPr>
          <w:rStyle w:val="Refdenotaalpie"/>
          <w:rFonts w:ascii="Arial" w:hAnsi="Arial" w:cs="Arial"/>
        </w:rPr>
        <w:footnoteRef/>
      </w:r>
      <w:r w:rsidRPr="00930232">
        <w:rPr>
          <w:rFonts w:ascii="Arial" w:hAnsi="Arial" w:cs="Arial"/>
        </w:rPr>
        <w:t xml:space="preserve"> </w:t>
      </w:r>
      <w:r w:rsidRPr="00930232">
        <w:rPr>
          <w:rFonts w:ascii="Arial" w:hAnsi="Arial" w:cs="Arial"/>
          <w:lang w:val="es-MX"/>
        </w:rPr>
        <w:t>Ibíd. Foja 1008.</w:t>
      </w:r>
    </w:p>
    <w:p w:rsidR="00762725" w:rsidRPr="00930232" w:rsidRDefault="00762725">
      <w:pPr>
        <w:pStyle w:val="Textonotapie"/>
        <w:rPr>
          <w:lang w:val="es-MX"/>
        </w:rPr>
      </w:pPr>
    </w:p>
  </w:footnote>
  <w:footnote w:id="8">
    <w:p w:rsidR="00762725" w:rsidRPr="00930232" w:rsidRDefault="00762725" w:rsidP="00F0506A">
      <w:pPr>
        <w:pStyle w:val="Textonotapie"/>
        <w:jc w:val="both"/>
        <w:rPr>
          <w:rFonts w:ascii="Arial" w:hAnsi="Arial" w:cs="Arial"/>
        </w:rPr>
      </w:pPr>
      <w:r w:rsidRPr="00930232">
        <w:rPr>
          <w:rStyle w:val="Refdenotaalpie"/>
          <w:rFonts w:ascii="Arial" w:hAnsi="Arial" w:cs="Arial"/>
        </w:rPr>
        <w:footnoteRef/>
      </w:r>
      <w:r w:rsidRPr="00930232">
        <w:rPr>
          <w:rFonts w:ascii="Arial" w:hAnsi="Arial" w:cs="Arial"/>
        </w:rPr>
        <w:t xml:space="preserve"> CONSTITUCIÓN POLÍTICA DE LOS ESTADOS UNIDOS MEXICANOS</w:t>
      </w:r>
    </w:p>
    <w:p w:rsidR="00762725" w:rsidRPr="00930232" w:rsidRDefault="00762725" w:rsidP="00F0506A">
      <w:pPr>
        <w:pStyle w:val="Textonotapie"/>
        <w:jc w:val="both"/>
        <w:rPr>
          <w:rFonts w:ascii="Arial" w:hAnsi="Arial" w:cs="Arial"/>
        </w:rPr>
      </w:pPr>
      <w:r w:rsidRPr="00930232">
        <w:rPr>
          <w:rFonts w:ascii="Arial" w:hAnsi="Arial" w:cs="Arial"/>
        </w:rPr>
        <w:t>TRANSITORIOS:</w:t>
      </w:r>
    </w:p>
    <w:p w:rsidR="00762725" w:rsidRPr="00930232" w:rsidRDefault="00762725" w:rsidP="00F0506A">
      <w:pPr>
        <w:pStyle w:val="Textonotapie"/>
        <w:jc w:val="both"/>
        <w:rPr>
          <w:rFonts w:ascii="Arial" w:hAnsi="Arial" w:cs="Arial"/>
        </w:rPr>
      </w:pPr>
      <w:r w:rsidRPr="00930232">
        <w:rPr>
          <w:rFonts w:ascii="Arial" w:hAnsi="Arial" w:cs="Arial"/>
          <w:b/>
        </w:rPr>
        <w:t>DÉCIMO SEXTO.-</w:t>
      </w:r>
      <w:r w:rsidRPr="00930232">
        <w:rPr>
          <w:rFonts w:ascii="Arial" w:hAnsi="Arial" w:cs="Arial"/>
        </w:rPr>
        <w:t xml:space="preserve"> Las adiciones, reformas y derogaciones que se hacen a los artículos 28; 29, párrafo primero; 69, párrafo segundo; 76, fracciones II, por lo que se refiere a la supresión de la ratificación del Procurador General de la República por el Senado y XII; 78, fracción V; 82, fracción VI; 84; 89, fracción IX; 90; 93, párrafo segundo; 95; 102, Apartado A; 105, fracciones II, incisos c) e i) y III; 107; 110 y 111 por lo que se refiere al Fiscal General de la República; 116, fracción IX y 119, párrafo primero de esta Constitución, entrarán en vigor en la misma fecha en que lo hagan las normas secundarias que expida el Congreso de la Unión necesarias por virtud de las adiciones, reformas y derogaciones a que se refiere el presente Transitorio, siempre que se haga por el propio Congreso la declaratoria expresa de entrada en vigor de la autonomía constitucional de la Fiscalía General de la República.</w:t>
      </w:r>
    </w:p>
    <w:p w:rsidR="00762725" w:rsidRPr="00F0506A" w:rsidRDefault="00762725" w:rsidP="006B7630">
      <w:pPr>
        <w:pStyle w:val="Textonotapie"/>
        <w:jc w:val="both"/>
        <w:rPr>
          <w:rFonts w:ascii="Arial" w:hAnsi="Arial" w:cs="Arial"/>
        </w:rPr>
      </w:pPr>
      <w:r w:rsidRPr="00F0506A">
        <w:rPr>
          <w:rFonts w:ascii="Arial" w:hAnsi="Arial" w:cs="Arial"/>
        </w:rPr>
        <w:t>El Procurador General de la República que se encuentre en funciones al momento de expedirse la declaratoria a que se refiere el párrafo anterior, quedará designado por virtud de este Decreto Fiscal General de la República por el tiempo que establece el artículo 102, Apartado A, de esta Constitución, sin perjuicio del procedimiento de remoción previsto en la fracción IV de dicho artículo.</w:t>
      </w:r>
      <w:r>
        <w:rPr>
          <w:rFonts w:ascii="Arial" w:hAnsi="Arial" w:cs="Arial"/>
        </w:rPr>
        <w:t xml:space="preserve"> </w:t>
      </w:r>
    </w:p>
  </w:footnote>
  <w:footnote w:id="9">
    <w:p w:rsidR="00762725" w:rsidRDefault="00762725" w:rsidP="00075F3F">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w:t>
      </w:r>
      <w:r w:rsidRPr="00C60818">
        <w:rPr>
          <w:rFonts w:ascii="Arial" w:hAnsi="Arial" w:cs="Arial"/>
          <w:b/>
        </w:rPr>
        <w:t>Artículo 60.-</w:t>
      </w:r>
      <w:r w:rsidRPr="00C60818">
        <w:rPr>
          <w:rFonts w:ascii="Arial" w:hAnsi="Arial" w:cs="Arial"/>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p w:rsidR="00762725" w:rsidRPr="00C60818" w:rsidRDefault="00762725" w:rsidP="00075F3F">
      <w:pPr>
        <w:pStyle w:val="Textonotapie"/>
        <w:jc w:val="both"/>
        <w:rPr>
          <w:rFonts w:ascii="Arial" w:hAnsi="Arial" w:cs="Arial"/>
        </w:rPr>
      </w:pPr>
    </w:p>
  </w:footnote>
  <w:footnote w:id="10">
    <w:p w:rsidR="00762725" w:rsidRPr="00F0506A" w:rsidRDefault="00762725" w:rsidP="00F0506A">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w:t>
      </w:r>
      <w:r w:rsidRPr="00F0506A">
        <w:rPr>
          <w:rFonts w:ascii="Arial" w:hAnsi="Arial" w:cs="Arial"/>
        </w:rPr>
        <w:t>Tesis: P./J. 25/2016 (10a.) ACCIÓN DE INCONSTITUCIONALIDAD. LINEAMIENTOS MÍNIMOS REQUERIDOS PARA CONSIDERAR QUE LA NUEVA NORMA GENERAL IMPUGNADA CONSTITUYE UN NUEVO ACTO LEGISLATIVO.</w:t>
      </w:r>
      <w:r>
        <w:rPr>
          <w:rFonts w:ascii="Arial" w:hAnsi="Arial" w:cs="Arial"/>
        </w:rPr>
        <w:t xml:space="preserve"> </w:t>
      </w:r>
      <w:r w:rsidRPr="00F0506A">
        <w:rPr>
          <w:rFonts w:ascii="Arial" w:hAnsi="Arial" w:cs="Arial"/>
        </w:rPr>
        <w:t>Para considerar que se está en presencia de un nuevo acto legislativo para efectos de su impugnación o sobreseimiento por cesación de efectos en una acción de inconstitucionalidad deben reunirse, al menos, los siguientes dos aspectos: a) Que se haya llevado a cabo un proceso legislativo (criterio formal); y b) Que la modificación normativa sea sustantiva o material. El primer aspecto conlleva el desahogo y agotamiento de las diferentes fases o etapas del procedimiento legislativo: iniciativa, dictamen, discusión, aprobación, promulgación y publicación; mientras que el segundo, consistente en que la modificación sea sustantiva o material, se actualiza cuando existan verdaderos cambios normativos que modifiquen la trascendencia, el contenido o el alcance del precepto, de este modo una modificación al sentido normativo será un nuevo acto legislativo. Este nuevo entendimiento, pretende que a través de la vía de acción de inconstitucionalidad se controlen cambios normativos reales que afecten la esencia de la institución jurídica que se relacione con el cambio normativo al que fue sujeto y que deriva precisamente del producto del órgano legislativo, y no sólo cambios de palabras o cuestiones menores propias de la técnica legislativa tales como, por ejemplo, variación en el número de fracción o de párrafo de un artículo, el mero ajuste en la ubicación de los textos, o cambios de nombres de entes, dependencias y organismos. Tampoco bastará una nueva publicación de la norma para que se considere nuevo acto legislativo ni que se reproduzca íntegramente la norma general, pues se insiste en que la modificación debe producir un efecto normativo en el texto de la disposición al que pertenece el propio sistema.</w:t>
      </w:r>
    </w:p>
    <w:p w:rsidR="00762725" w:rsidRPr="00F0506A" w:rsidRDefault="00762725" w:rsidP="00F0506A">
      <w:pPr>
        <w:pStyle w:val="Textonotapie"/>
        <w:jc w:val="both"/>
        <w:rPr>
          <w:rFonts w:ascii="Arial" w:hAnsi="Arial" w:cs="Arial"/>
        </w:rPr>
      </w:pPr>
    </w:p>
    <w:p w:rsidR="00762725" w:rsidRPr="00F0506A" w:rsidRDefault="00762725" w:rsidP="00F0506A">
      <w:pPr>
        <w:pStyle w:val="Textonotapie"/>
        <w:jc w:val="both"/>
        <w:rPr>
          <w:rFonts w:ascii="Arial" w:hAnsi="Arial" w:cs="Arial"/>
        </w:rPr>
      </w:pPr>
      <w:r w:rsidRPr="00F0506A">
        <w:rPr>
          <w:rFonts w:ascii="Arial" w:hAnsi="Arial" w:cs="Arial"/>
        </w:rPr>
        <w:t>Acción de inconstitucionalidad 11/2015. Comisión Nacional de los Derechos Humanos. 26 de enero de 2016. Unanimidad de once votos en relación con el sentido; mayoría de ocho votos en relación con las consideraciones de los Ministros Alfredo Gutiérrez Ortiz Mena, José Ramón Cossío Díaz, José Fernando Franco González Salas, Arturo Zaldívar Lelo de Larrea, Eduardo Medina Mora I., Javier Laynez Potisek, Alberto Pérez Dayán y Luis María Aguilar Morales; votaron en contra: Margarita Beatriz Luna Ramos, Jorge Mario Pardo Rebolledo y Norma Lucía Piña Hernández. Ponente: José Ramón Cossío Díaz. Secretarios: Laura Patricia Rojas Zamudio y Raúl Manuel Mejía Garza.</w:t>
      </w:r>
    </w:p>
    <w:p w:rsidR="00762725" w:rsidRPr="00F0506A" w:rsidRDefault="00762725" w:rsidP="00F0506A">
      <w:pPr>
        <w:pStyle w:val="Textonotapie"/>
        <w:jc w:val="both"/>
        <w:rPr>
          <w:rFonts w:ascii="Arial" w:hAnsi="Arial" w:cs="Arial"/>
        </w:rPr>
      </w:pPr>
    </w:p>
    <w:p w:rsidR="00762725" w:rsidRPr="00F0506A" w:rsidRDefault="00762725" w:rsidP="00F0506A">
      <w:pPr>
        <w:pStyle w:val="Textonotapie"/>
        <w:jc w:val="both"/>
        <w:rPr>
          <w:rFonts w:ascii="Arial" w:hAnsi="Arial" w:cs="Arial"/>
        </w:rPr>
      </w:pPr>
      <w:r w:rsidRPr="00F0506A">
        <w:rPr>
          <w:rFonts w:ascii="Arial" w:hAnsi="Arial" w:cs="Arial"/>
        </w:rPr>
        <w:t xml:space="preserve">El Tribunal Pleno, </w:t>
      </w:r>
      <w:r>
        <w:rPr>
          <w:rFonts w:ascii="Arial" w:hAnsi="Arial" w:cs="Arial"/>
        </w:rPr>
        <w:t>aprobó</w:t>
      </w:r>
      <w:r w:rsidRPr="00F0506A">
        <w:rPr>
          <w:rFonts w:ascii="Arial" w:hAnsi="Arial" w:cs="Arial"/>
        </w:rPr>
        <w:t xml:space="preserve"> con el número 25/2016 (10a.), la tesis jurisprudencial que antecede. Ciudad de México, a veintidós de septiembre de dos mil dieciséis.</w:t>
      </w:r>
    </w:p>
    <w:p w:rsidR="00762725" w:rsidRPr="00C60818" w:rsidRDefault="00762725" w:rsidP="00075F3F">
      <w:pPr>
        <w:pStyle w:val="Textonotapie"/>
        <w:jc w:val="both"/>
        <w:rPr>
          <w:rFonts w:ascii="Arial" w:hAnsi="Arial" w:cs="Arial"/>
        </w:rPr>
      </w:pPr>
      <w:r w:rsidRPr="00F0506A">
        <w:rPr>
          <w:rFonts w:ascii="Arial" w:hAnsi="Arial" w:cs="Arial"/>
        </w:rPr>
        <w:t>Época: Décima Época</w:t>
      </w:r>
      <w:r>
        <w:rPr>
          <w:rFonts w:ascii="Arial" w:hAnsi="Arial" w:cs="Arial"/>
        </w:rPr>
        <w:t>,</w:t>
      </w:r>
      <w:r w:rsidRPr="00F0506A">
        <w:rPr>
          <w:rFonts w:ascii="Arial" w:hAnsi="Arial" w:cs="Arial"/>
        </w:rPr>
        <w:t xml:space="preserve"> Registro: 2012802</w:t>
      </w:r>
      <w:r>
        <w:rPr>
          <w:rFonts w:ascii="Arial" w:hAnsi="Arial" w:cs="Arial"/>
        </w:rPr>
        <w:t>,</w:t>
      </w:r>
      <w:r w:rsidRPr="00F0506A">
        <w:rPr>
          <w:rFonts w:ascii="Arial" w:hAnsi="Arial" w:cs="Arial"/>
        </w:rPr>
        <w:t xml:space="preserve"> Instancia: Pleno</w:t>
      </w:r>
      <w:r>
        <w:rPr>
          <w:rFonts w:ascii="Arial" w:hAnsi="Arial" w:cs="Arial"/>
        </w:rPr>
        <w:t>,</w:t>
      </w:r>
      <w:r w:rsidRPr="00F0506A">
        <w:rPr>
          <w:rFonts w:ascii="Arial" w:hAnsi="Arial" w:cs="Arial"/>
        </w:rPr>
        <w:t xml:space="preserve"> Tipo de Tesis: Jurisprudencia</w:t>
      </w:r>
      <w:r>
        <w:rPr>
          <w:rFonts w:ascii="Arial" w:hAnsi="Arial" w:cs="Arial"/>
        </w:rPr>
        <w:t>,</w:t>
      </w:r>
      <w:r w:rsidRPr="00F0506A">
        <w:rPr>
          <w:rFonts w:ascii="Arial" w:hAnsi="Arial" w:cs="Arial"/>
        </w:rPr>
        <w:t xml:space="preserve"> Fuente: Gaceta del Semanario Judicial de la Federación</w:t>
      </w:r>
      <w:r>
        <w:rPr>
          <w:rFonts w:ascii="Arial" w:hAnsi="Arial" w:cs="Arial"/>
        </w:rPr>
        <w:t>,</w:t>
      </w:r>
      <w:r w:rsidRPr="00F0506A">
        <w:rPr>
          <w:rFonts w:ascii="Arial" w:hAnsi="Arial" w:cs="Arial"/>
        </w:rPr>
        <w:t xml:space="preserve"> Libro 35, Octubre de 2016, Tomo I</w:t>
      </w:r>
      <w:r>
        <w:rPr>
          <w:rFonts w:ascii="Arial" w:hAnsi="Arial" w:cs="Arial"/>
        </w:rPr>
        <w:t>,</w:t>
      </w:r>
      <w:r w:rsidRPr="00F0506A">
        <w:rPr>
          <w:rFonts w:ascii="Arial" w:hAnsi="Arial" w:cs="Arial"/>
        </w:rPr>
        <w:t xml:space="preserve"> </w:t>
      </w:r>
      <w:r>
        <w:rPr>
          <w:rFonts w:ascii="Arial" w:hAnsi="Arial" w:cs="Arial"/>
        </w:rPr>
        <w:t xml:space="preserve">Materia(s): Común, </w:t>
      </w:r>
      <w:r w:rsidRPr="00F0506A">
        <w:rPr>
          <w:rFonts w:ascii="Arial" w:hAnsi="Arial" w:cs="Arial"/>
        </w:rPr>
        <w:t>Página: 65</w:t>
      </w:r>
      <w:r>
        <w:rPr>
          <w:rFonts w:ascii="Arial" w:hAnsi="Arial" w:cs="Arial"/>
        </w:rPr>
        <w:t>.</w:t>
      </w:r>
    </w:p>
  </w:footnote>
  <w:footnote w:id="11">
    <w:p w:rsidR="00762725" w:rsidRPr="003347E3" w:rsidRDefault="00762725">
      <w:pPr>
        <w:pStyle w:val="Textonotapie"/>
        <w:rPr>
          <w:rFonts w:ascii="Arial" w:hAnsi="Arial" w:cs="Arial"/>
          <w:lang w:val="es-MX"/>
        </w:rPr>
      </w:pPr>
      <w:r w:rsidRPr="003347E3">
        <w:rPr>
          <w:rStyle w:val="Refdenotaalpie"/>
          <w:rFonts w:ascii="Arial" w:hAnsi="Arial" w:cs="Arial"/>
        </w:rPr>
        <w:footnoteRef/>
      </w:r>
      <w:r w:rsidRPr="003347E3">
        <w:rPr>
          <w:rFonts w:ascii="Arial" w:hAnsi="Arial" w:cs="Arial"/>
        </w:rPr>
        <w:t xml:space="preserve"> </w:t>
      </w:r>
      <w:r w:rsidRPr="003347E3">
        <w:rPr>
          <w:rFonts w:ascii="Arial" w:hAnsi="Arial" w:cs="Arial"/>
          <w:lang w:val="es-MX"/>
        </w:rPr>
        <w:t xml:space="preserve">Ibíd. </w:t>
      </w:r>
      <w:r>
        <w:rPr>
          <w:rFonts w:ascii="Arial" w:hAnsi="Arial" w:cs="Arial"/>
          <w:lang w:val="es-MX"/>
        </w:rPr>
        <w:t xml:space="preserve">Fojas </w:t>
      </w:r>
      <w:r w:rsidRPr="003347E3">
        <w:rPr>
          <w:rFonts w:ascii="Arial" w:hAnsi="Arial" w:cs="Arial"/>
          <w:lang w:val="es-MX"/>
        </w:rPr>
        <w:t>79 a 84.</w:t>
      </w:r>
    </w:p>
  </w:footnote>
  <w:footnote w:id="12">
    <w:p w:rsidR="00762725" w:rsidRPr="003347E3" w:rsidRDefault="00762725">
      <w:pPr>
        <w:pStyle w:val="Textonotapie"/>
        <w:rPr>
          <w:lang w:val="es-MX"/>
        </w:rPr>
      </w:pPr>
      <w:r w:rsidRPr="003347E3">
        <w:rPr>
          <w:rStyle w:val="Refdenotaalpie"/>
          <w:rFonts w:ascii="Arial" w:hAnsi="Arial" w:cs="Arial"/>
        </w:rPr>
        <w:footnoteRef/>
      </w:r>
      <w:r w:rsidRPr="003347E3">
        <w:rPr>
          <w:rFonts w:ascii="Arial" w:hAnsi="Arial" w:cs="Arial"/>
        </w:rPr>
        <w:t xml:space="preserve"> </w:t>
      </w:r>
      <w:r w:rsidRPr="003347E3">
        <w:rPr>
          <w:rFonts w:ascii="Arial" w:hAnsi="Arial" w:cs="Arial"/>
          <w:lang w:val="es-MX"/>
        </w:rPr>
        <w:t xml:space="preserve">Ibíd. Foja 30 reverso. </w:t>
      </w:r>
    </w:p>
  </w:footnote>
  <w:footnote w:id="13">
    <w:p w:rsidR="00762725" w:rsidRDefault="00762725" w:rsidP="00B93523">
      <w:pPr>
        <w:pStyle w:val="Textonotapie"/>
        <w:jc w:val="both"/>
        <w:rPr>
          <w:rFonts w:ascii="Arial" w:hAnsi="Arial" w:cs="Arial"/>
          <w:sz w:val="23"/>
          <w:szCs w:val="23"/>
        </w:rPr>
      </w:pPr>
      <w:r w:rsidRPr="003347E3">
        <w:rPr>
          <w:rStyle w:val="Refdenotaalpie"/>
          <w:rFonts w:ascii="Arial" w:hAnsi="Arial" w:cs="Arial"/>
        </w:rPr>
        <w:footnoteRef/>
      </w:r>
      <w:r w:rsidRPr="003347E3">
        <w:rPr>
          <w:rFonts w:ascii="Arial" w:hAnsi="Arial" w:cs="Arial"/>
        </w:rPr>
        <w:t xml:space="preserve"> Vigente, en términos del artículo décimo sexto transitorio del decreto de reforma constitucional publicado en el Diario Oficial de la Federación el diez de febrero de dos mil catorce, antes transcrito.</w:t>
      </w:r>
    </w:p>
  </w:footnote>
  <w:footnote w:id="14">
    <w:p w:rsidR="00762725" w:rsidRPr="009E5B86" w:rsidRDefault="00762725" w:rsidP="009E5B86">
      <w:pPr>
        <w:pStyle w:val="Textonotapie"/>
        <w:jc w:val="both"/>
        <w:rPr>
          <w:rFonts w:ascii="Arial" w:hAnsi="Arial" w:cs="Arial"/>
          <w:lang w:val="es-MX"/>
        </w:rPr>
      </w:pPr>
      <w:r w:rsidRPr="009E5B86">
        <w:rPr>
          <w:rStyle w:val="Refdenotaalpie"/>
          <w:rFonts w:ascii="Arial" w:hAnsi="Arial" w:cs="Arial"/>
        </w:rPr>
        <w:footnoteRef/>
      </w:r>
      <w:r w:rsidRPr="009E5B86">
        <w:rPr>
          <w:rFonts w:ascii="Arial" w:hAnsi="Arial" w:cs="Arial"/>
        </w:rPr>
        <w:t xml:space="preserve"> </w:t>
      </w:r>
      <w:r w:rsidRPr="009E5B86">
        <w:rPr>
          <w:rFonts w:ascii="Arial" w:hAnsi="Arial" w:cs="Arial"/>
          <w:lang w:val="es-MX"/>
        </w:rPr>
        <w:t>Tiene aplicación la tesis P./J. 36/2004 de rubro y texto:</w:t>
      </w:r>
    </w:p>
    <w:p w:rsidR="00762725" w:rsidRPr="009E5B86" w:rsidRDefault="00762725" w:rsidP="009E5B86">
      <w:pPr>
        <w:pStyle w:val="Textonotapie"/>
        <w:jc w:val="both"/>
        <w:rPr>
          <w:rFonts w:ascii="Arial" w:hAnsi="Arial" w:cs="Arial"/>
          <w:lang w:val="es-MX"/>
        </w:rPr>
      </w:pPr>
    </w:p>
    <w:p w:rsidR="00762725" w:rsidRPr="009E5B86" w:rsidRDefault="00762725" w:rsidP="009E5B86">
      <w:pPr>
        <w:pStyle w:val="Textonotapie"/>
        <w:jc w:val="both"/>
        <w:rPr>
          <w:rFonts w:ascii="Arial" w:hAnsi="Arial" w:cs="Arial"/>
          <w:lang w:val="es-MX"/>
        </w:rPr>
      </w:pPr>
      <w:r w:rsidRPr="009E5B86">
        <w:rPr>
          <w:rFonts w:ascii="Arial" w:hAnsi="Arial" w:cs="Arial"/>
          <w:lang w:val="es-MX"/>
        </w:rPr>
        <w:t>ACCIÓN DE INCONSTITUCIONALIDAD. SI SE HACE VALER UNA CAUSAL DE IMPROCEDENCIA QUE INVOLUCRA EL ESTUDIO DE FONDO, DEBERÁ DESESTIMARSE.</w:t>
      </w:r>
    </w:p>
    <w:p w:rsidR="00762725" w:rsidRDefault="00762725" w:rsidP="009E5B86">
      <w:pPr>
        <w:pStyle w:val="Textonotapie"/>
        <w:jc w:val="both"/>
        <w:rPr>
          <w:rFonts w:ascii="Arial" w:hAnsi="Arial" w:cs="Arial"/>
          <w:lang w:val="es-MX"/>
        </w:rPr>
      </w:pPr>
      <w:r w:rsidRPr="009E5B86">
        <w:rPr>
          <w:rFonts w:ascii="Arial" w:hAnsi="Arial" w:cs="Arial"/>
          <w:lang w:val="es-MX"/>
        </w:rPr>
        <w:t>La Suprema Corte de Justicia de la Nación ha sostenido que las causales de improcedencia propuestas en los juicios de amparo deben ser claras e inobjetables, de lo que se desprende que si en una acción de inconstitucionalidad se hace valer una causal que involucra una argumentación íntimamente relacionada con el fondo del negocio, debe desestimarse y, de no operar otro motivo de improcedencia estudiar los conceptos de invalidez.</w:t>
      </w:r>
    </w:p>
    <w:p w:rsidR="00762725" w:rsidRPr="009E5B86" w:rsidRDefault="00762725" w:rsidP="009E5B86">
      <w:pPr>
        <w:pStyle w:val="Textonotapie"/>
        <w:jc w:val="both"/>
        <w:rPr>
          <w:rFonts w:ascii="Arial" w:hAnsi="Arial" w:cs="Arial"/>
          <w:lang w:val="es-MX"/>
        </w:rPr>
      </w:pPr>
    </w:p>
    <w:p w:rsidR="00762725" w:rsidRPr="009E5B86" w:rsidRDefault="00762725" w:rsidP="009E5B86">
      <w:pPr>
        <w:pStyle w:val="Textonotapie"/>
        <w:jc w:val="both"/>
        <w:rPr>
          <w:rFonts w:ascii="Arial" w:hAnsi="Arial" w:cs="Arial"/>
          <w:lang w:val="es-MX"/>
        </w:rPr>
      </w:pPr>
      <w:r w:rsidRPr="009E5B86">
        <w:rPr>
          <w:rFonts w:ascii="Arial" w:hAnsi="Arial" w:cs="Arial"/>
          <w:lang w:val="es-MX"/>
        </w:rPr>
        <w:t>Época: Novena Época</w:t>
      </w:r>
      <w:r>
        <w:rPr>
          <w:rFonts w:ascii="Arial" w:hAnsi="Arial" w:cs="Arial"/>
          <w:lang w:val="es-MX"/>
        </w:rPr>
        <w:t>,</w:t>
      </w:r>
      <w:r w:rsidRPr="009E5B86">
        <w:rPr>
          <w:rFonts w:ascii="Arial" w:hAnsi="Arial" w:cs="Arial"/>
          <w:lang w:val="es-MX"/>
        </w:rPr>
        <w:t xml:space="preserve"> Registro: 181395</w:t>
      </w:r>
      <w:r>
        <w:rPr>
          <w:rFonts w:ascii="Arial" w:hAnsi="Arial" w:cs="Arial"/>
          <w:lang w:val="es-MX"/>
        </w:rPr>
        <w:t>,</w:t>
      </w:r>
      <w:r w:rsidRPr="009E5B86">
        <w:rPr>
          <w:rFonts w:ascii="Arial" w:hAnsi="Arial" w:cs="Arial"/>
          <w:lang w:val="es-MX"/>
        </w:rPr>
        <w:t xml:space="preserve"> Instancia: Pleno</w:t>
      </w:r>
      <w:r>
        <w:rPr>
          <w:rFonts w:ascii="Arial" w:hAnsi="Arial" w:cs="Arial"/>
          <w:lang w:val="es-MX"/>
        </w:rPr>
        <w:t>,</w:t>
      </w:r>
      <w:r w:rsidRPr="009E5B86">
        <w:rPr>
          <w:rFonts w:ascii="Arial" w:hAnsi="Arial" w:cs="Arial"/>
          <w:lang w:val="es-MX"/>
        </w:rPr>
        <w:t xml:space="preserve"> Tipo de Tesis: Jurisprudencia</w:t>
      </w:r>
      <w:r>
        <w:rPr>
          <w:rFonts w:ascii="Arial" w:hAnsi="Arial" w:cs="Arial"/>
          <w:lang w:val="es-MX"/>
        </w:rPr>
        <w:t>,</w:t>
      </w:r>
      <w:r w:rsidRPr="009E5B86">
        <w:rPr>
          <w:rFonts w:ascii="Arial" w:hAnsi="Arial" w:cs="Arial"/>
          <w:lang w:val="es-MX"/>
        </w:rPr>
        <w:t xml:space="preserve"> Fuente: Semanario Judicial de la Federación y su Gaceta</w:t>
      </w:r>
      <w:r>
        <w:rPr>
          <w:rFonts w:ascii="Arial" w:hAnsi="Arial" w:cs="Arial"/>
          <w:lang w:val="es-MX"/>
        </w:rPr>
        <w:t>,</w:t>
      </w:r>
      <w:r w:rsidRPr="009E5B86">
        <w:rPr>
          <w:rFonts w:ascii="Arial" w:hAnsi="Arial" w:cs="Arial"/>
          <w:lang w:val="es-MX"/>
        </w:rPr>
        <w:t xml:space="preserve"> Tomo XIX, Junio de 2004</w:t>
      </w:r>
      <w:r>
        <w:rPr>
          <w:rFonts w:ascii="Arial" w:hAnsi="Arial" w:cs="Arial"/>
          <w:lang w:val="es-MX"/>
        </w:rPr>
        <w:t>,</w:t>
      </w:r>
      <w:r w:rsidRPr="009E5B86">
        <w:rPr>
          <w:rFonts w:ascii="Arial" w:hAnsi="Arial" w:cs="Arial"/>
          <w:lang w:val="es-MX"/>
        </w:rPr>
        <w:t xml:space="preserve"> Materia(s): Constitucional</w:t>
      </w:r>
      <w:r>
        <w:rPr>
          <w:rFonts w:ascii="Arial" w:hAnsi="Arial" w:cs="Arial"/>
          <w:lang w:val="es-MX"/>
        </w:rPr>
        <w:t>,</w:t>
      </w:r>
      <w:r w:rsidRPr="009E5B86">
        <w:rPr>
          <w:rFonts w:ascii="Arial" w:hAnsi="Arial" w:cs="Arial"/>
          <w:lang w:val="es-MX"/>
        </w:rPr>
        <w:t xml:space="preserve"> Página: 865</w:t>
      </w:r>
      <w:r>
        <w:rPr>
          <w:rFonts w:ascii="Arial" w:hAnsi="Arial" w:cs="Arial"/>
          <w:lang w:val="es-MX"/>
        </w:rPr>
        <w:t>.</w:t>
      </w:r>
    </w:p>
    <w:p w:rsidR="00762725" w:rsidRPr="00400263" w:rsidRDefault="00762725" w:rsidP="00400263">
      <w:pPr>
        <w:pStyle w:val="Textonotapie"/>
        <w:jc w:val="both"/>
        <w:rPr>
          <w:rFonts w:ascii="Arial" w:hAnsi="Arial" w:cs="Arial"/>
          <w:lang w:val="es-MX"/>
        </w:rPr>
      </w:pPr>
    </w:p>
  </w:footnote>
  <w:footnote w:id="15">
    <w:p w:rsidR="00762725" w:rsidRPr="00400263" w:rsidRDefault="00762725" w:rsidP="00400263">
      <w:pPr>
        <w:pStyle w:val="Textonotapie"/>
        <w:jc w:val="both"/>
      </w:pPr>
      <w:r w:rsidRPr="00400263">
        <w:rPr>
          <w:rStyle w:val="Refdenotaalpie"/>
          <w:rFonts w:ascii="Arial" w:hAnsi="Arial" w:cs="Arial"/>
        </w:rPr>
        <w:footnoteRef/>
      </w:r>
      <w:r w:rsidRPr="00400263">
        <w:rPr>
          <w:rFonts w:ascii="Arial" w:hAnsi="Arial" w:cs="Arial"/>
        </w:rPr>
        <w:t xml:space="preserve"> En efecto, si bien se advierte que mediante Decreto publicado en el Periódico Oficial del Estado de Tamaulipas, mediante Decreto No. LXIII-186 se adicionó un Capítulo Sexto, a la Ley Impugnada denominado “DEL ÓRGANO INTERNO DE CONTROL” al Título Segundo que comprende los artículos 47 Bis, 47 Ter, y 47 Quater de la actual Ley de Transparencia y Acceso a la Información Pública del Estado de Tamaulipas, dicha reforma no actualiza causa de improcedencia alguna en tanto no incide en los artículos efectivamente impugnados en la presente acción, ni afecta su contenido y alcance.</w:t>
      </w:r>
      <w:r>
        <w:t xml:space="preserve">  </w:t>
      </w:r>
    </w:p>
  </w:footnote>
  <w:footnote w:id="16">
    <w:p w:rsidR="00762725" w:rsidRPr="008D339B" w:rsidRDefault="00762725">
      <w:pPr>
        <w:pStyle w:val="Textonotapie"/>
        <w:rPr>
          <w:lang w:val="es-MX"/>
        </w:rPr>
      </w:pPr>
      <w:r>
        <w:rPr>
          <w:rStyle w:val="Refdenotaalpie"/>
        </w:rPr>
        <w:footnoteRef/>
      </w:r>
      <w:r>
        <w:t xml:space="preserve"> </w:t>
      </w:r>
      <w:r>
        <w:rPr>
          <w:lang w:val="es-MX"/>
        </w:rPr>
        <w:t>Fallado en sesión del nueve de abril dos mil diecinueve.</w:t>
      </w:r>
    </w:p>
  </w:footnote>
  <w:footnote w:id="17">
    <w:p w:rsidR="00762725" w:rsidRPr="00E24386" w:rsidRDefault="00762725" w:rsidP="005A3272">
      <w:pPr>
        <w:jc w:val="both"/>
        <w:rPr>
          <w:rFonts w:ascii="Arial" w:hAnsi="Arial" w:cs="Arial"/>
          <w:sz w:val="20"/>
          <w:szCs w:val="20"/>
        </w:rPr>
      </w:pPr>
      <w:r w:rsidRPr="00E24386">
        <w:rPr>
          <w:rStyle w:val="Refdenotaalpie"/>
          <w:rFonts w:ascii="Arial" w:hAnsi="Arial" w:cs="Arial"/>
          <w:sz w:val="20"/>
          <w:szCs w:val="20"/>
        </w:rPr>
        <w:footnoteRef/>
      </w:r>
      <w:r w:rsidRPr="00E24386">
        <w:rPr>
          <w:rFonts w:ascii="Arial" w:hAnsi="Arial" w:cs="Arial"/>
          <w:sz w:val="20"/>
          <w:szCs w:val="20"/>
        </w:rPr>
        <w:t xml:space="preserve"> Al respecto puede citarse la tesis “FACULTADES CONCURRENTES EN EL SISTEMA JURÍDICO MEXICANO. SUS CARACTERÍSTICAS GENERALES. Si bien es cierto que el artículo 124 de la Constitución Política de los Estados Unidos Mexicanos establece que: "Las facultades que no están expresamente concedidas por esta Constitución a los funcionarios federales, se entienden reservadas a los Estados.", también lo es que el Órgano Reformador de la Constitución determinó, en diversos preceptos, la posibilidad de que el Congreso de la Unión fijara un reparto de competencias, denominado "facultades concurrentes", entre la Federación, las entidades federativas y los Municipios e, inclusive, el Distrito Federal, en ciertas materias, como son: la educativa (artículos 3o., fracción VIII y 73, fracción XXV), la de salubridad (artículos 4o., párrafo tercero y 73, fracción XVI), la de asentamientos humanos (artículos 27, párrafo tercero y 73, fracción XXIX-C), la de seguridad pública (artículo 73, fracción XXIII), la ambiental (artículo 73, fracción XXIX-G), la de protección civil (artículo 73, fracción XXIX-I) y la deportiva (artículo 73, fracción XXIX-J). Esto es, en el sistema jurídico mexicano las facultades concurrentes implican que las entidades federativas, incluso el Distrito Federal, los Municipios y la Federación, puedan actuar respecto de una misma materia, pero será el Congreso de la Unión el que determine la forma y los términos de la participación de dichos entes a través de una ley general.” Jurisprudencia P./J. 142/2001,</w:t>
      </w:r>
      <w:r>
        <w:rPr>
          <w:rFonts w:ascii="Arial" w:hAnsi="Arial" w:cs="Arial"/>
          <w:sz w:val="20"/>
          <w:szCs w:val="20"/>
        </w:rPr>
        <w:t xml:space="preserve"> </w:t>
      </w:r>
      <w:r w:rsidRPr="00E24386">
        <w:rPr>
          <w:rFonts w:ascii="Arial" w:hAnsi="Arial" w:cs="Arial"/>
          <w:i/>
          <w:sz w:val="20"/>
          <w:szCs w:val="20"/>
        </w:rPr>
        <w:t>Semanario Judicial de la Federación y su Gaceta</w:t>
      </w:r>
      <w:r>
        <w:rPr>
          <w:rFonts w:ascii="Arial" w:hAnsi="Arial" w:cs="Arial"/>
          <w:sz w:val="20"/>
          <w:szCs w:val="20"/>
        </w:rPr>
        <w:t>, Novena É</w:t>
      </w:r>
      <w:r w:rsidRPr="00E24386">
        <w:rPr>
          <w:rFonts w:ascii="Arial" w:hAnsi="Arial" w:cs="Arial"/>
          <w:sz w:val="20"/>
          <w:szCs w:val="20"/>
        </w:rPr>
        <w:t>poca, tomo XV, enero de 2002, p. 1042.</w:t>
      </w:r>
    </w:p>
    <w:p w:rsidR="00762725" w:rsidRPr="00E24386" w:rsidRDefault="00762725" w:rsidP="005A3272">
      <w:pPr>
        <w:pStyle w:val="Textonotapie"/>
        <w:jc w:val="both"/>
        <w:rPr>
          <w:rFonts w:ascii="Arial" w:hAnsi="Arial" w:cs="Arial"/>
        </w:rPr>
      </w:pPr>
    </w:p>
  </w:footnote>
  <w:footnote w:id="18">
    <w:p w:rsidR="00762725" w:rsidRDefault="00762725" w:rsidP="005A3272">
      <w:pPr>
        <w:pStyle w:val="Textonotapie"/>
        <w:jc w:val="both"/>
        <w:rPr>
          <w:rFonts w:ascii="Arial" w:hAnsi="Arial" w:cs="Arial"/>
        </w:rPr>
      </w:pPr>
      <w:r w:rsidRPr="00E24386">
        <w:rPr>
          <w:rStyle w:val="Refdenotaalpie"/>
          <w:rFonts w:ascii="Arial" w:hAnsi="Arial" w:cs="Arial"/>
        </w:rPr>
        <w:footnoteRef/>
      </w:r>
      <w:r w:rsidRPr="00E24386">
        <w:rPr>
          <w:rFonts w:ascii="Arial" w:hAnsi="Arial" w:cs="Arial"/>
        </w:rPr>
        <w:t>Al respecto se cita la tesis P. VII/2007 de este Tribunal Pleno: “LEYES GENERALES. INTERPRETACIÓN DEL ARTÍCULO 133 CONSTITUCIONAL. La lectura del precepto citado permite advertir la intención del Constituyente de establecer un conjunto de disposiciones de observancia general que, en la medida en que se encuentren apegadas a lo dispuesto por la Constitución Política de los Estados Unidos Mexicanos, constituyan la "Ley Suprema de la Unión". En este sentido, debe entenderse que las leyes del Congreso de la Unión a las que se refiere el artículo constitucional no corresponden a las leyes federales, esto es, a aquellas que regulan las atribuciones conferidas a determinados órganos con el objeto de trascender únicamente al ámbito federal, sino que se trata de leyes generales que son aquellas que pueden incidir válidamente en todos los órdenes jurídicos parciales que integran al Estado Mexicano. Es decir, las leyes generales corresponden a aquellas respecto a las cuales el Constituyente o el Poder Revisor de la Constitución ha renunciado expresamente a su potestad distribuidora de atribuciones entre las entidades políticas que integran el Estado Mexicano, lo cual se traduce en una excepción al principio establecido por el artículo 124 constitucional. Además, estas leyes no son emitidas motu proprio por el Congreso de la Unión, sino que tienen su origen en cláusulas constitucionales que obligan a éste a dictarlas, de tal manera que una vez promulgadas y publicadas, deberán ser aplicadas por las autoridades federales, locales, del Distrito Federal y municipales.”</w:t>
      </w:r>
      <w:r>
        <w:rPr>
          <w:rFonts w:ascii="Arial" w:hAnsi="Arial" w:cs="Arial"/>
        </w:rPr>
        <w:t xml:space="preserve"> </w:t>
      </w:r>
      <w:r w:rsidRPr="00E24386">
        <w:rPr>
          <w:rFonts w:ascii="Arial" w:hAnsi="Arial" w:cs="Arial"/>
          <w:i/>
        </w:rPr>
        <w:t>Semanario Judicial de la Federación y su Gaceta</w:t>
      </w:r>
      <w:r>
        <w:rPr>
          <w:rFonts w:ascii="Arial" w:hAnsi="Arial" w:cs="Arial"/>
        </w:rPr>
        <w:t>, Novena É</w:t>
      </w:r>
      <w:r w:rsidRPr="00E24386">
        <w:rPr>
          <w:rFonts w:ascii="Arial" w:hAnsi="Arial" w:cs="Arial"/>
        </w:rPr>
        <w:t xml:space="preserve">poca, tomo XXV, abril de 2007, p. 5. </w:t>
      </w:r>
    </w:p>
    <w:p w:rsidR="00762725" w:rsidRPr="00E24386" w:rsidRDefault="00762725" w:rsidP="005A3272">
      <w:pPr>
        <w:pStyle w:val="Textonotapie"/>
        <w:jc w:val="both"/>
        <w:rPr>
          <w:rFonts w:ascii="Arial" w:hAnsi="Arial" w:cs="Arial"/>
        </w:rPr>
      </w:pPr>
    </w:p>
  </w:footnote>
  <w:footnote w:id="19">
    <w:p w:rsidR="00762725" w:rsidRPr="00E24386" w:rsidRDefault="00762725" w:rsidP="005A3272">
      <w:pPr>
        <w:jc w:val="both"/>
        <w:rPr>
          <w:rFonts w:ascii="Arial" w:hAnsi="Arial" w:cs="Arial"/>
          <w:sz w:val="20"/>
          <w:szCs w:val="20"/>
        </w:rPr>
      </w:pPr>
      <w:r w:rsidRPr="00E24386">
        <w:rPr>
          <w:rStyle w:val="Refdenotaalpie"/>
          <w:rFonts w:ascii="Arial" w:hAnsi="Arial" w:cs="Arial"/>
          <w:sz w:val="20"/>
          <w:szCs w:val="20"/>
        </w:rPr>
        <w:footnoteRef/>
      </w:r>
      <w:r w:rsidRPr="00E24386">
        <w:rPr>
          <w:rFonts w:ascii="Arial" w:hAnsi="Arial" w:cs="Arial"/>
          <w:sz w:val="20"/>
          <w:szCs w:val="20"/>
        </w:rPr>
        <w:t xml:space="preserve"> Al respecto es aplicable la tesis P.VIII/2007 de este Tribunal Pleno, que dice: “SUPREMACÍA CONSTITUCIONAL Y LEY SUPREMA DE LA UNIÓN. INTERPRETACIÓN DEL ARTÍCULO 133 CONSTITUCIONAL. A partir de la interpretación del precepto citado, si aceptamos que las Leyes del Congreso de la Unión a las que aquél se refiere corresponden, no a las leyes federales sino a aquellas que inciden en todos los órdenes jurídicos parciales que integran al Estado Mexicano y cuya emisión deriva de cláusulas constitucionales que constriñen al legislador para dictarlas, el principio de ‘supremacía constitucional’ implícito en el texto del artículo en cita claramente se traduce en que la Constitución General de la República, las leyes generales del Congreso de la Unión y los tratados internacionales que estén de acuerdo con ella, constituyen la ‘Ley Suprema de la Unión’, esto es, conforman un orden jurídico superior, de carácter nacional, en el cual la Constitución se ubica en la cúspide y, por debajo de ella los tratados internacionales y las leyes generales.” (</w:t>
      </w:r>
      <w:r w:rsidRPr="00E24386">
        <w:rPr>
          <w:rFonts w:ascii="Arial" w:hAnsi="Arial" w:cs="Arial"/>
          <w:i/>
          <w:sz w:val="20"/>
          <w:szCs w:val="20"/>
        </w:rPr>
        <w:t>Semanario Judicial de la Federación y su Gaceta</w:t>
      </w:r>
      <w:r>
        <w:rPr>
          <w:rFonts w:ascii="Arial" w:hAnsi="Arial" w:cs="Arial"/>
          <w:sz w:val="20"/>
          <w:szCs w:val="20"/>
        </w:rPr>
        <w:t>, Novena É</w:t>
      </w:r>
      <w:r w:rsidRPr="00E24386">
        <w:rPr>
          <w:rFonts w:ascii="Arial" w:hAnsi="Arial" w:cs="Arial"/>
          <w:sz w:val="20"/>
          <w:szCs w:val="20"/>
        </w:rPr>
        <w:t xml:space="preserve">poca, tomo XXV, abril de 2007, p. 6). </w:t>
      </w:r>
    </w:p>
    <w:p w:rsidR="00762725" w:rsidRPr="00E24386" w:rsidRDefault="00762725" w:rsidP="005A3272">
      <w:pPr>
        <w:pStyle w:val="Textonotapie"/>
        <w:jc w:val="both"/>
        <w:rPr>
          <w:rFonts w:ascii="Arial" w:hAnsi="Arial" w:cs="Arial"/>
        </w:rPr>
      </w:pPr>
    </w:p>
  </w:footnote>
  <w:footnote w:id="20">
    <w:p w:rsidR="00762725" w:rsidRPr="00E24386" w:rsidRDefault="00762725" w:rsidP="00956A54">
      <w:pPr>
        <w:ind w:hanging="1"/>
        <w:jc w:val="both"/>
        <w:rPr>
          <w:rFonts w:ascii="Arial" w:hAnsi="Arial" w:cs="Arial"/>
          <w:sz w:val="20"/>
          <w:szCs w:val="20"/>
        </w:rPr>
      </w:pPr>
      <w:r w:rsidRPr="00E24386">
        <w:rPr>
          <w:rStyle w:val="Refdenotaalpie"/>
          <w:rFonts w:ascii="Arial" w:hAnsi="Arial" w:cs="Arial"/>
          <w:sz w:val="20"/>
          <w:szCs w:val="20"/>
        </w:rPr>
        <w:footnoteRef/>
      </w:r>
      <w:r w:rsidRPr="00E24386">
        <w:rPr>
          <w:rFonts w:ascii="Arial" w:hAnsi="Arial" w:cs="Arial"/>
          <w:sz w:val="20"/>
          <w:szCs w:val="20"/>
        </w:rPr>
        <w:t xml:space="preserve"> Quinto. El Congreso de la Unión, las legislaturas de los Estados y la Asamblea Legislativa del Distrito Federal, tendrán un plazo de hasta un año, contado a partir de la entrada en vigor del presente Decreto, para armonizar las leyes relativas, conforme a lo establecido en esta Ley. Transcurrido dicho plazo, el Instituto será competente para conocer de los medios de impugnación que se presenten de conformidad con la presente Ley.  </w:t>
      </w:r>
    </w:p>
  </w:footnote>
  <w:footnote w:id="21">
    <w:p w:rsidR="00762725" w:rsidRPr="00B20DBB" w:rsidRDefault="00762725" w:rsidP="00B20DBB">
      <w:pPr>
        <w:pStyle w:val="Textonotapie"/>
        <w:jc w:val="both"/>
        <w:rPr>
          <w:rFonts w:ascii="Arial" w:hAnsi="Arial" w:cs="Arial"/>
        </w:rPr>
      </w:pPr>
      <w:r w:rsidRPr="00B20DBB">
        <w:rPr>
          <w:rStyle w:val="Refdenotaalpie"/>
          <w:rFonts w:ascii="Arial" w:hAnsi="Arial" w:cs="Arial"/>
        </w:rPr>
        <w:footnoteRef/>
      </w:r>
      <w:r w:rsidRPr="00B20DBB">
        <w:rPr>
          <w:rFonts w:ascii="Arial" w:hAnsi="Arial" w:cs="Arial"/>
        </w:rPr>
        <w:t xml:space="preserve"> Tesis: P./J. 5/2010 : LEYES LOCALES EN MATERIAS CONCURRENTES. EN ELLAS SE PUEDEN AUMENTAR LAS PROHIBICIONES O LOS DEBERES IMPUESTOS POR LAS LEYES GENERALES.</w:t>
      </w:r>
      <w:r>
        <w:rPr>
          <w:rFonts w:ascii="Arial" w:hAnsi="Arial" w:cs="Arial"/>
        </w:rPr>
        <w:t xml:space="preserve"> </w:t>
      </w:r>
      <w:r w:rsidRPr="00B20DBB">
        <w:rPr>
          <w:rFonts w:ascii="Arial" w:hAnsi="Arial" w:cs="Arial"/>
        </w:rPr>
        <w:t>Las leyes generales son normas expedidas por el Congreso de la Unión que distribuyen competencias entre los distintos niveles de gobierno en las materias concurrentes y sientan las bases para su regulación, de ahí que no pretenden agotar la regulación de la materia respectiva, sino que buscan ser la plataforma mínima desde la que las entidades puedan darse sus propias normas tomando en cuenta su realidad social. Por tanto, cumpliendo el mínimo normativo que marca la ley general, las leyes locales pueden tener su propio ámbito de regulación, poniendo mayor énfasis en determinados aspectos que sean preocupantes en una región específica. Si no fuera así, las leyes locales en las materias concurrentes no tendrían razón de ser, pues se limitarían a repetir lo establecido por el legislador federal, lo que resulta carente de sentido, pues se vaciaría el concepto mismo de concurrencia. En este sentido, las entidades federativas pueden aumentar las obligaciones o las prohibiciones que contiene una ley general, pero no reducirlas, pues ello haría nugatoria a ésta.</w:t>
      </w:r>
    </w:p>
    <w:p w:rsidR="00762725" w:rsidRPr="00B20DBB" w:rsidRDefault="00762725" w:rsidP="00B20DBB">
      <w:pPr>
        <w:pStyle w:val="Textonotapie"/>
        <w:jc w:val="both"/>
        <w:rPr>
          <w:rFonts w:ascii="Arial" w:hAnsi="Arial" w:cs="Arial"/>
        </w:rPr>
      </w:pPr>
    </w:p>
    <w:p w:rsidR="00762725" w:rsidRPr="00B20DBB" w:rsidRDefault="00762725" w:rsidP="00B20DBB">
      <w:pPr>
        <w:pStyle w:val="Textonotapie"/>
        <w:jc w:val="both"/>
        <w:rPr>
          <w:rFonts w:ascii="Arial" w:hAnsi="Arial" w:cs="Arial"/>
        </w:rPr>
      </w:pPr>
      <w:r w:rsidRPr="00B20DBB">
        <w:rPr>
          <w:rFonts w:ascii="Arial" w:hAnsi="Arial" w:cs="Arial"/>
        </w:rPr>
        <w:t>Acción de inconstitucionalidad 119/2008. 3 de septiembre de 2009. Unanimidad de nueve votos. Ausentes: Mariano Azuela Güitrón y Sergio A. Valls Hernández. Ponente: Genaro David Góngora Pimentel. Secretaria: Fabiana Estrada Tena.</w:t>
      </w:r>
    </w:p>
    <w:p w:rsidR="00762725" w:rsidRPr="00B20DBB" w:rsidRDefault="00762725" w:rsidP="00B20DBB">
      <w:pPr>
        <w:pStyle w:val="Textonotapie"/>
        <w:jc w:val="both"/>
        <w:rPr>
          <w:rFonts w:ascii="Arial" w:hAnsi="Arial" w:cs="Arial"/>
        </w:rPr>
      </w:pPr>
    </w:p>
    <w:p w:rsidR="00762725" w:rsidRDefault="00762725" w:rsidP="00B20DBB">
      <w:pPr>
        <w:pStyle w:val="Textonotapie"/>
        <w:jc w:val="both"/>
        <w:rPr>
          <w:rFonts w:ascii="Arial" w:hAnsi="Arial" w:cs="Arial"/>
        </w:rPr>
      </w:pPr>
      <w:r w:rsidRPr="00B20DBB">
        <w:rPr>
          <w:rFonts w:ascii="Arial" w:hAnsi="Arial" w:cs="Arial"/>
        </w:rPr>
        <w:t>El Tribunal Pleno, el quince de febrero en curso, aprobó, con el número 5/2010, la tesis jurisprudencial que antecede. México, Distrito Federal, a quince de febrero de dos mil diez.</w:t>
      </w:r>
    </w:p>
    <w:p w:rsidR="00762725" w:rsidRPr="00B20DBB" w:rsidRDefault="00762725" w:rsidP="00B20DBB">
      <w:pPr>
        <w:pStyle w:val="Textonotapie"/>
        <w:jc w:val="both"/>
        <w:rPr>
          <w:rFonts w:ascii="Arial" w:hAnsi="Arial" w:cs="Arial"/>
        </w:rPr>
      </w:pPr>
    </w:p>
    <w:p w:rsidR="00762725" w:rsidRDefault="00762725" w:rsidP="00131EBB">
      <w:pPr>
        <w:pStyle w:val="Textonotapie"/>
        <w:jc w:val="both"/>
      </w:pPr>
      <w:r w:rsidRPr="00B20DBB">
        <w:rPr>
          <w:rFonts w:ascii="Arial" w:hAnsi="Arial" w:cs="Arial"/>
        </w:rPr>
        <w:t>Época: Novena Época</w:t>
      </w:r>
      <w:r>
        <w:rPr>
          <w:rFonts w:ascii="Arial" w:hAnsi="Arial" w:cs="Arial"/>
        </w:rPr>
        <w:t>,</w:t>
      </w:r>
      <w:r w:rsidRPr="00B20DBB">
        <w:rPr>
          <w:rFonts w:ascii="Arial" w:hAnsi="Arial" w:cs="Arial"/>
        </w:rPr>
        <w:t xml:space="preserve"> Registro: 165224</w:t>
      </w:r>
      <w:r>
        <w:rPr>
          <w:rFonts w:ascii="Arial" w:hAnsi="Arial" w:cs="Arial"/>
        </w:rPr>
        <w:t>,</w:t>
      </w:r>
      <w:r w:rsidRPr="00B20DBB">
        <w:rPr>
          <w:rFonts w:ascii="Arial" w:hAnsi="Arial" w:cs="Arial"/>
        </w:rPr>
        <w:t xml:space="preserve"> Instancia: Pleno</w:t>
      </w:r>
      <w:r>
        <w:rPr>
          <w:rFonts w:ascii="Arial" w:hAnsi="Arial" w:cs="Arial"/>
        </w:rPr>
        <w:t>,</w:t>
      </w:r>
      <w:r w:rsidRPr="00B20DBB">
        <w:rPr>
          <w:rFonts w:ascii="Arial" w:hAnsi="Arial" w:cs="Arial"/>
        </w:rPr>
        <w:t xml:space="preserve"> Tipo de Tesis: Jurisprudencia</w:t>
      </w:r>
      <w:r>
        <w:rPr>
          <w:rFonts w:ascii="Arial" w:hAnsi="Arial" w:cs="Arial"/>
        </w:rPr>
        <w:t>,</w:t>
      </w:r>
      <w:r w:rsidRPr="00B20DBB">
        <w:rPr>
          <w:rFonts w:ascii="Arial" w:hAnsi="Arial" w:cs="Arial"/>
        </w:rPr>
        <w:t xml:space="preserve"> Fuente: Semanario Judicial de la Federación y su Gaceta</w:t>
      </w:r>
      <w:r>
        <w:rPr>
          <w:rFonts w:ascii="Arial" w:hAnsi="Arial" w:cs="Arial"/>
        </w:rPr>
        <w:t>,</w:t>
      </w:r>
      <w:r w:rsidRPr="00B20DBB">
        <w:rPr>
          <w:rFonts w:ascii="Arial" w:hAnsi="Arial" w:cs="Arial"/>
        </w:rPr>
        <w:t xml:space="preserve"> Tomo XXXI, Febrero de 2010</w:t>
      </w:r>
      <w:r>
        <w:rPr>
          <w:rFonts w:ascii="Arial" w:hAnsi="Arial" w:cs="Arial"/>
        </w:rPr>
        <w:t>,</w:t>
      </w:r>
      <w:r w:rsidRPr="00B20DBB">
        <w:rPr>
          <w:rFonts w:ascii="Arial" w:hAnsi="Arial" w:cs="Arial"/>
        </w:rPr>
        <w:t xml:space="preserve"> Materia(s): Constitucional</w:t>
      </w:r>
      <w:r>
        <w:rPr>
          <w:rFonts w:ascii="Arial" w:hAnsi="Arial" w:cs="Arial"/>
        </w:rPr>
        <w:t>,</w:t>
      </w:r>
      <w:r w:rsidRPr="00B20DBB">
        <w:rPr>
          <w:rFonts w:ascii="Arial" w:hAnsi="Arial" w:cs="Arial"/>
        </w:rPr>
        <w:t xml:space="preserve"> Página: 2322</w:t>
      </w:r>
      <w:r>
        <w:rPr>
          <w:rFonts w:ascii="Arial" w:hAnsi="Arial" w:cs="Arial"/>
        </w:rPr>
        <w:t>.</w:t>
      </w:r>
    </w:p>
    <w:p w:rsidR="00762725" w:rsidRPr="00B20DBB" w:rsidRDefault="00762725">
      <w:pPr>
        <w:pStyle w:val="Textonotapie"/>
      </w:pPr>
    </w:p>
  </w:footnote>
  <w:footnote w:id="22">
    <w:p w:rsidR="00762725" w:rsidRPr="006D2DAD" w:rsidRDefault="00762725" w:rsidP="006D2DAD">
      <w:pPr>
        <w:pStyle w:val="Estilo"/>
        <w:rPr>
          <w:rFonts w:ascii="Arial" w:hAnsi="Arial" w:cs="Arial"/>
        </w:rPr>
      </w:pPr>
      <w:r w:rsidRPr="006D2DAD">
        <w:rPr>
          <w:rStyle w:val="Refdenotaalpie"/>
          <w:rFonts w:ascii="Arial" w:hAnsi="Arial" w:cs="Arial"/>
        </w:rPr>
        <w:footnoteRef/>
      </w:r>
      <w:r w:rsidRPr="006D2DAD">
        <w:rPr>
          <w:rFonts w:ascii="Arial" w:hAnsi="Arial" w:cs="Arial"/>
        </w:rPr>
        <w:t xml:space="preserve"> Quinto. El Congreso de la Unión, las legislaturas de los Estados y la Asamblea Legislativa del Distrito Federal, tendrán un plazo de hasta un año, contado a partir de la entrada en vigor del presente Decreto, para armonizar las leyes relativas, conforme a lo establecido en esta Ley. Transcurrido dicho plazo, el Instituto será competente para conocer de los medios de impugnación que se presenten de conformidad con la presente Ley.</w:t>
      </w:r>
    </w:p>
    <w:p w:rsidR="00762725" w:rsidRPr="006D2DAD" w:rsidRDefault="00762725">
      <w:pPr>
        <w:pStyle w:val="Textonotapie"/>
        <w:rPr>
          <w:lang w:val="es-MX"/>
        </w:rPr>
      </w:pPr>
    </w:p>
  </w:footnote>
  <w:footnote w:id="23">
    <w:p w:rsidR="00762725" w:rsidRPr="00E15A60" w:rsidRDefault="00762725" w:rsidP="0001048B">
      <w:pPr>
        <w:pStyle w:val="Estilo"/>
        <w:ind w:right="51"/>
        <w:rPr>
          <w:rFonts w:ascii="Arial" w:hAnsi="Arial" w:cs="Arial"/>
        </w:rPr>
      </w:pPr>
      <w:r w:rsidRPr="00E15A60">
        <w:rPr>
          <w:rStyle w:val="Refdenotaalpie"/>
          <w:rFonts w:ascii="Arial" w:hAnsi="Arial" w:cs="Arial"/>
        </w:rPr>
        <w:footnoteRef/>
      </w:r>
      <w:r w:rsidRPr="00E15A60">
        <w:rPr>
          <w:rFonts w:ascii="Arial" w:hAnsi="Arial" w:cs="Arial"/>
        </w:rPr>
        <w:t xml:space="preserve"> Art.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762725" w:rsidRPr="00E15A60" w:rsidRDefault="00762725" w:rsidP="0001048B">
      <w:pPr>
        <w:pStyle w:val="Estilo"/>
        <w:ind w:right="51"/>
        <w:rPr>
          <w:rFonts w:ascii="Arial" w:hAnsi="Arial" w:cs="Arial"/>
        </w:rPr>
      </w:pPr>
      <w:r w:rsidRPr="00E15A60">
        <w:rPr>
          <w:rFonts w:ascii="Arial" w:hAnsi="Arial" w:cs="Arial"/>
        </w:rPr>
        <w:t>(…)</w:t>
      </w:r>
    </w:p>
    <w:p w:rsidR="00762725" w:rsidRPr="00E15A60" w:rsidRDefault="00762725" w:rsidP="0001048B">
      <w:pPr>
        <w:pStyle w:val="Estilo"/>
        <w:ind w:right="51"/>
        <w:rPr>
          <w:rFonts w:ascii="Arial" w:hAnsi="Arial" w:cs="Arial"/>
        </w:rPr>
      </w:pPr>
      <w:r w:rsidRPr="00E15A60">
        <w:rPr>
          <w:rFonts w:ascii="Arial" w:hAnsi="Arial" w:cs="Arial"/>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762725" w:rsidRPr="00E15A60" w:rsidRDefault="00762725" w:rsidP="0001048B">
      <w:pPr>
        <w:pStyle w:val="Estilo"/>
        <w:ind w:right="51"/>
        <w:rPr>
          <w:rFonts w:ascii="Arial" w:hAnsi="Arial" w:cs="Arial"/>
        </w:rPr>
      </w:pPr>
      <w:r w:rsidRPr="00E15A60">
        <w:rPr>
          <w:rFonts w:ascii="Arial" w:hAnsi="Arial" w:cs="Arial"/>
        </w:rPr>
        <w:t>El organismo autónomo previsto en esta fracción, se regirá por la ley en materia de transparencia y acceso a la información pública y protección de datos personales en posesión de sujetos obligados, en los términos que establezca la ley general que emita el Congreso de la Unión para establecer las bases, principios generales y procedimientos del ejercicio de este derecho.</w:t>
      </w:r>
    </w:p>
  </w:footnote>
  <w:footnote w:id="24">
    <w:p w:rsidR="00762725" w:rsidRPr="00E15A60" w:rsidRDefault="00762725" w:rsidP="0001048B">
      <w:pPr>
        <w:ind w:right="51" w:hanging="1"/>
        <w:jc w:val="both"/>
        <w:rPr>
          <w:rFonts w:ascii="Arial" w:hAnsi="Arial" w:cs="Arial"/>
          <w:sz w:val="20"/>
          <w:szCs w:val="20"/>
        </w:rPr>
      </w:pPr>
      <w:r w:rsidRPr="00E15A60">
        <w:rPr>
          <w:rStyle w:val="Refdenotaalpie"/>
          <w:rFonts w:ascii="Arial" w:hAnsi="Arial" w:cs="Arial"/>
          <w:sz w:val="20"/>
          <w:szCs w:val="20"/>
        </w:rPr>
        <w:footnoteRef/>
      </w:r>
      <w:r w:rsidRPr="00E15A60">
        <w:rPr>
          <w:rFonts w:ascii="Arial" w:hAnsi="Arial" w:cs="Arial"/>
          <w:sz w:val="20"/>
          <w:szCs w:val="20"/>
        </w:rPr>
        <w:t xml:space="preserve">  Artículo 116. El poder público de los estados se dividirá, para su ejercicio, en Ejecutivo, Legislativo y Judicial, y no podrán reunirse dos o más de estos poderes en una sola persona o corporación, ni depositarse el legislativo en un solo individuo.</w:t>
      </w:r>
    </w:p>
    <w:p w:rsidR="00762725" w:rsidRPr="00E15A60" w:rsidRDefault="00762725" w:rsidP="0001048B">
      <w:pPr>
        <w:ind w:right="51" w:hanging="1"/>
        <w:jc w:val="both"/>
        <w:rPr>
          <w:rFonts w:ascii="Arial" w:hAnsi="Arial" w:cs="Arial"/>
          <w:sz w:val="20"/>
          <w:szCs w:val="20"/>
        </w:rPr>
      </w:pPr>
      <w:r w:rsidRPr="00E15A60">
        <w:rPr>
          <w:rFonts w:ascii="Arial" w:hAnsi="Arial" w:cs="Arial"/>
          <w:sz w:val="20"/>
          <w:szCs w:val="20"/>
        </w:rPr>
        <w:t>(…)</w:t>
      </w:r>
    </w:p>
    <w:p w:rsidR="00762725" w:rsidRPr="00E15A60" w:rsidRDefault="00762725" w:rsidP="0001048B">
      <w:pPr>
        <w:pStyle w:val="Prrafodelista"/>
        <w:numPr>
          <w:ilvl w:val="0"/>
          <w:numId w:val="34"/>
        </w:numPr>
        <w:ind w:left="0" w:right="51" w:hanging="1"/>
        <w:jc w:val="both"/>
        <w:rPr>
          <w:rFonts w:ascii="Arial" w:hAnsi="Arial" w:cs="Arial"/>
          <w:sz w:val="20"/>
          <w:szCs w:val="20"/>
        </w:rPr>
      </w:pPr>
      <w:r w:rsidRPr="00E15A60">
        <w:rPr>
          <w:rFonts w:ascii="Arial" w:hAnsi="Arial" w:cs="Arial"/>
          <w:sz w:val="20"/>
          <w:szCs w:val="20"/>
        </w:rPr>
        <w:t xml:space="preserve">Las Constituciones de los Estados establecerán organismos autónomos especializados, imparciales y colegiados, responsables de garantizar el derecho de acceso a la información y de protección de datos personales en posesión de los sujetos obligados, conforme a los principios y bases establecidos por el artículos 6° de esta Constitución y la ley general que emita el Congreso de la Unión para establecer las bases, principios generales y procedimientos del ejercicio de este derecho. </w:t>
      </w:r>
    </w:p>
  </w:footnote>
  <w:footnote w:id="25">
    <w:p w:rsidR="00762725" w:rsidRPr="00E15A60" w:rsidRDefault="00762725" w:rsidP="0001048B">
      <w:pPr>
        <w:ind w:right="51"/>
        <w:jc w:val="both"/>
        <w:rPr>
          <w:rFonts w:ascii="Arial" w:hAnsi="Arial" w:cs="Arial"/>
          <w:sz w:val="20"/>
          <w:szCs w:val="20"/>
        </w:rPr>
      </w:pPr>
      <w:r w:rsidRPr="00E15A60">
        <w:rPr>
          <w:rStyle w:val="Refdenotaalpie"/>
          <w:rFonts w:ascii="Arial" w:hAnsi="Arial" w:cs="Arial"/>
          <w:sz w:val="20"/>
          <w:szCs w:val="20"/>
        </w:rPr>
        <w:footnoteRef/>
      </w:r>
      <w:r w:rsidRPr="00E15A60">
        <w:rPr>
          <w:rFonts w:ascii="Arial" w:hAnsi="Arial" w:cs="Arial"/>
          <w:sz w:val="20"/>
          <w:szCs w:val="20"/>
        </w:rPr>
        <w:t xml:space="preserve">  Art. 73.- El Congreso tiene facultad:</w:t>
      </w:r>
    </w:p>
    <w:p w:rsidR="00762725" w:rsidRPr="00E15A60" w:rsidRDefault="00762725" w:rsidP="0001048B">
      <w:pPr>
        <w:ind w:right="51"/>
        <w:jc w:val="both"/>
        <w:rPr>
          <w:rFonts w:ascii="Arial" w:hAnsi="Arial" w:cs="Arial"/>
          <w:sz w:val="20"/>
          <w:szCs w:val="20"/>
        </w:rPr>
      </w:pPr>
      <w:r w:rsidRPr="00E15A60">
        <w:rPr>
          <w:rFonts w:ascii="Arial" w:hAnsi="Arial" w:cs="Arial"/>
          <w:sz w:val="20"/>
          <w:szCs w:val="20"/>
        </w:rPr>
        <w:t>(…)</w:t>
      </w:r>
    </w:p>
    <w:p w:rsidR="00762725" w:rsidRPr="00E15A60" w:rsidRDefault="00762725" w:rsidP="0001048B">
      <w:pPr>
        <w:ind w:right="51"/>
        <w:jc w:val="both"/>
        <w:rPr>
          <w:rFonts w:ascii="Arial" w:hAnsi="Arial" w:cs="Arial"/>
          <w:sz w:val="20"/>
          <w:szCs w:val="20"/>
        </w:rPr>
      </w:pPr>
      <w:r w:rsidRPr="00E15A60">
        <w:rPr>
          <w:rFonts w:ascii="Arial" w:hAnsi="Arial" w:cs="Arial"/>
          <w:sz w:val="20"/>
          <w:szCs w:val="20"/>
        </w:rPr>
        <w:t>XXIX-S.- 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footnote>
  <w:footnote w:id="26">
    <w:p w:rsidR="00762725" w:rsidRDefault="00762725" w:rsidP="0001048B">
      <w:pPr>
        <w:ind w:hanging="1"/>
        <w:jc w:val="both"/>
        <w:rPr>
          <w:rFonts w:ascii="Arial" w:hAnsi="Arial" w:cs="Arial"/>
          <w:sz w:val="20"/>
          <w:szCs w:val="20"/>
        </w:rPr>
      </w:pPr>
      <w:r w:rsidRPr="00E24386">
        <w:rPr>
          <w:rStyle w:val="Refdenotaalpie"/>
          <w:rFonts w:ascii="Arial" w:hAnsi="Arial" w:cs="Arial"/>
          <w:sz w:val="20"/>
          <w:szCs w:val="20"/>
        </w:rPr>
        <w:footnoteRef/>
      </w:r>
      <w:r w:rsidRPr="00E24386">
        <w:rPr>
          <w:rFonts w:ascii="Arial" w:hAnsi="Arial" w:cs="Arial"/>
          <w:sz w:val="20"/>
          <w:szCs w:val="20"/>
        </w:rPr>
        <w:t xml:space="preserve"> Quinto. El Congreso de la Unión, las legislaturas de los Estados y la Asamblea Legislativa del Distrito Federal, tendrán un plazo de hasta un año, contado a partir de la entrada en vigor del presente Decreto, para armonizar las leyes relativas, conforme a lo establecido en esta Ley. Transcurrido dicho plazo, el Instituto será competente para conocer de los medios de impugnación que se presenten de conformidad con la presente Ley.  </w:t>
      </w:r>
    </w:p>
    <w:p w:rsidR="00762725" w:rsidRPr="00E24386" w:rsidRDefault="00762725" w:rsidP="0001048B">
      <w:pPr>
        <w:ind w:hanging="1"/>
        <w:jc w:val="both"/>
        <w:rPr>
          <w:rFonts w:ascii="Arial" w:hAnsi="Arial" w:cs="Arial"/>
          <w:sz w:val="20"/>
          <w:szCs w:val="20"/>
        </w:rPr>
      </w:pPr>
    </w:p>
  </w:footnote>
  <w:footnote w:id="27">
    <w:p w:rsidR="00762725" w:rsidRPr="00017ED0" w:rsidRDefault="00762725" w:rsidP="00017ED0">
      <w:pPr>
        <w:pStyle w:val="Textonotapie"/>
        <w:rPr>
          <w:rFonts w:ascii="Arial" w:hAnsi="Arial" w:cs="Arial"/>
          <w:lang w:val="es-MX"/>
        </w:rPr>
      </w:pPr>
      <w:r w:rsidRPr="00017ED0">
        <w:rPr>
          <w:rStyle w:val="Refdenotaalpie"/>
          <w:rFonts w:ascii="Arial" w:hAnsi="Arial" w:cs="Arial"/>
        </w:rPr>
        <w:footnoteRef/>
      </w:r>
      <w:r w:rsidRPr="00017ED0">
        <w:rPr>
          <w:rFonts w:ascii="Arial" w:hAnsi="Arial" w:cs="Arial"/>
        </w:rPr>
        <w:t xml:space="preserve"> </w:t>
      </w:r>
      <w:r w:rsidRPr="00017ED0">
        <w:rPr>
          <w:rFonts w:ascii="Arial" w:hAnsi="Arial" w:cs="Arial"/>
          <w:lang w:val="es-MX"/>
        </w:rPr>
        <w:t xml:space="preserve">Homologar. </w:t>
      </w:r>
    </w:p>
    <w:p w:rsidR="00762725" w:rsidRPr="00017ED0" w:rsidRDefault="00762725" w:rsidP="00017ED0">
      <w:pPr>
        <w:pStyle w:val="j"/>
        <w:rPr>
          <w:rFonts w:ascii="Arial" w:eastAsia="Arial Unicode MS" w:hAnsi="Arial" w:cs="Arial"/>
          <w:spacing w:val="4"/>
          <w:sz w:val="20"/>
          <w:szCs w:val="20"/>
          <w:lang w:val="es-ES"/>
        </w:rPr>
      </w:pPr>
      <w:r w:rsidRPr="00017ED0">
        <w:rPr>
          <w:rStyle w:val="nacep"/>
          <w:rFonts w:ascii="Arial" w:eastAsia="Arial Unicode MS" w:hAnsi="Arial" w:cs="Arial"/>
          <w:spacing w:val="4"/>
          <w:sz w:val="20"/>
          <w:szCs w:val="20"/>
          <w:lang w:val="es-ES"/>
        </w:rPr>
        <w:t xml:space="preserve">1. </w:t>
      </w:r>
      <w:r w:rsidRPr="00017ED0">
        <w:rPr>
          <w:rFonts w:ascii="Arial" w:eastAsia="Arial Unicode MS" w:hAnsi="Arial" w:cs="Arial"/>
          <w:spacing w:val="4"/>
          <w:sz w:val="20"/>
          <w:szCs w:val="20"/>
          <w:lang w:val="es-ES"/>
        </w:rPr>
        <w:t>tr. Equiparar, poner en relación de igualdad dos cosas.</w:t>
      </w:r>
    </w:p>
    <w:p w:rsidR="00762725" w:rsidRPr="00017ED0" w:rsidRDefault="00762725" w:rsidP="00017ED0">
      <w:pPr>
        <w:pStyle w:val="j"/>
        <w:rPr>
          <w:rFonts w:ascii="Arial" w:eastAsia="Arial Unicode MS" w:hAnsi="Arial" w:cs="Arial"/>
          <w:spacing w:val="4"/>
          <w:sz w:val="20"/>
          <w:szCs w:val="20"/>
          <w:lang w:val="es-ES"/>
        </w:rPr>
      </w:pPr>
      <w:r w:rsidRPr="00017ED0">
        <w:rPr>
          <w:rStyle w:val="nacep"/>
          <w:rFonts w:ascii="Arial" w:eastAsia="Arial Unicode MS" w:hAnsi="Arial" w:cs="Arial"/>
          <w:spacing w:val="4"/>
          <w:sz w:val="20"/>
          <w:szCs w:val="20"/>
          <w:lang w:val="es-ES"/>
        </w:rPr>
        <w:t xml:space="preserve">2. </w:t>
      </w:r>
      <w:r w:rsidRPr="00017ED0">
        <w:rPr>
          <w:rFonts w:ascii="Arial" w:eastAsia="Arial Unicode MS" w:hAnsi="Arial" w:cs="Arial"/>
          <w:spacing w:val="4"/>
          <w:sz w:val="20"/>
          <w:szCs w:val="20"/>
          <w:lang w:val="es-ES"/>
        </w:rPr>
        <w:t>tr. Dicho de una autoridad: Contrastar el cumplimiento de determinadas especificaciones o características de un objeto o de una acción.</w:t>
      </w:r>
    </w:p>
    <w:p w:rsidR="00762725" w:rsidRPr="00017ED0" w:rsidRDefault="00762725" w:rsidP="00017ED0">
      <w:pPr>
        <w:pStyle w:val="j"/>
        <w:rPr>
          <w:rFonts w:ascii="Arial" w:eastAsia="Arial Unicode MS" w:hAnsi="Arial" w:cs="Arial"/>
          <w:spacing w:val="4"/>
          <w:sz w:val="20"/>
          <w:szCs w:val="20"/>
          <w:lang w:val="es-ES"/>
        </w:rPr>
      </w:pPr>
      <w:r w:rsidRPr="00017ED0">
        <w:rPr>
          <w:rFonts w:ascii="Arial" w:eastAsia="Arial Unicode MS" w:hAnsi="Arial" w:cs="Arial"/>
          <w:spacing w:val="4"/>
          <w:sz w:val="20"/>
          <w:szCs w:val="20"/>
          <w:lang w:val="es-ES"/>
        </w:rPr>
        <w:t xml:space="preserve">Fuente: </w:t>
      </w:r>
      <w:r w:rsidRPr="00017ED0">
        <w:rPr>
          <w:rFonts w:ascii="Arial" w:eastAsia="Arial Unicode MS" w:hAnsi="Arial" w:cs="Arial"/>
          <w:i/>
          <w:spacing w:val="4"/>
          <w:sz w:val="20"/>
          <w:szCs w:val="20"/>
          <w:lang w:val="es-ES"/>
        </w:rPr>
        <w:t>Diccionario de la Lengua española</w:t>
      </w:r>
      <w:r w:rsidRPr="00017ED0">
        <w:rPr>
          <w:rFonts w:ascii="Arial" w:eastAsia="Arial Unicode MS" w:hAnsi="Arial" w:cs="Arial"/>
          <w:spacing w:val="4"/>
          <w:sz w:val="20"/>
          <w:szCs w:val="20"/>
          <w:lang w:val="es-ES"/>
        </w:rPr>
        <w:t xml:space="preserve">. </w:t>
      </w:r>
      <w:r>
        <w:rPr>
          <w:rFonts w:ascii="Arial" w:eastAsia="Arial Unicode MS" w:hAnsi="Arial" w:cs="Arial"/>
          <w:spacing w:val="4"/>
          <w:sz w:val="20"/>
          <w:szCs w:val="20"/>
          <w:lang w:val="es-ES"/>
        </w:rPr>
        <w:t xml:space="preserve">RAE. </w:t>
      </w:r>
      <w:r w:rsidRPr="00017ED0">
        <w:rPr>
          <w:rFonts w:ascii="Arial" w:eastAsia="Arial Unicode MS" w:hAnsi="Arial" w:cs="Arial"/>
          <w:spacing w:val="4"/>
          <w:sz w:val="20"/>
          <w:szCs w:val="20"/>
          <w:lang w:val="es-ES"/>
        </w:rPr>
        <w:t>Edición Tricentenario. (2018)</w:t>
      </w:r>
    </w:p>
    <w:p w:rsidR="00762725" w:rsidRPr="00017ED0" w:rsidRDefault="00762725">
      <w:pPr>
        <w:pStyle w:val="Textonotapie"/>
        <w:rPr>
          <w:lang w:val="es-MX"/>
        </w:rPr>
      </w:pPr>
    </w:p>
  </w:footnote>
  <w:footnote w:id="28">
    <w:p w:rsidR="00762725" w:rsidRPr="004D56DB" w:rsidRDefault="00762725" w:rsidP="004D56DB">
      <w:pPr>
        <w:jc w:val="both"/>
        <w:rPr>
          <w:rFonts w:ascii="Arial" w:hAnsi="Arial" w:cs="Arial"/>
          <w:color w:val="000000" w:themeColor="text1"/>
          <w:sz w:val="20"/>
          <w:szCs w:val="20"/>
        </w:rPr>
      </w:pPr>
      <w:r w:rsidRPr="004D56DB">
        <w:rPr>
          <w:rStyle w:val="Refdenotaalpie"/>
          <w:rFonts w:ascii="Arial" w:hAnsi="Arial" w:cs="Arial"/>
          <w:color w:val="000000" w:themeColor="text1"/>
          <w:sz w:val="20"/>
          <w:szCs w:val="20"/>
        </w:rPr>
        <w:footnoteRef/>
      </w:r>
      <w:r w:rsidRPr="004D56DB">
        <w:rPr>
          <w:rFonts w:ascii="Arial" w:hAnsi="Arial" w:cs="Arial"/>
          <w:color w:val="000000" w:themeColor="text1"/>
          <w:sz w:val="20"/>
          <w:szCs w:val="20"/>
        </w:rPr>
        <w:t xml:space="preserve"> Ver párrafo 137 en  </w:t>
      </w:r>
      <w:hyperlink r:id="rId1" w:history="1">
        <w:r w:rsidRPr="004D56DB">
          <w:rPr>
            <w:rFonts w:ascii="Arial" w:hAnsi="Arial" w:cs="Arial"/>
            <w:color w:val="000000" w:themeColor="text1"/>
            <w:sz w:val="20"/>
            <w:szCs w:val="20"/>
            <w:lang w:eastAsia="es-MX"/>
          </w:rPr>
          <w:t xml:space="preserve">Corte IDH. Caso Claude Reyes y otros Vs. Chile. Fondo, Reparaciones y Costas. Sentencia de 19 de septiembre de 2006. Serie C No. 151, Párrafo 137 </w:t>
        </w:r>
      </w:hyperlink>
      <w:hyperlink r:id="rId2" w:history="1">
        <w:r w:rsidRPr="004D56DB">
          <w:rPr>
            <w:rFonts w:ascii="Arial" w:hAnsi="Arial" w:cs="Arial"/>
            <w:color w:val="000000" w:themeColor="text1"/>
            <w:sz w:val="20"/>
            <w:szCs w:val="20"/>
            <w:lang w:eastAsia="es-MX"/>
          </w:rPr>
          <w:t xml:space="preserve">Chile </w:t>
        </w:r>
      </w:hyperlink>
      <w:hyperlink r:id="rId3" w:history="1">
        <w:r w:rsidRPr="004D56DB">
          <w:rPr>
            <w:rFonts w:ascii="Arial" w:hAnsi="Arial" w:cs="Arial"/>
            <w:color w:val="000000" w:themeColor="text1"/>
            <w:sz w:val="20"/>
            <w:szCs w:val="20"/>
            <w:lang w:eastAsia="es-MX"/>
          </w:rPr>
          <w:t>2006</w:t>
        </w:r>
        <w:r>
          <w:rPr>
            <w:rFonts w:ascii="Arial" w:hAnsi="Arial" w:cs="Arial"/>
            <w:color w:val="000000" w:themeColor="text1"/>
            <w:sz w:val="20"/>
            <w:szCs w:val="20"/>
            <w:lang w:eastAsia="es-MX"/>
          </w:rPr>
          <w:t>.</w:t>
        </w:r>
        <w:r w:rsidRPr="004D56DB">
          <w:rPr>
            <w:rFonts w:ascii="Arial" w:hAnsi="Arial" w:cs="Arial"/>
            <w:color w:val="000000" w:themeColor="text1"/>
            <w:sz w:val="20"/>
            <w:szCs w:val="20"/>
            <w:lang w:eastAsia="es-MX"/>
          </w:rPr>
          <w:t xml:space="preserve"> </w:t>
        </w:r>
      </w:hyperlink>
    </w:p>
    <w:p w:rsidR="00762725" w:rsidRPr="004D56DB" w:rsidRDefault="00762725" w:rsidP="004D56DB">
      <w:pPr>
        <w:jc w:val="both"/>
        <w:rPr>
          <w:rFonts w:ascii="Arial" w:hAnsi="Arial" w:cs="Arial"/>
          <w:color w:val="000000" w:themeColor="text1"/>
          <w:sz w:val="20"/>
          <w:szCs w:val="20"/>
          <w:lang w:eastAsia="es-MX"/>
        </w:rPr>
      </w:pPr>
    </w:p>
    <w:p w:rsidR="00762725" w:rsidRPr="004D56DB" w:rsidRDefault="00762725" w:rsidP="004D56DB">
      <w:pPr>
        <w:jc w:val="both"/>
        <w:rPr>
          <w:rFonts w:ascii="Arial" w:hAnsi="Arial" w:cs="Arial"/>
          <w:color w:val="000000" w:themeColor="text1"/>
          <w:sz w:val="20"/>
          <w:szCs w:val="20"/>
          <w:lang w:eastAsia="es-MX"/>
        </w:rPr>
      </w:pPr>
      <w:r w:rsidRPr="004D56DB">
        <w:rPr>
          <w:rFonts w:ascii="Arial" w:hAnsi="Arial" w:cs="Arial"/>
          <w:color w:val="000000" w:themeColor="text1"/>
          <w:sz w:val="20"/>
          <w:szCs w:val="20"/>
          <w:lang w:eastAsia="es-MX"/>
        </w:rPr>
        <w:t xml:space="preserve">137. El Estado debe garantizar que, ante la denegatoria de información bajo el control estatal, exista un </w:t>
      </w:r>
      <w:r w:rsidRPr="004D56DB">
        <w:rPr>
          <w:rFonts w:ascii="Arial" w:hAnsi="Arial" w:cs="Arial"/>
          <w:bCs/>
          <w:i/>
          <w:iCs/>
          <w:color w:val="000000" w:themeColor="text1"/>
          <w:sz w:val="20"/>
          <w:szCs w:val="20"/>
          <w:lang w:eastAsia="es-MX"/>
        </w:rPr>
        <w:t>recurso</w:t>
      </w:r>
      <w:r w:rsidRPr="004D56DB">
        <w:rPr>
          <w:rFonts w:ascii="Arial" w:hAnsi="Arial" w:cs="Arial"/>
          <w:color w:val="000000" w:themeColor="text1"/>
          <w:sz w:val="20"/>
          <w:szCs w:val="20"/>
          <w:lang w:eastAsia="es-MX"/>
        </w:rPr>
        <w:t xml:space="preserve"> judicial </w:t>
      </w:r>
      <w:r w:rsidRPr="004D56DB">
        <w:rPr>
          <w:rFonts w:ascii="Arial" w:hAnsi="Arial" w:cs="Arial"/>
          <w:bCs/>
          <w:i/>
          <w:iCs/>
          <w:color w:val="000000" w:themeColor="text1"/>
          <w:sz w:val="20"/>
          <w:szCs w:val="20"/>
          <w:lang w:eastAsia="es-MX"/>
        </w:rPr>
        <w:t>sencillo</w:t>
      </w:r>
      <w:r w:rsidRPr="004D56DB">
        <w:rPr>
          <w:rFonts w:ascii="Arial" w:hAnsi="Arial" w:cs="Arial"/>
          <w:color w:val="000000" w:themeColor="text1"/>
          <w:sz w:val="20"/>
          <w:szCs w:val="20"/>
          <w:lang w:eastAsia="es-MX"/>
        </w:rPr>
        <w:t xml:space="preserve">, </w:t>
      </w:r>
      <w:r w:rsidRPr="004D56DB">
        <w:rPr>
          <w:rFonts w:ascii="Arial" w:hAnsi="Arial" w:cs="Arial"/>
          <w:bCs/>
          <w:i/>
          <w:iCs/>
          <w:color w:val="000000" w:themeColor="text1"/>
          <w:sz w:val="20"/>
          <w:szCs w:val="20"/>
          <w:lang w:eastAsia="es-MX"/>
        </w:rPr>
        <w:t>rápido</w:t>
      </w:r>
      <w:r w:rsidRPr="004D56DB">
        <w:rPr>
          <w:rFonts w:ascii="Arial" w:hAnsi="Arial" w:cs="Arial"/>
          <w:color w:val="000000" w:themeColor="text1"/>
          <w:sz w:val="20"/>
          <w:szCs w:val="20"/>
          <w:lang w:eastAsia="es-MX"/>
        </w:rPr>
        <w:t xml:space="preserve"> y </w:t>
      </w:r>
      <w:r w:rsidRPr="004D56DB">
        <w:rPr>
          <w:rFonts w:ascii="Arial" w:hAnsi="Arial" w:cs="Arial"/>
          <w:bCs/>
          <w:i/>
          <w:iCs/>
          <w:color w:val="000000" w:themeColor="text1"/>
          <w:sz w:val="20"/>
          <w:szCs w:val="20"/>
          <w:lang w:eastAsia="es-MX"/>
        </w:rPr>
        <w:t>efectivo</w:t>
      </w:r>
      <w:r w:rsidRPr="004D56DB">
        <w:rPr>
          <w:rFonts w:ascii="Arial" w:hAnsi="Arial" w:cs="Arial"/>
          <w:color w:val="000000" w:themeColor="text1"/>
          <w:sz w:val="20"/>
          <w:szCs w:val="20"/>
          <w:lang w:eastAsia="es-MX"/>
        </w:rPr>
        <w:t xml:space="preserve"> que permita que se determine si se produjo una vulneración del derecho del solicitante de información y, en su caso, se ordene al órgano correspondiente la entrega de la información</w:t>
      </w:r>
      <w:r w:rsidRPr="004D56DB">
        <w:rPr>
          <w:rFonts w:ascii="Arial" w:hAnsi="Arial" w:cs="Arial"/>
          <w:b/>
          <w:color w:val="000000" w:themeColor="text1"/>
          <w:sz w:val="20"/>
          <w:szCs w:val="20"/>
          <w:lang w:eastAsia="es-MX"/>
        </w:rPr>
        <w:t xml:space="preserve">. En este ámbito, dicho </w:t>
      </w:r>
      <w:r w:rsidRPr="004D56DB">
        <w:rPr>
          <w:rFonts w:ascii="Arial" w:hAnsi="Arial" w:cs="Arial"/>
          <w:b/>
          <w:bCs/>
          <w:i/>
          <w:iCs/>
          <w:color w:val="000000" w:themeColor="text1"/>
          <w:sz w:val="20"/>
          <w:szCs w:val="20"/>
          <w:lang w:eastAsia="es-MX"/>
        </w:rPr>
        <w:t>recurso</w:t>
      </w:r>
      <w:r w:rsidRPr="004D56DB">
        <w:rPr>
          <w:rFonts w:ascii="Arial" w:hAnsi="Arial" w:cs="Arial"/>
          <w:b/>
          <w:color w:val="000000" w:themeColor="text1"/>
          <w:sz w:val="20"/>
          <w:szCs w:val="20"/>
          <w:lang w:eastAsia="es-MX"/>
        </w:rPr>
        <w:t xml:space="preserve"> debe ser </w:t>
      </w:r>
      <w:r w:rsidRPr="004D56DB">
        <w:rPr>
          <w:rFonts w:ascii="Arial" w:hAnsi="Arial" w:cs="Arial"/>
          <w:b/>
          <w:bCs/>
          <w:i/>
          <w:iCs/>
          <w:color w:val="000000" w:themeColor="text1"/>
          <w:sz w:val="20"/>
          <w:szCs w:val="20"/>
          <w:lang w:eastAsia="es-MX"/>
        </w:rPr>
        <w:t>sencillo</w:t>
      </w:r>
      <w:r w:rsidRPr="004D56DB">
        <w:rPr>
          <w:rFonts w:ascii="Arial" w:hAnsi="Arial" w:cs="Arial"/>
          <w:b/>
          <w:color w:val="000000" w:themeColor="text1"/>
          <w:sz w:val="20"/>
          <w:szCs w:val="20"/>
          <w:lang w:eastAsia="es-MX"/>
        </w:rPr>
        <w:t xml:space="preserve"> y </w:t>
      </w:r>
      <w:r w:rsidRPr="004D56DB">
        <w:rPr>
          <w:rFonts w:ascii="Arial" w:hAnsi="Arial" w:cs="Arial"/>
          <w:b/>
          <w:bCs/>
          <w:i/>
          <w:iCs/>
          <w:color w:val="000000" w:themeColor="text1"/>
          <w:sz w:val="20"/>
          <w:szCs w:val="20"/>
          <w:lang w:eastAsia="es-MX"/>
        </w:rPr>
        <w:t>rápido</w:t>
      </w:r>
      <w:r w:rsidRPr="004D56DB">
        <w:rPr>
          <w:rFonts w:ascii="Arial" w:hAnsi="Arial" w:cs="Arial"/>
          <w:b/>
          <w:color w:val="000000" w:themeColor="text1"/>
          <w:sz w:val="20"/>
          <w:szCs w:val="20"/>
          <w:lang w:eastAsia="es-MX"/>
        </w:rPr>
        <w:t>, tomando en cuenta que la celeridad en la entrega de la información es indispensable en esta materia.</w:t>
      </w:r>
      <w:r w:rsidRPr="004D56DB">
        <w:rPr>
          <w:rFonts w:ascii="Arial" w:hAnsi="Arial" w:cs="Arial"/>
          <w:color w:val="000000" w:themeColor="text1"/>
          <w:sz w:val="20"/>
          <w:szCs w:val="20"/>
          <w:lang w:eastAsia="es-MX"/>
        </w:rPr>
        <w:t xml:space="preserve"> De acuerdo a lo dispuesto en los artículos 2 y 25.2.b) de la Convención si el Estado Parte en la Convención no tiene un </w:t>
      </w:r>
      <w:r w:rsidRPr="004D56DB">
        <w:rPr>
          <w:rFonts w:ascii="Arial" w:hAnsi="Arial" w:cs="Arial"/>
          <w:bCs/>
          <w:i/>
          <w:iCs/>
          <w:color w:val="000000" w:themeColor="text1"/>
          <w:sz w:val="20"/>
          <w:szCs w:val="20"/>
          <w:lang w:eastAsia="es-MX"/>
        </w:rPr>
        <w:t>recurso</w:t>
      </w:r>
      <w:r w:rsidRPr="004D56DB">
        <w:rPr>
          <w:rFonts w:ascii="Arial" w:hAnsi="Arial" w:cs="Arial"/>
          <w:color w:val="000000" w:themeColor="text1"/>
          <w:sz w:val="20"/>
          <w:szCs w:val="20"/>
          <w:lang w:eastAsia="es-MX"/>
        </w:rPr>
        <w:t xml:space="preserve"> judicial para proteger efectivamente el derecho tiene que crearlo.</w:t>
      </w:r>
    </w:p>
    <w:p w:rsidR="00762725" w:rsidRPr="004D56DB" w:rsidRDefault="00762725">
      <w:pPr>
        <w:pStyle w:val="Textonotapie"/>
      </w:pPr>
    </w:p>
  </w:footnote>
  <w:footnote w:id="29">
    <w:p w:rsidR="00762725" w:rsidRPr="00790F99" w:rsidRDefault="00762725" w:rsidP="00790F99">
      <w:pPr>
        <w:pStyle w:val="Estilo"/>
        <w:rPr>
          <w:rFonts w:ascii="Arial" w:hAnsi="Arial" w:cs="Arial"/>
        </w:rPr>
      </w:pPr>
      <w:r w:rsidRPr="00790F99">
        <w:rPr>
          <w:rStyle w:val="Refdenotaalpie"/>
          <w:rFonts w:ascii="Arial" w:hAnsi="Arial" w:cs="Arial"/>
        </w:rPr>
        <w:footnoteRef/>
      </w:r>
      <w:r w:rsidRPr="00790F99">
        <w:rPr>
          <w:rFonts w:ascii="Arial" w:hAnsi="Arial" w:cs="Arial"/>
        </w:rPr>
        <w:t xml:space="preserve"> Ley General de Transparencia y Acceso a la Información</w:t>
      </w:r>
      <w:r>
        <w:rPr>
          <w:rFonts w:ascii="Arial" w:hAnsi="Arial" w:cs="Arial"/>
        </w:rPr>
        <w:t xml:space="preserve"> Pública</w:t>
      </w:r>
      <w:r w:rsidRPr="00790F99">
        <w:rPr>
          <w:rFonts w:ascii="Arial" w:hAnsi="Arial" w:cs="Arial"/>
        </w:rPr>
        <w:t>.</w:t>
      </w:r>
    </w:p>
    <w:p w:rsidR="00762725" w:rsidRPr="00790F99" w:rsidRDefault="00762725" w:rsidP="00790F99">
      <w:pPr>
        <w:pStyle w:val="Estilo"/>
        <w:rPr>
          <w:rFonts w:ascii="Arial" w:hAnsi="Arial" w:cs="Arial"/>
        </w:rPr>
      </w:pPr>
    </w:p>
    <w:p w:rsidR="00762725" w:rsidRPr="00790F99" w:rsidRDefault="00762725" w:rsidP="00790F99">
      <w:pPr>
        <w:pStyle w:val="Estilo"/>
        <w:rPr>
          <w:rFonts w:ascii="Arial" w:hAnsi="Arial" w:cs="Arial"/>
        </w:rPr>
      </w:pPr>
      <w:r w:rsidRPr="00790F99">
        <w:rPr>
          <w:rFonts w:ascii="Arial" w:hAnsi="Arial" w:cs="Arial"/>
        </w:rPr>
        <w:t>Artículo 42. Los Organismos garantes tendrán, en el ámbito de su competencia, las siguientes atribuciones:</w:t>
      </w:r>
    </w:p>
    <w:p w:rsidR="00762725" w:rsidRPr="00790F99" w:rsidRDefault="00762725" w:rsidP="00790F99">
      <w:pPr>
        <w:pStyle w:val="Estilo"/>
        <w:rPr>
          <w:rFonts w:ascii="Arial" w:hAnsi="Arial" w:cs="Arial"/>
        </w:rPr>
      </w:pPr>
      <w:r w:rsidRPr="00790F99">
        <w:rPr>
          <w:rFonts w:ascii="Arial" w:hAnsi="Arial" w:cs="Arial"/>
        </w:rPr>
        <w:t>(…)</w:t>
      </w:r>
    </w:p>
    <w:p w:rsidR="00762725" w:rsidRPr="00790F99" w:rsidRDefault="00762725" w:rsidP="00790F99">
      <w:pPr>
        <w:pStyle w:val="Estilo"/>
        <w:rPr>
          <w:rFonts w:ascii="Arial" w:hAnsi="Arial" w:cs="Arial"/>
        </w:rPr>
      </w:pPr>
    </w:p>
    <w:p w:rsidR="00762725" w:rsidRDefault="00762725" w:rsidP="00790F99">
      <w:pPr>
        <w:pStyle w:val="Estilo"/>
        <w:rPr>
          <w:rFonts w:ascii="Arial" w:hAnsi="Arial" w:cs="Arial"/>
        </w:rPr>
      </w:pPr>
      <w:r w:rsidRPr="00790F99">
        <w:rPr>
          <w:rFonts w:ascii="Arial" w:hAnsi="Arial" w:cs="Arial"/>
        </w:rPr>
        <w:t>II. Conocer y resolver los recursos de revisión interpuestos por los particulares en contra de las resoluciones de los sujetos obligados en el ámbito local, en términos de lo dispuesto en el Capítulo I del Título Octavo de la presente Ley;</w:t>
      </w:r>
    </w:p>
    <w:p w:rsidR="00762725" w:rsidRDefault="00762725" w:rsidP="00790F99">
      <w:pPr>
        <w:pStyle w:val="Estilo"/>
      </w:pPr>
      <w:r>
        <w:rPr>
          <w:rFonts w:ascii="Arial" w:hAnsi="Arial" w:cs="Arial"/>
        </w:rPr>
        <w:t>(…)</w:t>
      </w:r>
    </w:p>
    <w:p w:rsidR="00762725" w:rsidRPr="00790F99" w:rsidRDefault="00762725">
      <w:pPr>
        <w:pStyle w:val="Textonotapie"/>
        <w:rPr>
          <w:lang w:val="es-MX"/>
        </w:rPr>
      </w:pPr>
    </w:p>
  </w:footnote>
  <w:footnote w:id="30">
    <w:p w:rsidR="00762725" w:rsidRPr="00B20DBB" w:rsidRDefault="00762725" w:rsidP="007914CA">
      <w:pPr>
        <w:pStyle w:val="Textonotapie"/>
        <w:jc w:val="both"/>
        <w:rPr>
          <w:rFonts w:ascii="Arial" w:hAnsi="Arial" w:cs="Arial"/>
        </w:rPr>
      </w:pPr>
      <w:r w:rsidRPr="00B20DBB">
        <w:rPr>
          <w:rStyle w:val="Refdenotaalpie"/>
          <w:rFonts w:ascii="Arial" w:hAnsi="Arial" w:cs="Arial"/>
        </w:rPr>
        <w:footnoteRef/>
      </w:r>
      <w:r w:rsidRPr="00B20DBB">
        <w:rPr>
          <w:rFonts w:ascii="Arial" w:hAnsi="Arial" w:cs="Arial"/>
        </w:rPr>
        <w:t xml:space="preserve"> T</w:t>
      </w:r>
      <w:r>
        <w:rPr>
          <w:rFonts w:ascii="Arial" w:hAnsi="Arial" w:cs="Arial"/>
        </w:rPr>
        <w:t>iene aplicación a lo anterior la tesis: P./J. 5/2010</w:t>
      </w:r>
      <w:r w:rsidRPr="00B20DBB">
        <w:rPr>
          <w:rFonts w:ascii="Arial" w:hAnsi="Arial" w:cs="Arial"/>
        </w:rPr>
        <w:t>: LEYES LOCALES EN MATERIAS CONCURRENTES. EN ELLAS SE PUEDEN AUMENTAR LAS PROHIBICIONES O LOS DEBERES IMPUESTOS POR LAS LEYES GENERALES.</w:t>
      </w:r>
      <w:r>
        <w:rPr>
          <w:rFonts w:ascii="Arial" w:hAnsi="Arial" w:cs="Arial"/>
        </w:rPr>
        <w:t xml:space="preserve"> </w:t>
      </w:r>
      <w:r w:rsidRPr="00B20DBB">
        <w:rPr>
          <w:rFonts w:ascii="Arial" w:hAnsi="Arial" w:cs="Arial"/>
        </w:rPr>
        <w:t>Las leyes generales son normas expedidas por el Congreso de la Unión que distribuyen competencias entre los distintos niveles de gobierno en las materias concurrentes y sientan las bases para su regulación, de ahí que no pretenden agotar la regulación de la materia respectiva, sino que buscan ser la plataforma mínima desde la que las entidades puedan darse sus propias normas tomando en cuenta su realidad social. Por tanto, cumpliendo el mínimo normativo que marca la ley general, las leyes locales pueden tener su propio ámbito de regulación, poniendo mayor énfasis en determinados aspectos que sean preocupantes en una región específica. Si no fuera así, las leyes locales en las materias concurrentes no tendrían razón de ser, pues se limitarían a repetir lo establecido por el legislador federal, lo que resulta carente de sentido, pues se vaciaría el concepto mismo de concurrencia. En este sentido, las entidades federativas pueden aumentar las obligaciones o las prohibiciones que contiene una ley general, pero no reducirlas, pues ello haría nugatoria a ésta.</w:t>
      </w:r>
    </w:p>
    <w:p w:rsidR="00762725" w:rsidRPr="00B20DBB" w:rsidRDefault="00762725" w:rsidP="007914CA">
      <w:pPr>
        <w:pStyle w:val="Textonotapie"/>
        <w:jc w:val="both"/>
        <w:rPr>
          <w:rFonts w:ascii="Arial" w:hAnsi="Arial" w:cs="Arial"/>
        </w:rPr>
      </w:pPr>
    </w:p>
    <w:p w:rsidR="00762725" w:rsidRPr="00B20DBB" w:rsidRDefault="00762725" w:rsidP="007914CA">
      <w:pPr>
        <w:pStyle w:val="Textonotapie"/>
        <w:jc w:val="both"/>
        <w:rPr>
          <w:rFonts w:ascii="Arial" w:hAnsi="Arial" w:cs="Arial"/>
        </w:rPr>
      </w:pPr>
      <w:r w:rsidRPr="00B20DBB">
        <w:rPr>
          <w:rFonts w:ascii="Arial" w:hAnsi="Arial" w:cs="Arial"/>
        </w:rPr>
        <w:t>Acción de inconstitucionalidad 119/2008. 3 de septiembre de 2009. Unanimidad de nueve votos. Ausentes: Mariano Azuela Güitrón y Sergio A. Valls Hernández. Ponente: Genaro David Góngora Pimentel. Secretaria: Fabiana Estrada Tena.</w:t>
      </w:r>
    </w:p>
    <w:p w:rsidR="00762725" w:rsidRPr="00B20DBB" w:rsidRDefault="00762725" w:rsidP="007914CA">
      <w:pPr>
        <w:pStyle w:val="Textonotapie"/>
        <w:jc w:val="both"/>
        <w:rPr>
          <w:rFonts w:ascii="Arial" w:hAnsi="Arial" w:cs="Arial"/>
        </w:rPr>
      </w:pPr>
    </w:p>
    <w:p w:rsidR="00762725" w:rsidRDefault="00762725" w:rsidP="007914CA">
      <w:pPr>
        <w:pStyle w:val="Textonotapie"/>
        <w:jc w:val="both"/>
        <w:rPr>
          <w:rFonts w:ascii="Arial" w:hAnsi="Arial" w:cs="Arial"/>
        </w:rPr>
      </w:pPr>
      <w:r w:rsidRPr="00B20DBB">
        <w:rPr>
          <w:rFonts w:ascii="Arial" w:hAnsi="Arial" w:cs="Arial"/>
        </w:rPr>
        <w:t>El Tribunal Pleno, el quince de febrero en curso, aprobó, con el número 5/2010, la tesis jurisprudencial que antecede. México, Distrito Federal, a quince de febrero de dos mil diez.</w:t>
      </w:r>
    </w:p>
    <w:p w:rsidR="00762725" w:rsidRPr="00B20DBB" w:rsidRDefault="00762725" w:rsidP="007914CA">
      <w:pPr>
        <w:pStyle w:val="Textonotapie"/>
        <w:jc w:val="both"/>
        <w:rPr>
          <w:rFonts w:ascii="Arial" w:hAnsi="Arial" w:cs="Arial"/>
        </w:rPr>
      </w:pPr>
    </w:p>
    <w:p w:rsidR="00762725" w:rsidRDefault="00762725" w:rsidP="007914CA">
      <w:pPr>
        <w:pStyle w:val="Textonotapie"/>
        <w:jc w:val="both"/>
      </w:pPr>
      <w:r w:rsidRPr="00B20DBB">
        <w:rPr>
          <w:rFonts w:ascii="Arial" w:hAnsi="Arial" w:cs="Arial"/>
        </w:rPr>
        <w:t>Época: Novena Época</w:t>
      </w:r>
      <w:r>
        <w:rPr>
          <w:rFonts w:ascii="Arial" w:hAnsi="Arial" w:cs="Arial"/>
        </w:rPr>
        <w:t>,</w:t>
      </w:r>
      <w:r w:rsidRPr="00B20DBB">
        <w:rPr>
          <w:rFonts w:ascii="Arial" w:hAnsi="Arial" w:cs="Arial"/>
        </w:rPr>
        <w:t xml:space="preserve"> Registro: 165224</w:t>
      </w:r>
      <w:r>
        <w:rPr>
          <w:rFonts w:ascii="Arial" w:hAnsi="Arial" w:cs="Arial"/>
        </w:rPr>
        <w:t>,</w:t>
      </w:r>
      <w:r w:rsidRPr="00B20DBB">
        <w:rPr>
          <w:rFonts w:ascii="Arial" w:hAnsi="Arial" w:cs="Arial"/>
        </w:rPr>
        <w:t xml:space="preserve"> Instancia: Pleno</w:t>
      </w:r>
      <w:r>
        <w:rPr>
          <w:rFonts w:ascii="Arial" w:hAnsi="Arial" w:cs="Arial"/>
        </w:rPr>
        <w:t>,</w:t>
      </w:r>
      <w:r w:rsidRPr="00B20DBB">
        <w:rPr>
          <w:rFonts w:ascii="Arial" w:hAnsi="Arial" w:cs="Arial"/>
        </w:rPr>
        <w:t xml:space="preserve"> Tipo de Tesis: Jurisprudencia</w:t>
      </w:r>
      <w:r>
        <w:rPr>
          <w:rFonts w:ascii="Arial" w:hAnsi="Arial" w:cs="Arial"/>
        </w:rPr>
        <w:t>,</w:t>
      </w:r>
      <w:r w:rsidRPr="00B20DBB">
        <w:rPr>
          <w:rFonts w:ascii="Arial" w:hAnsi="Arial" w:cs="Arial"/>
        </w:rPr>
        <w:t xml:space="preserve"> Fuente: Semanario Judicial de la Federación y su Gaceta</w:t>
      </w:r>
      <w:r>
        <w:rPr>
          <w:rFonts w:ascii="Arial" w:hAnsi="Arial" w:cs="Arial"/>
        </w:rPr>
        <w:t>,</w:t>
      </w:r>
      <w:r w:rsidRPr="00B20DBB">
        <w:rPr>
          <w:rFonts w:ascii="Arial" w:hAnsi="Arial" w:cs="Arial"/>
        </w:rPr>
        <w:t xml:space="preserve"> Tomo XXXI, Febrero de 2010</w:t>
      </w:r>
      <w:r>
        <w:rPr>
          <w:rFonts w:ascii="Arial" w:hAnsi="Arial" w:cs="Arial"/>
        </w:rPr>
        <w:t>,</w:t>
      </w:r>
      <w:r w:rsidRPr="00B20DBB">
        <w:rPr>
          <w:rFonts w:ascii="Arial" w:hAnsi="Arial" w:cs="Arial"/>
        </w:rPr>
        <w:t xml:space="preserve"> Materia(s): Constitucional</w:t>
      </w:r>
      <w:r>
        <w:rPr>
          <w:rFonts w:ascii="Arial" w:hAnsi="Arial" w:cs="Arial"/>
        </w:rPr>
        <w:t>,</w:t>
      </w:r>
      <w:r w:rsidRPr="00B20DBB">
        <w:rPr>
          <w:rFonts w:ascii="Arial" w:hAnsi="Arial" w:cs="Arial"/>
        </w:rPr>
        <w:t xml:space="preserve"> Página: 2322</w:t>
      </w:r>
      <w:r>
        <w:rPr>
          <w:rFonts w:ascii="Arial" w:hAnsi="Arial" w:cs="Arial"/>
        </w:rPr>
        <w:t>.</w:t>
      </w:r>
    </w:p>
    <w:p w:rsidR="00762725" w:rsidRPr="00B20DBB" w:rsidRDefault="00762725" w:rsidP="007914CA">
      <w:pPr>
        <w:pStyle w:val="Textonotapie"/>
      </w:pPr>
    </w:p>
  </w:footnote>
  <w:footnote w:id="31">
    <w:p w:rsidR="00F0502D" w:rsidRPr="00150B0E" w:rsidRDefault="00F0502D" w:rsidP="00F0502D">
      <w:pPr>
        <w:pStyle w:val="Estilo"/>
        <w:rPr>
          <w:i/>
        </w:rPr>
      </w:pPr>
      <w:r>
        <w:rPr>
          <w:rStyle w:val="Refdenotaalpie"/>
          <w:lang w:val="es-ES_tradnl" w:eastAsia="es-ES"/>
        </w:rPr>
        <w:footnoteRef/>
      </w:r>
      <w:r w:rsidRPr="002B3560">
        <w:rPr>
          <w:rFonts w:cs="Arial"/>
          <w:szCs w:val="24"/>
        </w:rPr>
        <w:t xml:space="preserve"> </w:t>
      </w:r>
      <w:r>
        <w:rPr>
          <w:rFonts w:cs="Arial"/>
          <w:szCs w:val="24"/>
        </w:rPr>
        <w:t>“</w:t>
      </w:r>
      <w:r w:rsidRPr="00150B0E">
        <w:rPr>
          <w:b/>
          <w:i/>
        </w:rPr>
        <w:t>Artículo 2</w:t>
      </w:r>
      <w:r w:rsidRPr="00150B0E">
        <w:rPr>
          <w:i/>
        </w:rPr>
        <w:t>. Son objetivos de esta Ley:</w:t>
      </w:r>
    </w:p>
    <w:p w:rsidR="00F0502D" w:rsidRPr="00150B0E" w:rsidRDefault="00F0502D" w:rsidP="00F0502D">
      <w:pPr>
        <w:pStyle w:val="Estilo"/>
        <w:rPr>
          <w:i/>
        </w:rPr>
      </w:pPr>
      <w:r w:rsidRPr="00150B0E">
        <w:rPr>
          <w:i/>
        </w:rPr>
        <w:t>(…)</w:t>
      </w:r>
    </w:p>
    <w:p w:rsidR="00F0502D" w:rsidRPr="00150B0E" w:rsidRDefault="00F0502D" w:rsidP="00F0502D">
      <w:pPr>
        <w:pStyle w:val="Estilo"/>
        <w:rPr>
          <w:i/>
        </w:rPr>
      </w:pPr>
      <w:r w:rsidRPr="00150B0E">
        <w:rPr>
          <w:i/>
        </w:rPr>
        <w:t>II. Establecer las bases mínimas que regirán los procedimientos para garantizar el ejercicio del derecho de acceso a la información;</w:t>
      </w:r>
    </w:p>
    <w:p w:rsidR="00F0502D" w:rsidRPr="00150B0E" w:rsidRDefault="00F0502D" w:rsidP="00F0502D">
      <w:pPr>
        <w:pStyle w:val="Estilo"/>
        <w:rPr>
          <w:i/>
        </w:rPr>
      </w:pPr>
      <w:r w:rsidRPr="00150B0E">
        <w:rPr>
          <w:i/>
        </w:rPr>
        <w:t>III. Establecer procedimientos y condiciones homogéneas en el ejercicio del derecho de acceso a la información, mediante procedimientos sencillos y expeditos;</w:t>
      </w:r>
    </w:p>
    <w:p w:rsidR="00F0502D" w:rsidRPr="00D46BD7" w:rsidRDefault="00F0502D" w:rsidP="00F0502D">
      <w:pPr>
        <w:pStyle w:val="Estilo"/>
      </w:pPr>
      <w:r w:rsidRPr="00150B0E">
        <w:rPr>
          <w:i/>
        </w:rPr>
        <w:t>IV. Regular los medios de impugnación y procedimientos para la interposición de acciones de inconstitucionalidad y controversias constitucionales por parte de los Organismos garantes;</w:t>
      </w:r>
      <w:r>
        <w:rPr>
          <w:i/>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2D" w:rsidRDefault="00F050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25" w:rsidRDefault="00762725" w:rsidP="005C47F2">
    <w:pPr>
      <w:pStyle w:val="Encabezado"/>
      <w:jc w:val="center"/>
      <w:rPr>
        <w:rFonts w:ascii="Arial" w:hAnsi="Arial" w:cs="Arial"/>
        <w:b/>
        <w:lang w:val="es-MX"/>
      </w:rPr>
    </w:pPr>
  </w:p>
  <w:p w:rsidR="00762725" w:rsidRDefault="00762725" w:rsidP="005C47F2">
    <w:pPr>
      <w:pStyle w:val="Encabezado"/>
      <w:jc w:val="center"/>
      <w:rPr>
        <w:rFonts w:ascii="Arial" w:hAnsi="Arial" w:cs="Arial"/>
        <w:b/>
        <w:lang w:val="es-MX"/>
      </w:rPr>
    </w:pPr>
  </w:p>
  <w:p w:rsidR="00762725" w:rsidRPr="005C47F2" w:rsidRDefault="00762725" w:rsidP="005C47F2">
    <w:pPr>
      <w:pStyle w:val="Encabezado"/>
      <w:jc w:val="center"/>
      <w:rPr>
        <w:rFonts w:ascii="Arial" w:hAnsi="Arial" w:cs="Arial"/>
        <w:b/>
        <w:lang w:val="es-MX"/>
      </w:rPr>
    </w:pPr>
    <w:r w:rsidRPr="005C47F2">
      <w:rPr>
        <w:rFonts w:ascii="Arial" w:hAnsi="Arial" w:cs="Arial"/>
        <w:b/>
        <w:lang w:val="es-MX"/>
      </w:rPr>
      <w:t>ACCIÓN DE INCONSTITUCIONALIDAD 37/2016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25" w:rsidRDefault="00762725">
    <w:pPr>
      <w:pStyle w:val="Encabezado"/>
    </w:pPr>
  </w:p>
  <w:p w:rsidR="00762725" w:rsidRDefault="0076272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2D" w:rsidRDefault="00F0502D" w:rsidP="005C47F2">
    <w:pPr>
      <w:pStyle w:val="Encabezado"/>
      <w:jc w:val="center"/>
      <w:rPr>
        <w:rFonts w:ascii="Arial" w:hAnsi="Arial" w:cs="Arial"/>
        <w:b/>
        <w:lang w:val="es-MX"/>
      </w:rPr>
    </w:pPr>
  </w:p>
  <w:p w:rsidR="00F0502D" w:rsidRPr="00BF190B" w:rsidRDefault="00F0502D" w:rsidP="00F0502D">
    <w:pPr>
      <w:pStyle w:val="corte4fondo"/>
      <w:spacing w:before="80" w:after="80" w:line="240" w:lineRule="auto"/>
      <w:ind w:left="3686" w:firstLine="0"/>
      <w:rPr>
        <w:rFonts w:ascii="Arial Negrita" w:hAnsi="Arial Negrita" w:cs="Arial"/>
        <w:b/>
        <w:sz w:val="24"/>
        <w:lang w:val="es-MX"/>
      </w:rPr>
    </w:pPr>
    <w:r w:rsidRPr="0081479A">
      <w:rPr>
        <w:noProof/>
        <w:sz w:val="24"/>
        <w:lang w:val="es-MX" w:eastAsia="es-MX"/>
      </w:rPr>
      <mc:AlternateContent>
        <mc:Choice Requires="wps">
          <w:drawing>
            <wp:anchor distT="0" distB="0" distL="114300" distR="114300" simplePos="0" relativeHeight="251659264" behindDoc="1" locked="0" layoutInCell="1" allowOverlap="1" wp14:anchorId="3828AEA0" wp14:editId="0BC01282">
              <wp:simplePos x="0" y="0"/>
              <wp:positionH relativeFrom="column">
                <wp:posOffset>-720090</wp:posOffset>
              </wp:positionH>
              <wp:positionV relativeFrom="paragraph">
                <wp:posOffset>-398780</wp:posOffset>
              </wp:positionV>
              <wp:extent cx="1885315" cy="1715135"/>
              <wp:effectExtent l="3810" t="1270" r="0" b="0"/>
              <wp:wrapTight wrapText="bothSides">
                <wp:wrapPolygon edited="0">
                  <wp:start x="-102" y="0"/>
                  <wp:lineTo x="-102" y="21496"/>
                  <wp:lineTo x="21600" y="21496"/>
                  <wp:lineTo x="21600" y="0"/>
                  <wp:lineTo x="-102"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7561A" id="Rectangle 2" o:spid="_x0000_s1026" style="position:absolute;margin-left:-56.7pt;margin-top:-31.4pt;width:148.45pt;height:13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" stroked="f">
              <w10:wrap type="tight"/>
            </v:rect>
          </w:pict>
        </mc:Fallback>
      </mc:AlternateContent>
    </w:r>
    <w:r w:rsidRPr="0081479A">
      <w:rPr>
        <w:rFonts w:ascii="Arial Negrita" w:hAnsi="Arial Negrita" w:cs="Arial"/>
        <w:b/>
        <w:sz w:val="24"/>
      </w:rPr>
      <w:t>VOTO</w:t>
    </w:r>
    <w:r w:rsidRPr="0081479A">
      <w:rPr>
        <w:rFonts w:eastAsiaTheme="minorHAnsi" w:cs="Arial"/>
        <w:caps/>
        <w:sz w:val="24"/>
        <w:lang w:val="es-MX" w:eastAsia="en-US"/>
      </w:rPr>
      <w:t xml:space="preserve"> </w:t>
    </w:r>
    <w:r w:rsidRPr="0081479A">
      <w:rPr>
        <w:rFonts w:ascii="Arial Negrita" w:hAnsi="Arial Negrita" w:cs="Arial"/>
        <w:b/>
        <w:sz w:val="24"/>
        <w:lang w:val="es-MX"/>
      </w:rPr>
      <w:t xml:space="preserve">CONCURRENTE EN RELACIÓN CON </w:t>
    </w:r>
    <w:r>
      <w:rPr>
        <w:rFonts w:ascii="Arial Negrita" w:hAnsi="Arial Negrita" w:cs="Arial"/>
        <w:b/>
        <w:sz w:val="24"/>
        <w:lang w:val="es-MX"/>
      </w:rPr>
      <w:t xml:space="preserve">LA ACCIÓN DE INCONSTITUCIONALIDAD 37/2016 </w:t>
    </w:r>
  </w:p>
  <w:p w:rsidR="00F0502D" w:rsidRDefault="00F0502D" w:rsidP="005C47F2">
    <w:pPr>
      <w:pStyle w:val="Encabezado"/>
      <w:jc w:val="center"/>
      <w:rPr>
        <w:rFonts w:ascii="Arial" w:hAnsi="Arial" w:cs="Arial"/>
        <w:b/>
        <w:lang w:val="es-MX"/>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2D" w:rsidRDefault="00F0502D">
    <w:pPr>
      <w:pStyle w:val="Encabezado"/>
    </w:pPr>
  </w:p>
  <w:p w:rsidR="00F0502D" w:rsidRDefault="00F050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C3C73A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145F0D"/>
    <w:multiLevelType w:val="hybridMultilevel"/>
    <w:tmpl w:val="81F29C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1D27F2"/>
    <w:multiLevelType w:val="hybridMultilevel"/>
    <w:tmpl w:val="61487222"/>
    <w:lvl w:ilvl="0" w:tplc="18CCCF8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3662F0"/>
    <w:multiLevelType w:val="hybridMultilevel"/>
    <w:tmpl w:val="61FC88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2B464D"/>
    <w:multiLevelType w:val="hybridMultilevel"/>
    <w:tmpl w:val="DB68E2B4"/>
    <w:lvl w:ilvl="0" w:tplc="B652197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2B61CC"/>
    <w:multiLevelType w:val="hybridMultilevel"/>
    <w:tmpl w:val="0BAC14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FD23C1"/>
    <w:multiLevelType w:val="hybridMultilevel"/>
    <w:tmpl w:val="CCE4FF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8252B"/>
    <w:multiLevelType w:val="hybridMultilevel"/>
    <w:tmpl w:val="02283768"/>
    <w:lvl w:ilvl="0" w:tplc="F1D29B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7E5143"/>
    <w:multiLevelType w:val="hybridMultilevel"/>
    <w:tmpl w:val="DD50F4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C62048"/>
    <w:multiLevelType w:val="hybridMultilevel"/>
    <w:tmpl w:val="AF9430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281E55"/>
    <w:multiLevelType w:val="hybridMultilevel"/>
    <w:tmpl w:val="A62EC87E"/>
    <w:lvl w:ilvl="0" w:tplc="1CA0704E">
      <w:start w:val="5"/>
      <w:numFmt w:val="decimal"/>
      <w:lvlText w:val="%1."/>
      <w:lvlJc w:val="left"/>
      <w:pPr>
        <w:ind w:left="360" w:hanging="360"/>
      </w:pPr>
      <w:rPr>
        <w:rFonts w:ascii="Arial" w:hAnsi="Arial" w:cs="Arial" w:hint="default"/>
        <w:b w:val="0"/>
        <w:sz w:val="28"/>
        <w:szCs w:val="28"/>
      </w:rPr>
    </w:lvl>
    <w:lvl w:ilvl="1" w:tplc="080A0019">
      <w:start w:val="1"/>
      <w:numFmt w:val="lowerLetter"/>
      <w:lvlText w:val="%2."/>
      <w:lvlJc w:val="left"/>
      <w:pPr>
        <w:ind w:left="731" w:hanging="360"/>
      </w:pPr>
      <w:rPr>
        <w:rFonts w:cs="Times New Roman"/>
      </w:rPr>
    </w:lvl>
    <w:lvl w:ilvl="2" w:tplc="080A001B" w:tentative="1">
      <w:start w:val="1"/>
      <w:numFmt w:val="lowerRoman"/>
      <w:lvlText w:val="%3."/>
      <w:lvlJc w:val="right"/>
      <w:pPr>
        <w:ind w:left="1451" w:hanging="180"/>
      </w:pPr>
      <w:rPr>
        <w:rFonts w:cs="Times New Roman"/>
      </w:rPr>
    </w:lvl>
    <w:lvl w:ilvl="3" w:tplc="080A000F" w:tentative="1">
      <w:start w:val="1"/>
      <w:numFmt w:val="decimal"/>
      <w:lvlText w:val="%4."/>
      <w:lvlJc w:val="left"/>
      <w:pPr>
        <w:ind w:left="2171" w:hanging="360"/>
      </w:pPr>
      <w:rPr>
        <w:rFonts w:cs="Times New Roman"/>
      </w:rPr>
    </w:lvl>
    <w:lvl w:ilvl="4" w:tplc="080A0019" w:tentative="1">
      <w:start w:val="1"/>
      <w:numFmt w:val="lowerLetter"/>
      <w:lvlText w:val="%5."/>
      <w:lvlJc w:val="left"/>
      <w:pPr>
        <w:ind w:left="2891" w:hanging="360"/>
      </w:pPr>
      <w:rPr>
        <w:rFonts w:cs="Times New Roman"/>
      </w:rPr>
    </w:lvl>
    <w:lvl w:ilvl="5" w:tplc="080A001B" w:tentative="1">
      <w:start w:val="1"/>
      <w:numFmt w:val="lowerRoman"/>
      <w:lvlText w:val="%6."/>
      <w:lvlJc w:val="right"/>
      <w:pPr>
        <w:ind w:left="3611" w:hanging="180"/>
      </w:pPr>
      <w:rPr>
        <w:rFonts w:cs="Times New Roman"/>
      </w:rPr>
    </w:lvl>
    <w:lvl w:ilvl="6" w:tplc="080A000F" w:tentative="1">
      <w:start w:val="1"/>
      <w:numFmt w:val="decimal"/>
      <w:lvlText w:val="%7."/>
      <w:lvlJc w:val="left"/>
      <w:pPr>
        <w:ind w:left="4331" w:hanging="360"/>
      </w:pPr>
      <w:rPr>
        <w:rFonts w:cs="Times New Roman"/>
      </w:rPr>
    </w:lvl>
    <w:lvl w:ilvl="7" w:tplc="080A0019" w:tentative="1">
      <w:start w:val="1"/>
      <w:numFmt w:val="lowerLetter"/>
      <w:lvlText w:val="%8."/>
      <w:lvlJc w:val="left"/>
      <w:pPr>
        <w:ind w:left="5051" w:hanging="360"/>
      </w:pPr>
      <w:rPr>
        <w:rFonts w:cs="Times New Roman"/>
      </w:rPr>
    </w:lvl>
    <w:lvl w:ilvl="8" w:tplc="080A001B" w:tentative="1">
      <w:start w:val="1"/>
      <w:numFmt w:val="lowerRoman"/>
      <w:lvlText w:val="%9."/>
      <w:lvlJc w:val="right"/>
      <w:pPr>
        <w:ind w:left="5771" w:hanging="180"/>
      </w:pPr>
      <w:rPr>
        <w:rFonts w:cs="Times New Roman"/>
      </w:rPr>
    </w:lvl>
  </w:abstractNum>
  <w:abstractNum w:abstractNumId="11" w15:restartNumberingAfterBreak="0">
    <w:nsid w:val="21D05015"/>
    <w:multiLevelType w:val="hybridMultilevel"/>
    <w:tmpl w:val="DC2ABB7A"/>
    <w:lvl w:ilvl="0" w:tplc="E8825F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AB492A"/>
    <w:multiLevelType w:val="hybridMultilevel"/>
    <w:tmpl w:val="4192E8B0"/>
    <w:lvl w:ilvl="0" w:tplc="080A0017">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3" w15:restartNumberingAfterBreak="0">
    <w:nsid w:val="27AE762C"/>
    <w:multiLevelType w:val="hybridMultilevel"/>
    <w:tmpl w:val="02283768"/>
    <w:lvl w:ilvl="0" w:tplc="F1D29B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64712B"/>
    <w:multiLevelType w:val="hybridMultilevel"/>
    <w:tmpl w:val="61FC88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84441A"/>
    <w:multiLevelType w:val="hybridMultilevel"/>
    <w:tmpl w:val="104A2D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B77724"/>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17" w15:restartNumberingAfterBreak="0">
    <w:nsid w:val="3A2846E8"/>
    <w:multiLevelType w:val="hybridMultilevel"/>
    <w:tmpl w:val="29782E0E"/>
    <w:lvl w:ilvl="0" w:tplc="B1D8495E">
      <w:start w:val="2"/>
      <w:numFmt w:val="bullet"/>
      <w:lvlText w:val="-"/>
      <w:lvlJc w:val="left"/>
      <w:pPr>
        <w:ind w:left="1080" w:hanging="360"/>
      </w:pPr>
      <w:rPr>
        <w:rFonts w:ascii="Arial" w:eastAsiaTheme="minorHAnsi" w:hAnsi="Arial" w:cs="Arial" w:hint="default"/>
        <w:b/>
        <w:color w:val="311700"/>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3D5063E9"/>
    <w:multiLevelType w:val="hybridMultilevel"/>
    <w:tmpl w:val="36D61864"/>
    <w:lvl w:ilvl="0" w:tplc="7CDA5D22">
      <w:start w:val="1"/>
      <w:numFmt w:val="upperLetter"/>
      <w:lvlText w:val="%1."/>
      <w:lvlJc w:val="left"/>
      <w:pPr>
        <w:ind w:left="900" w:hanging="5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B2498C"/>
    <w:multiLevelType w:val="hybridMultilevel"/>
    <w:tmpl w:val="A39ACC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9E2EBC"/>
    <w:multiLevelType w:val="hybridMultilevel"/>
    <w:tmpl w:val="CFEE6F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8E7355"/>
    <w:multiLevelType w:val="hybridMultilevel"/>
    <w:tmpl w:val="6EBED87A"/>
    <w:lvl w:ilvl="0" w:tplc="40A697AC">
      <w:start w:val="1"/>
      <w:numFmt w:val="lowerLetter"/>
      <w:lvlText w:val="%1)"/>
      <w:lvlJc w:val="left"/>
      <w:pPr>
        <w:ind w:left="1440" w:hanging="360"/>
      </w:pPr>
      <w:rPr>
        <w:rFonts w:ascii="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6D63509"/>
    <w:multiLevelType w:val="hybridMultilevel"/>
    <w:tmpl w:val="02283768"/>
    <w:lvl w:ilvl="0" w:tplc="F1D29B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9B1DE6"/>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24" w15:restartNumberingAfterBreak="0">
    <w:nsid w:val="49226939"/>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25" w15:restartNumberingAfterBreak="0">
    <w:nsid w:val="495D43A0"/>
    <w:multiLevelType w:val="hybridMultilevel"/>
    <w:tmpl w:val="D2FA79EE"/>
    <w:lvl w:ilvl="0" w:tplc="0C0A0015">
      <w:start w:val="1"/>
      <w:numFmt w:val="upp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7C0A84"/>
    <w:multiLevelType w:val="hybridMultilevel"/>
    <w:tmpl w:val="021C5130"/>
    <w:lvl w:ilvl="0" w:tplc="48E4CCBC">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5315140D"/>
    <w:multiLevelType w:val="multilevel"/>
    <w:tmpl w:val="D0CEFD0E"/>
    <w:lvl w:ilvl="0">
      <w:start w:val="6"/>
      <w:numFmt w:val="decimal"/>
      <w:lvlText w:val="%1."/>
      <w:lvlJc w:val="left"/>
      <w:pPr>
        <w:ind w:left="420" w:hanging="420"/>
      </w:pPr>
      <w:rPr>
        <w:rFonts w:hint="default"/>
        <w:b/>
        <w:i/>
      </w:rPr>
    </w:lvl>
    <w:lvl w:ilvl="1">
      <w:start w:val="1"/>
      <w:numFmt w:val="lowerLetter"/>
      <w:lvlText w:val="%2)"/>
      <w:lvlJc w:val="left"/>
      <w:pPr>
        <w:ind w:left="720" w:hanging="72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440" w:hanging="144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8" w15:restartNumberingAfterBreak="0">
    <w:nsid w:val="5455003E"/>
    <w:multiLevelType w:val="hybridMultilevel"/>
    <w:tmpl w:val="C884E766"/>
    <w:lvl w:ilvl="0" w:tplc="B90C8CDE">
      <w:start w:val="1"/>
      <w:numFmt w:val="lowerLetter"/>
      <w:lvlText w:val="%1)"/>
      <w:lvlJc w:val="left"/>
      <w:pPr>
        <w:ind w:left="720" w:hanging="360"/>
      </w:pPr>
      <w:rPr>
        <w:rFonts w:ascii="Arial" w:hAnsi="Arial" w:cs="Arial" w:hint="default"/>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97E5675"/>
    <w:multiLevelType w:val="hybridMultilevel"/>
    <w:tmpl w:val="4DA87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180D66"/>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31" w15:restartNumberingAfterBreak="0">
    <w:nsid w:val="784B2FBC"/>
    <w:multiLevelType w:val="hybridMultilevel"/>
    <w:tmpl w:val="DA3EFDD0"/>
    <w:lvl w:ilvl="0" w:tplc="9998C102">
      <w:start w:val="1"/>
      <w:numFmt w:val="lowerLetter"/>
      <w:lvlText w:val="%1)"/>
      <w:lvlJc w:val="left"/>
      <w:pPr>
        <w:ind w:left="760" w:hanging="40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F356984"/>
    <w:multiLevelType w:val="hybridMultilevel"/>
    <w:tmpl w:val="56C89A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6"/>
  </w:num>
  <w:num w:numId="2">
    <w:abstractNumId w:val="27"/>
  </w:num>
  <w:num w:numId="3">
    <w:abstractNumId w:val="7"/>
  </w:num>
  <w:num w:numId="4">
    <w:abstractNumId w:val="2"/>
  </w:num>
  <w:num w:numId="5">
    <w:abstractNumId w:val="29"/>
  </w:num>
  <w:num w:numId="6">
    <w:abstractNumId w:val="15"/>
  </w:num>
  <w:num w:numId="7">
    <w:abstractNumId w:val="4"/>
  </w:num>
  <w:num w:numId="8">
    <w:abstractNumId w:val="9"/>
  </w:num>
  <w:num w:numId="9">
    <w:abstractNumId w:val="21"/>
  </w:num>
  <w:num w:numId="10">
    <w:abstractNumId w:val="3"/>
  </w:num>
  <w:num w:numId="11">
    <w:abstractNumId w:val="26"/>
  </w:num>
  <w:num w:numId="12">
    <w:abstractNumId w:val="1"/>
  </w:num>
  <w:num w:numId="13">
    <w:abstractNumId w:val="19"/>
  </w:num>
  <w:num w:numId="14">
    <w:abstractNumId w:val="8"/>
  </w:num>
  <w:num w:numId="15">
    <w:abstractNumId w:val="5"/>
  </w:num>
  <w:num w:numId="16">
    <w:abstractNumId w:val="31"/>
  </w:num>
  <w:num w:numId="17">
    <w:abstractNumId w:val="14"/>
  </w:num>
  <w:num w:numId="18">
    <w:abstractNumId w:val="20"/>
  </w:num>
  <w:num w:numId="19">
    <w:abstractNumId w:val="18"/>
  </w:num>
  <w:num w:numId="20">
    <w:abstractNumId w:val="23"/>
  </w:num>
  <w:num w:numId="21">
    <w:abstractNumId w:val="10"/>
  </w:num>
  <w:num w:numId="22">
    <w:abstractNumId w:val="32"/>
  </w:num>
  <w:num w:numId="23">
    <w:abstractNumId w:val="12"/>
  </w:num>
  <w:num w:numId="24">
    <w:abstractNumId w:val="6"/>
  </w:num>
  <w:num w:numId="25">
    <w:abstractNumId w:val="0"/>
  </w:num>
  <w:num w:numId="26">
    <w:abstractNumId w:val="25"/>
  </w:num>
  <w:num w:numId="27">
    <w:abstractNumId w:val="24"/>
  </w:num>
  <w:num w:numId="28">
    <w:abstractNumId w:val="22"/>
  </w:num>
  <w:num w:numId="29">
    <w:abstractNumId w:val="1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3"/>
  </w:num>
  <w:num w:numId="33">
    <w:abstractNumId w:val="3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D0"/>
    <w:rsid w:val="000001F1"/>
    <w:rsid w:val="00000243"/>
    <w:rsid w:val="000008DB"/>
    <w:rsid w:val="00000DEE"/>
    <w:rsid w:val="00000F7F"/>
    <w:rsid w:val="000010D3"/>
    <w:rsid w:val="000014F6"/>
    <w:rsid w:val="0000179F"/>
    <w:rsid w:val="000018F5"/>
    <w:rsid w:val="00001BFD"/>
    <w:rsid w:val="00001E15"/>
    <w:rsid w:val="00001F89"/>
    <w:rsid w:val="00002B4D"/>
    <w:rsid w:val="00002B60"/>
    <w:rsid w:val="00002D99"/>
    <w:rsid w:val="00002F5E"/>
    <w:rsid w:val="00003495"/>
    <w:rsid w:val="000038DD"/>
    <w:rsid w:val="00003B69"/>
    <w:rsid w:val="00003C4F"/>
    <w:rsid w:val="00003D50"/>
    <w:rsid w:val="00003FBC"/>
    <w:rsid w:val="000042F6"/>
    <w:rsid w:val="000043D5"/>
    <w:rsid w:val="000046AF"/>
    <w:rsid w:val="00004736"/>
    <w:rsid w:val="000048C2"/>
    <w:rsid w:val="0000518D"/>
    <w:rsid w:val="0000576B"/>
    <w:rsid w:val="000063CE"/>
    <w:rsid w:val="000070A5"/>
    <w:rsid w:val="000071C9"/>
    <w:rsid w:val="0000736E"/>
    <w:rsid w:val="00007CD9"/>
    <w:rsid w:val="00007DDB"/>
    <w:rsid w:val="0001048B"/>
    <w:rsid w:val="0001079A"/>
    <w:rsid w:val="00010DFC"/>
    <w:rsid w:val="00010E2C"/>
    <w:rsid w:val="0001128C"/>
    <w:rsid w:val="000114D5"/>
    <w:rsid w:val="0001151A"/>
    <w:rsid w:val="00011AC9"/>
    <w:rsid w:val="00011FED"/>
    <w:rsid w:val="000123AD"/>
    <w:rsid w:val="0001243B"/>
    <w:rsid w:val="000124F7"/>
    <w:rsid w:val="00012B60"/>
    <w:rsid w:val="000137BA"/>
    <w:rsid w:val="00013A61"/>
    <w:rsid w:val="00013CB7"/>
    <w:rsid w:val="00014601"/>
    <w:rsid w:val="00015117"/>
    <w:rsid w:val="00015991"/>
    <w:rsid w:val="00015BD4"/>
    <w:rsid w:val="00015CA6"/>
    <w:rsid w:val="00015E6C"/>
    <w:rsid w:val="00015E7C"/>
    <w:rsid w:val="00015FBC"/>
    <w:rsid w:val="0001634C"/>
    <w:rsid w:val="0001652D"/>
    <w:rsid w:val="0001680C"/>
    <w:rsid w:val="00016A9D"/>
    <w:rsid w:val="00016AC6"/>
    <w:rsid w:val="00016D68"/>
    <w:rsid w:val="00017146"/>
    <w:rsid w:val="00017294"/>
    <w:rsid w:val="00017345"/>
    <w:rsid w:val="0001760D"/>
    <w:rsid w:val="000177DA"/>
    <w:rsid w:val="000179DE"/>
    <w:rsid w:val="00017ED0"/>
    <w:rsid w:val="000200A9"/>
    <w:rsid w:val="0002021A"/>
    <w:rsid w:val="00020B3C"/>
    <w:rsid w:val="00020CAC"/>
    <w:rsid w:val="00021147"/>
    <w:rsid w:val="000215A4"/>
    <w:rsid w:val="00021A87"/>
    <w:rsid w:val="00021E17"/>
    <w:rsid w:val="00021E49"/>
    <w:rsid w:val="00021EA2"/>
    <w:rsid w:val="00021F01"/>
    <w:rsid w:val="00022CFA"/>
    <w:rsid w:val="000233E7"/>
    <w:rsid w:val="000235D8"/>
    <w:rsid w:val="00023A75"/>
    <w:rsid w:val="00023B6F"/>
    <w:rsid w:val="00023E2A"/>
    <w:rsid w:val="00024199"/>
    <w:rsid w:val="000241BC"/>
    <w:rsid w:val="00024364"/>
    <w:rsid w:val="000243D5"/>
    <w:rsid w:val="0002454D"/>
    <w:rsid w:val="00024AF2"/>
    <w:rsid w:val="0002504E"/>
    <w:rsid w:val="000251D6"/>
    <w:rsid w:val="00025359"/>
    <w:rsid w:val="00025393"/>
    <w:rsid w:val="00025A80"/>
    <w:rsid w:val="00025AB6"/>
    <w:rsid w:val="00025E70"/>
    <w:rsid w:val="000263AE"/>
    <w:rsid w:val="00026778"/>
    <w:rsid w:val="000268FB"/>
    <w:rsid w:val="00026D44"/>
    <w:rsid w:val="00026D6D"/>
    <w:rsid w:val="00026EAB"/>
    <w:rsid w:val="0002710D"/>
    <w:rsid w:val="000271BB"/>
    <w:rsid w:val="00027921"/>
    <w:rsid w:val="0002792C"/>
    <w:rsid w:val="00027B28"/>
    <w:rsid w:val="00030052"/>
    <w:rsid w:val="000302CD"/>
    <w:rsid w:val="00030377"/>
    <w:rsid w:val="00030588"/>
    <w:rsid w:val="00030CE9"/>
    <w:rsid w:val="00031061"/>
    <w:rsid w:val="00031869"/>
    <w:rsid w:val="00031CD1"/>
    <w:rsid w:val="00031F8B"/>
    <w:rsid w:val="00031FCB"/>
    <w:rsid w:val="000320B0"/>
    <w:rsid w:val="00032204"/>
    <w:rsid w:val="00032431"/>
    <w:rsid w:val="0003278D"/>
    <w:rsid w:val="0003282A"/>
    <w:rsid w:val="00032F04"/>
    <w:rsid w:val="00033AFD"/>
    <w:rsid w:val="00033AFF"/>
    <w:rsid w:val="00033CA6"/>
    <w:rsid w:val="00034080"/>
    <w:rsid w:val="00034295"/>
    <w:rsid w:val="000342DD"/>
    <w:rsid w:val="0003443A"/>
    <w:rsid w:val="00034772"/>
    <w:rsid w:val="00034BBC"/>
    <w:rsid w:val="00035700"/>
    <w:rsid w:val="000358EF"/>
    <w:rsid w:val="0003592A"/>
    <w:rsid w:val="00035DFA"/>
    <w:rsid w:val="00035F46"/>
    <w:rsid w:val="00036234"/>
    <w:rsid w:val="00036772"/>
    <w:rsid w:val="00036AD7"/>
    <w:rsid w:val="00036CD3"/>
    <w:rsid w:val="00036DC5"/>
    <w:rsid w:val="00036E96"/>
    <w:rsid w:val="00036F87"/>
    <w:rsid w:val="000377E7"/>
    <w:rsid w:val="00037F66"/>
    <w:rsid w:val="000401C5"/>
    <w:rsid w:val="0004067D"/>
    <w:rsid w:val="00040A14"/>
    <w:rsid w:val="00040A2D"/>
    <w:rsid w:val="00040A31"/>
    <w:rsid w:val="00040F97"/>
    <w:rsid w:val="000410C6"/>
    <w:rsid w:val="000418A8"/>
    <w:rsid w:val="00041DC9"/>
    <w:rsid w:val="0004266C"/>
    <w:rsid w:val="00043016"/>
    <w:rsid w:val="0004309C"/>
    <w:rsid w:val="00043998"/>
    <w:rsid w:val="00043E30"/>
    <w:rsid w:val="00043EFE"/>
    <w:rsid w:val="000440EB"/>
    <w:rsid w:val="00044149"/>
    <w:rsid w:val="000445BF"/>
    <w:rsid w:val="00044C2C"/>
    <w:rsid w:val="00044DD8"/>
    <w:rsid w:val="00044E68"/>
    <w:rsid w:val="0004517D"/>
    <w:rsid w:val="00045200"/>
    <w:rsid w:val="00045692"/>
    <w:rsid w:val="0004604B"/>
    <w:rsid w:val="00046398"/>
    <w:rsid w:val="00046BDB"/>
    <w:rsid w:val="00046CC5"/>
    <w:rsid w:val="000470C7"/>
    <w:rsid w:val="000473F2"/>
    <w:rsid w:val="00047469"/>
    <w:rsid w:val="000475B3"/>
    <w:rsid w:val="000477CE"/>
    <w:rsid w:val="00047928"/>
    <w:rsid w:val="00047C13"/>
    <w:rsid w:val="00047C35"/>
    <w:rsid w:val="00047CBC"/>
    <w:rsid w:val="00047E64"/>
    <w:rsid w:val="00050025"/>
    <w:rsid w:val="000501DB"/>
    <w:rsid w:val="0005026E"/>
    <w:rsid w:val="00050352"/>
    <w:rsid w:val="0005068A"/>
    <w:rsid w:val="00050A82"/>
    <w:rsid w:val="000511C2"/>
    <w:rsid w:val="000512FD"/>
    <w:rsid w:val="000515D0"/>
    <w:rsid w:val="0005181E"/>
    <w:rsid w:val="00051A60"/>
    <w:rsid w:val="00051DAB"/>
    <w:rsid w:val="00052140"/>
    <w:rsid w:val="000524E9"/>
    <w:rsid w:val="00052643"/>
    <w:rsid w:val="000526B6"/>
    <w:rsid w:val="00052897"/>
    <w:rsid w:val="000528D6"/>
    <w:rsid w:val="00052DD8"/>
    <w:rsid w:val="000536F8"/>
    <w:rsid w:val="0005401D"/>
    <w:rsid w:val="0005467E"/>
    <w:rsid w:val="00054847"/>
    <w:rsid w:val="0005518D"/>
    <w:rsid w:val="000555A0"/>
    <w:rsid w:val="000556C0"/>
    <w:rsid w:val="00055705"/>
    <w:rsid w:val="00055EF0"/>
    <w:rsid w:val="0005680F"/>
    <w:rsid w:val="00056880"/>
    <w:rsid w:val="000569AE"/>
    <w:rsid w:val="00056FE8"/>
    <w:rsid w:val="0005709C"/>
    <w:rsid w:val="00057136"/>
    <w:rsid w:val="000572B1"/>
    <w:rsid w:val="00057605"/>
    <w:rsid w:val="00057C29"/>
    <w:rsid w:val="00057D49"/>
    <w:rsid w:val="00057E6A"/>
    <w:rsid w:val="00060B8E"/>
    <w:rsid w:val="000619A1"/>
    <w:rsid w:val="00061D85"/>
    <w:rsid w:val="000622CB"/>
    <w:rsid w:val="00062627"/>
    <w:rsid w:val="0006267B"/>
    <w:rsid w:val="00062703"/>
    <w:rsid w:val="000627C7"/>
    <w:rsid w:val="000628CD"/>
    <w:rsid w:val="00062987"/>
    <w:rsid w:val="00062E7B"/>
    <w:rsid w:val="000633C0"/>
    <w:rsid w:val="00063606"/>
    <w:rsid w:val="000642BC"/>
    <w:rsid w:val="0006435F"/>
    <w:rsid w:val="00064A4F"/>
    <w:rsid w:val="00064C2B"/>
    <w:rsid w:val="00065699"/>
    <w:rsid w:val="00065837"/>
    <w:rsid w:val="00065848"/>
    <w:rsid w:val="000658DF"/>
    <w:rsid w:val="00065914"/>
    <w:rsid w:val="00065B0F"/>
    <w:rsid w:val="000664DD"/>
    <w:rsid w:val="0006684E"/>
    <w:rsid w:val="00066BD5"/>
    <w:rsid w:val="00066C91"/>
    <w:rsid w:val="00066E1F"/>
    <w:rsid w:val="000671B5"/>
    <w:rsid w:val="00067649"/>
    <w:rsid w:val="00067807"/>
    <w:rsid w:val="00067AE9"/>
    <w:rsid w:val="00067C29"/>
    <w:rsid w:val="000700FE"/>
    <w:rsid w:val="0007049C"/>
    <w:rsid w:val="000707DF"/>
    <w:rsid w:val="00070BD1"/>
    <w:rsid w:val="00070C8D"/>
    <w:rsid w:val="00071518"/>
    <w:rsid w:val="00072007"/>
    <w:rsid w:val="0007228F"/>
    <w:rsid w:val="00072347"/>
    <w:rsid w:val="00072918"/>
    <w:rsid w:val="00072999"/>
    <w:rsid w:val="000736B5"/>
    <w:rsid w:val="00073728"/>
    <w:rsid w:val="00073CA9"/>
    <w:rsid w:val="00073CC3"/>
    <w:rsid w:val="000741E8"/>
    <w:rsid w:val="00074538"/>
    <w:rsid w:val="0007467B"/>
    <w:rsid w:val="00074C32"/>
    <w:rsid w:val="0007539A"/>
    <w:rsid w:val="00075588"/>
    <w:rsid w:val="00075F3F"/>
    <w:rsid w:val="00075FA5"/>
    <w:rsid w:val="00076083"/>
    <w:rsid w:val="000762A3"/>
    <w:rsid w:val="00076364"/>
    <w:rsid w:val="00076448"/>
    <w:rsid w:val="00076801"/>
    <w:rsid w:val="00076C34"/>
    <w:rsid w:val="0007737F"/>
    <w:rsid w:val="00077965"/>
    <w:rsid w:val="00077C53"/>
    <w:rsid w:val="000801E4"/>
    <w:rsid w:val="000803F7"/>
    <w:rsid w:val="000811D1"/>
    <w:rsid w:val="00081231"/>
    <w:rsid w:val="00081236"/>
    <w:rsid w:val="0008128E"/>
    <w:rsid w:val="0008181D"/>
    <w:rsid w:val="000818EF"/>
    <w:rsid w:val="0008228E"/>
    <w:rsid w:val="0008260C"/>
    <w:rsid w:val="000829C9"/>
    <w:rsid w:val="00082DAA"/>
    <w:rsid w:val="00082DC9"/>
    <w:rsid w:val="00083146"/>
    <w:rsid w:val="000846EB"/>
    <w:rsid w:val="000848C0"/>
    <w:rsid w:val="00084ADD"/>
    <w:rsid w:val="00084AE5"/>
    <w:rsid w:val="00084B95"/>
    <w:rsid w:val="00084C8E"/>
    <w:rsid w:val="00084F84"/>
    <w:rsid w:val="000850EA"/>
    <w:rsid w:val="00085621"/>
    <w:rsid w:val="00085870"/>
    <w:rsid w:val="00085B4E"/>
    <w:rsid w:val="00085B54"/>
    <w:rsid w:val="00085BA9"/>
    <w:rsid w:val="00085C45"/>
    <w:rsid w:val="0008639D"/>
    <w:rsid w:val="000863DE"/>
    <w:rsid w:val="00086821"/>
    <w:rsid w:val="00086A54"/>
    <w:rsid w:val="00086B31"/>
    <w:rsid w:val="00086F3C"/>
    <w:rsid w:val="0008714F"/>
    <w:rsid w:val="00087805"/>
    <w:rsid w:val="00087906"/>
    <w:rsid w:val="00087A9B"/>
    <w:rsid w:val="00087BD4"/>
    <w:rsid w:val="00087C15"/>
    <w:rsid w:val="00090295"/>
    <w:rsid w:val="00090720"/>
    <w:rsid w:val="0009100C"/>
    <w:rsid w:val="0009193C"/>
    <w:rsid w:val="0009198C"/>
    <w:rsid w:val="00092946"/>
    <w:rsid w:val="00092CB3"/>
    <w:rsid w:val="00092F10"/>
    <w:rsid w:val="000939F7"/>
    <w:rsid w:val="00094905"/>
    <w:rsid w:val="00094BC5"/>
    <w:rsid w:val="00094DE6"/>
    <w:rsid w:val="00094F19"/>
    <w:rsid w:val="00094F79"/>
    <w:rsid w:val="00095631"/>
    <w:rsid w:val="0009571D"/>
    <w:rsid w:val="0009586F"/>
    <w:rsid w:val="00095FDA"/>
    <w:rsid w:val="00096034"/>
    <w:rsid w:val="000969B8"/>
    <w:rsid w:val="000969BF"/>
    <w:rsid w:val="00096C28"/>
    <w:rsid w:val="00096E8E"/>
    <w:rsid w:val="000971F2"/>
    <w:rsid w:val="00097CAE"/>
    <w:rsid w:val="00097D5D"/>
    <w:rsid w:val="000A04F8"/>
    <w:rsid w:val="000A0A92"/>
    <w:rsid w:val="000A0C2A"/>
    <w:rsid w:val="000A0DFB"/>
    <w:rsid w:val="000A0F61"/>
    <w:rsid w:val="000A119D"/>
    <w:rsid w:val="000A11B8"/>
    <w:rsid w:val="000A128A"/>
    <w:rsid w:val="000A1304"/>
    <w:rsid w:val="000A1402"/>
    <w:rsid w:val="000A1550"/>
    <w:rsid w:val="000A1956"/>
    <w:rsid w:val="000A1B60"/>
    <w:rsid w:val="000A1BF9"/>
    <w:rsid w:val="000A2965"/>
    <w:rsid w:val="000A2A7B"/>
    <w:rsid w:val="000A2ECE"/>
    <w:rsid w:val="000A31E0"/>
    <w:rsid w:val="000A322B"/>
    <w:rsid w:val="000A392B"/>
    <w:rsid w:val="000A3A77"/>
    <w:rsid w:val="000A3E9A"/>
    <w:rsid w:val="000A4600"/>
    <w:rsid w:val="000A4955"/>
    <w:rsid w:val="000A4A72"/>
    <w:rsid w:val="000A4C01"/>
    <w:rsid w:val="000A4E35"/>
    <w:rsid w:val="000A4EDB"/>
    <w:rsid w:val="000A4EFF"/>
    <w:rsid w:val="000A5176"/>
    <w:rsid w:val="000A5287"/>
    <w:rsid w:val="000A586B"/>
    <w:rsid w:val="000A6088"/>
    <w:rsid w:val="000A619B"/>
    <w:rsid w:val="000A645E"/>
    <w:rsid w:val="000A665F"/>
    <w:rsid w:val="000A6905"/>
    <w:rsid w:val="000A6ADD"/>
    <w:rsid w:val="000A6C8C"/>
    <w:rsid w:val="000A6E2C"/>
    <w:rsid w:val="000A6EF0"/>
    <w:rsid w:val="000A70B1"/>
    <w:rsid w:val="000A7293"/>
    <w:rsid w:val="000A74B3"/>
    <w:rsid w:val="000A75E9"/>
    <w:rsid w:val="000A76D3"/>
    <w:rsid w:val="000A7866"/>
    <w:rsid w:val="000B0285"/>
    <w:rsid w:val="000B052A"/>
    <w:rsid w:val="000B0533"/>
    <w:rsid w:val="000B057A"/>
    <w:rsid w:val="000B06AD"/>
    <w:rsid w:val="000B085B"/>
    <w:rsid w:val="000B0BF6"/>
    <w:rsid w:val="000B10FB"/>
    <w:rsid w:val="000B111C"/>
    <w:rsid w:val="000B16B2"/>
    <w:rsid w:val="000B1B8C"/>
    <w:rsid w:val="000B1CBA"/>
    <w:rsid w:val="000B1D03"/>
    <w:rsid w:val="000B1FBE"/>
    <w:rsid w:val="000B20E4"/>
    <w:rsid w:val="000B244E"/>
    <w:rsid w:val="000B2602"/>
    <w:rsid w:val="000B2687"/>
    <w:rsid w:val="000B29EA"/>
    <w:rsid w:val="000B2D77"/>
    <w:rsid w:val="000B3169"/>
    <w:rsid w:val="000B344C"/>
    <w:rsid w:val="000B401C"/>
    <w:rsid w:val="000B423A"/>
    <w:rsid w:val="000B4496"/>
    <w:rsid w:val="000B458F"/>
    <w:rsid w:val="000B474D"/>
    <w:rsid w:val="000B4F59"/>
    <w:rsid w:val="000B51AD"/>
    <w:rsid w:val="000B55A8"/>
    <w:rsid w:val="000B5610"/>
    <w:rsid w:val="000B5992"/>
    <w:rsid w:val="000B5A07"/>
    <w:rsid w:val="000B5B69"/>
    <w:rsid w:val="000B5E93"/>
    <w:rsid w:val="000B5F94"/>
    <w:rsid w:val="000B60B5"/>
    <w:rsid w:val="000B63B4"/>
    <w:rsid w:val="000B6521"/>
    <w:rsid w:val="000B661D"/>
    <w:rsid w:val="000B74A8"/>
    <w:rsid w:val="000B75CC"/>
    <w:rsid w:val="000B75CE"/>
    <w:rsid w:val="000B7F9B"/>
    <w:rsid w:val="000B7FC9"/>
    <w:rsid w:val="000C0102"/>
    <w:rsid w:val="000C02C0"/>
    <w:rsid w:val="000C0804"/>
    <w:rsid w:val="000C0897"/>
    <w:rsid w:val="000C0931"/>
    <w:rsid w:val="000C0B06"/>
    <w:rsid w:val="000C0B87"/>
    <w:rsid w:val="000C0E7F"/>
    <w:rsid w:val="000C17D0"/>
    <w:rsid w:val="000C19C1"/>
    <w:rsid w:val="000C21D1"/>
    <w:rsid w:val="000C2402"/>
    <w:rsid w:val="000C24AF"/>
    <w:rsid w:val="000C2870"/>
    <w:rsid w:val="000C2D02"/>
    <w:rsid w:val="000C3100"/>
    <w:rsid w:val="000C333F"/>
    <w:rsid w:val="000C35C8"/>
    <w:rsid w:val="000C36C6"/>
    <w:rsid w:val="000C3761"/>
    <w:rsid w:val="000C3AC3"/>
    <w:rsid w:val="000C3FDC"/>
    <w:rsid w:val="000C448A"/>
    <w:rsid w:val="000C47A3"/>
    <w:rsid w:val="000C47EE"/>
    <w:rsid w:val="000C48F8"/>
    <w:rsid w:val="000C4BAA"/>
    <w:rsid w:val="000C4DAC"/>
    <w:rsid w:val="000C5228"/>
    <w:rsid w:val="000C5421"/>
    <w:rsid w:val="000C5842"/>
    <w:rsid w:val="000C5E0C"/>
    <w:rsid w:val="000C65CB"/>
    <w:rsid w:val="000C7035"/>
    <w:rsid w:val="000C7775"/>
    <w:rsid w:val="000C78A1"/>
    <w:rsid w:val="000C78C8"/>
    <w:rsid w:val="000C7A45"/>
    <w:rsid w:val="000C7C60"/>
    <w:rsid w:val="000C7D4D"/>
    <w:rsid w:val="000C7ED6"/>
    <w:rsid w:val="000C7EE9"/>
    <w:rsid w:val="000C7F8B"/>
    <w:rsid w:val="000D0112"/>
    <w:rsid w:val="000D0121"/>
    <w:rsid w:val="000D04FF"/>
    <w:rsid w:val="000D0A23"/>
    <w:rsid w:val="000D0CC9"/>
    <w:rsid w:val="000D0F64"/>
    <w:rsid w:val="000D130E"/>
    <w:rsid w:val="000D1642"/>
    <w:rsid w:val="000D1854"/>
    <w:rsid w:val="000D1DF7"/>
    <w:rsid w:val="000D2C76"/>
    <w:rsid w:val="000D2CCB"/>
    <w:rsid w:val="000D2E2A"/>
    <w:rsid w:val="000D2F19"/>
    <w:rsid w:val="000D30C0"/>
    <w:rsid w:val="000D33E9"/>
    <w:rsid w:val="000D3424"/>
    <w:rsid w:val="000D376E"/>
    <w:rsid w:val="000D37F9"/>
    <w:rsid w:val="000D38CF"/>
    <w:rsid w:val="000D3B2E"/>
    <w:rsid w:val="000D3C92"/>
    <w:rsid w:val="000D3E45"/>
    <w:rsid w:val="000D3EFB"/>
    <w:rsid w:val="000D444B"/>
    <w:rsid w:val="000D4AE9"/>
    <w:rsid w:val="000D4B52"/>
    <w:rsid w:val="000D4E80"/>
    <w:rsid w:val="000D4EBE"/>
    <w:rsid w:val="000D531B"/>
    <w:rsid w:val="000D59DF"/>
    <w:rsid w:val="000D5A5E"/>
    <w:rsid w:val="000D5C6C"/>
    <w:rsid w:val="000D6647"/>
    <w:rsid w:val="000D6904"/>
    <w:rsid w:val="000D69CC"/>
    <w:rsid w:val="000D6C7F"/>
    <w:rsid w:val="000D7BF4"/>
    <w:rsid w:val="000D7E6E"/>
    <w:rsid w:val="000E0585"/>
    <w:rsid w:val="000E05A0"/>
    <w:rsid w:val="000E11F9"/>
    <w:rsid w:val="000E157A"/>
    <w:rsid w:val="000E16B1"/>
    <w:rsid w:val="000E1727"/>
    <w:rsid w:val="000E19FD"/>
    <w:rsid w:val="000E1AAA"/>
    <w:rsid w:val="000E1CBC"/>
    <w:rsid w:val="000E1EA0"/>
    <w:rsid w:val="000E1F12"/>
    <w:rsid w:val="000E2024"/>
    <w:rsid w:val="000E22BE"/>
    <w:rsid w:val="000E26AD"/>
    <w:rsid w:val="000E2738"/>
    <w:rsid w:val="000E2790"/>
    <w:rsid w:val="000E2B96"/>
    <w:rsid w:val="000E2BF3"/>
    <w:rsid w:val="000E34C3"/>
    <w:rsid w:val="000E36B9"/>
    <w:rsid w:val="000E3711"/>
    <w:rsid w:val="000E39A8"/>
    <w:rsid w:val="000E4130"/>
    <w:rsid w:val="000E4BD0"/>
    <w:rsid w:val="000E4CC5"/>
    <w:rsid w:val="000E524C"/>
    <w:rsid w:val="000E571D"/>
    <w:rsid w:val="000E5DC3"/>
    <w:rsid w:val="000E62DD"/>
    <w:rsid w:val="000E639C"/>
    <w:rsid w:val="000E66C8"/>
    <w:rsid w:val="000E7045"/>
    <w:rsid w:val="000E7864"/>
    <w:rsid w:val="000E79BA"/>
    <w:rsid w:val="000E79E4"/>
    <w:rsid w:val="000E7AAA"/>
    <w:rsid w:val="000E7F96"/>
    <w:rsid w:val="000E7FAC"/>
    <w:rsid w:val="000F0733"/>
    <w:rsid w:val="000F0800"/>
    <w:rsid w:val="000F0B2D"/>
    <w:rsid w:val="000F1358"/>
    <w:rsid w:val="000F14C8"/>
    <w:rsid w:val="000F1E1E"/>
    <w:rsid w:val="000F24FD"/>
    <w:rsid w:val="000F25C2"/>
    <w:rsid w:val="000F2739"/>
    <w:rsid w:val="000F2A67"/>
    <w:rsid w:val="000F3254"/>
    <w:rsid w:val="000F374F"/>
    <w:rsid w:val="000F3D3A"/>
    <w:rsid w:val="000F3DE6"/>
    <w:rsid w:val="000F4294"/>
    <w:rsid w:val="000F450E"/>
    <w:rsid w:val="000F4AC5"/>
    <w:rsid w:val="000F50D0"/>
    <w:rsid w:val="000F5703"/>
    <w:rsid w:val="000F5710"/>
    <w:rsid w:val="000F57CD"/>
    <w:rsid w:val="000F581F"/>
    <w:rsid w:val="000F59AC"/>
    <w:rsid w:val="000F5F6A"/>
    <w:rsid w:val="000F6E59"/>
    <w:rsid w:val="000F7654"/>
    <w:rsid w:val="000F7914"/>
    <w:rsid w:val="000F7FDB"/>
    <w:rsid w:val="00100589"/>
    <w:rsid w:val="0010081C"/>
    <w:rsid w:val="00100B7E"/>
    <w:rsid w:val="00100D6B"/>
    <w:rsid w:val="00101385"/>
    <w:rsid w:val="0010184E"/>
    <w:rsid w:val="00101A7A"/>
    <w:rsid w:val="00101E84"/>
    <w:rsid w:val="00101E85"/>
    <w:rsid w:val="00102078"/>
    <w:rsid w:val="001021E6"/>
    <w:rsid w:val="001024AF"/>
    <w:rsid w:val="00102597"/>
    <w:rsid w:val="00102903"/>
    <w:rsid w:val="0010345A"/>
    <w:rsid w:val="00103BAD"/>
    <w:rsid w:val="00103F66"/>
    <w:rsid w:val="00103F76"/>
    <w:rsid w:val="001041BE"/>
    <w:rsid w:val="001042B8"/>
    <w:rsid w:val="001043C4"/>
    <w:rsid w:val="001044F4"/>
    <w:rsid w:val="0010454E"/>
    <w:rsid w:val="001045CA"/>
    <w:rsid w:val="00104726"/>
    <w:rsid w:val="0010490C"/>
    <w:rsid w:val="00104AA7"/>
    <w:rsid w:val="00104BB5"/>
    <w:rsid w:val="00104D21"/>
    <w:rsid w:val="00105623"/>
    <w:rsid w:val="00105938"/>
    <w:rsid w:val="00105FB9"/>
    <w:rsid w:val="00106C31"/>
    <w:rsid w:val="00106EB2"/>
    <w:rsid w:val="00107912"/>
    <w:rsid w:val="00107E27"/>
    <w:rsid w:val="00110423"/>
    <w:rsid w:val="0011075F"/>
    <w:rsid w:val="00110B83"/>
    <w:rsid w:val="00110DB2"/>
    <w:rsid w:val="00110FA3"/>
    <w:rsid w:val="00111049"/>
    <w:rsid w:val="00111102"/>
    <w:rsid w:val="001111CB"/>
    <w:rsid w:val="00111A1C"/>
    <w:rsid w:val="001122A9"/>
    <w:rsid w:val="00112B20"/>
    <w:rsid w:val="00112B27"/>
    <w:rsid w:val="00112EA3"/>
    <w:rsid w:val="00113056"/>
    <w:rsid w:val="00113457"/>
    <w:rsid w:val="00113566"/>
    <w:rsid w:val="001137A0"/>
    <w:rsid w:val="00113C7E"/>
    <w:rsid w:val="00113D05"/>
    <w:rsid w:val="001143A9"/>
    <w:rsid w:val="001157D7"/>
    <w:rsid w:val="00115B05"/>
    <w:rsid w:val="00115BAE"/>
    <w:rsid w:val="00115D60"/>
    <w:rsid w:val="0011600D"/>
    <w:rsid w:val="00116094"/>
    <w:rsid w:val="001165C9"/>
    <w:rsid w:val="0011677A"/>
    <w:rsid w:val="00116877"/>
    <w:rsid w:val="00116A73"/>
    <w:rsid w:val="00116AA4"/>
    <w:rsid w:val="00116C20"/>
    <w:rsid w:val="001170D1"/>
    <w:rsid w:val="001173C0"/>
    <w:rsid w:val="001201B8"/>
    <w:rsid w:val="001202ED"/>
    <w:rsid w:val="00120771"/>
    <w:rsid w:val="001208F6"/>
    <w:rsid w:val="00120B5A"/>
    <w:rsid w:val="00120C23"/>
    <w:rsid w:val="00120CBB"/>
    <w:rsid w:val="001213D9"/>
    <w:rsid w:val="00121512"/>
    <w:rsid w:val="00121D9B"/>
    <w:rsid w:val="001220A7"/>
    <w:rsid w:val="00122471"/>
    <w:rsid w:val="001224B3"/>
    <w:rsid w:val="0012267F"/>
    <w:rsid w:val="001231D1"/>
    <w:rsid w:val="001232EF"/>
    <w:rsid w:val="00123542"/>
    <w:rsid w:val="001235B6"/>
    <w:rsid w:val="001238A1"/>
    <w:rsid w:val="00123BCD"/>
    <w:rsid w:val="00123D5D"/>
    <w:rsid w:val="001243F2"/>
    <w:rsid w:val="001243F9"/>
    <w:rsid w:val="001246EB"/>
    <w:rsid w:val="001248BF"/>
    <w:rsid w:val="00124A92"/>
    <w:rsid w:val="00124EAE"/>
    <w:rsid w:val="001250F2"/>
    <w:rsid w:val="0012562A"/>
    <w:rsid w:val="001258B6"/>
    <w:rsid w:val="00125A3B"/>
    <w:rsid w:val="00126365"/>
    <w:rsid w:val="001263B4"/>
    <w:rsid w:val="00126560"/>
    <w:rsid w:val="00126762"/>
    <w:rsid w:val="00126EDB"/>
    <w:rsid w:val="0012740D"/>
    <w:rsid w:val="00127A36"/>
    <w:rsid w:val="00127CC3"/>
    <w:rsid w:val="00127CD0"/>
    <w:rsid w:val="00130318"/>
    <w:rsid w:val="0013055D"/>
    <w:rsid w:val="001306FE"/>
    <w:rsid w:val="00130AB5"/>
    <w:rsid w:val="00130DDC"/>
    <w:rsid w:val="0013151B"/>
    <w:rsid w:val="001316CB"/>
    <w:rsid w:val="001319CA"/>
    <w:rsid w:val="00131D89"/>
    <w:rsid w:val="00131DBC"/>
    <w:rsid w:val="00131EBB"/>
    <w:rsid w:val="00132420"/>
    <w:rsid w:val="001329FD"/>
    <w:rsid w:val="00132D14"/>
    <w:rsid w:val="00133226"/>
    <w:rsid w:val="001333D2"/>
    <w:rsid w:val="0013359E"/>
    <w:rsid w:val="00133A67"/>
    <w:rsid w:val="0013430E"/>
    <w:rsid w:val="001348C7"/>
    <w:rsid w:val="00134C39"/>
    <w:rsid w:val="00134F9F"/>
    <w:rsid w:val="00135456"/>
    <w:rsid w:val="001358FB"/>
    <w:rsid w:val="0013652C"/>
    <w:rsid w:val="00136847"/>
    <w:rsid w:val="00136C8F"/>
    <w:rsid w:val="001370F1"/>
    <w:rsid w:val="001374DF"/>
    <w:rsid w:val="001375E3"/>
    <w:rsid w:val="001378DF"/>
    <w:rsid w:val="001379D2"/>
    <w:rsid w:val="00137CFC"/>
    <w:rsid w:val="00137D47"/>
    <w:rsid w:val="001401C5"/>
    <w:rsid w:val="00140404"/>
    <w:rsid w:val="001407EF"/>
    <w:rsid w:val="00140A39"/>
    <w:rsid w:val="00140E4A"/>
    <w:rsid w:val="00140E91"/>
    <w:rsid w:val="00140EAC"/>
    <w:rsid w:val="001411A0"/>
    <w:rsid w:val="00141918"/>
    <w:rsid w:val="00141C6A"/>
    <w:rsid w:val="00141E3B"/>
    <w:rsid w:val="001420D6"/>
    <w:rsid w:val="0014210C"/>
    <w:rsid w:val="001425DA"/>
    <w:rsid w:val="00143632"/>
    <w:rsid w:val="00143AB3"/>
    <w:rsid w:val="00143D2F"/>
    <w:rsid w:val="00143EDB"/>
    <w:rsid w:val="0014407B"/>
    <w:rsid w:val="00144324"/>
    <w:rsid w:val="00144359"/>
    <w:rsid w:val="001443A8"/>
    <w:rsid w:val="001444CC"/>
    <w:rsid w:val="0014458F"/>
    <w:rsid w:val="00144615"/>
    <w:rsid w:val="001451F4"/>
    <w:rsid w:val="00145771"/>
    <w:rsid w:val="00145879"/>
    <w:rsid w:val="00145AC2"/>
    <w:rsid w:val="00145D8C"/>
    <w:rsid w:val="00145E28"/>
    <w:rsid w:val="00145F82"/>
    <w:rsid w:val="00146125"/>
    <w:rsid w:val="001462D8"/>
    <w:rsid w:val="001465D4"/>
    <w:rsid w:val="00146624"/>
    <w:rsid w:val="0014676B"/>
    <w:rsid w:val="00146878"/>
    <w:rsid w:val="0014693E"/>
    <w:rsid w:val="001469D6"/>
    <w:rsid w:val="00146F0A"/>
    <w:rsid w:val="00146F14"/>
    <w:rsid w:val="00147012"/>
    <w:rsid w:val="0014742B"/>
    <w:rsid w:val="001477BD"/>
    <w:rsid w:val="00147994"/>
    <w:rsid w:val="00147A1F"/>
    <w:rsid w:val="00147DD1"/>
    <w:rsid w:val="001500E4"/>
    <w:rsid w:val="001502DE"/>
    <w:rsid w:val="00150D39"/>
    <w:rsid w:val="00150DCE"/>
    <w:rsid w:val="0015132D"/>
    <w:rsid w:val="00151358"/>
    <w:rsid w:val="001519EF"/>
    <w:rsid w:val="00151EFD"/>
    <w:rsid w:val="0015289F"/>
    <w:rsid w:val="00152A7B"/>
    <w:rsid w:val="00152AAF"/>
    <w:rsid w:val="00153215"/>
    <w:rsid w:val="00153235"/>
    <w:rsid w:val="001533E0"/>
    <w:rsid w:val="001535E0"/>
    <w:rsid w:val="00153849"/>
    <w:rsid w:val="00153DA7"/>
    <w:rsid w:val="00153FC8"/>
    <w:rsid w:val="001543C3"/>
    <w:rsid w:val="00154437"/>
    <w:rsid w:val="0015448B"/>
    <w:rsid w:val="00154780"/>
    <w:rsid w:val="00154D8B"/>
    <w:rsid w:val="00155578"/>
    <w:rsid w:val="00155797"/>
    <w:rsid w:val="0015587B"/>
    <w:rsid w:val="001559C5"/>
    <w:rsid w:val="00155AEC"/>
    <w:rsid w:val="00155B1D"/>
    <w:rsid w:val="00156314"/>
    <w:rsid w:val="0015646B"/>
    <w:rsid w:val="001566C7"/>
    <w:rsid w:val="001566D2"/>
    <w:rsid w:val="001567EB"/>
    <w:rsid w:val="00156B35"/>
    <w:rsid w:val="00156D12"/>
    <w:rsid w:val="00156D86"/>
    <w:rsid w:val="00156F62"/>
    <w:rsid w:val="0015701F"/>
    <w:rsid w:val="001573B7"/>
    <w:rsid w:val="001574B8"/>
    <w:rsid w:val="001575BD"/>
    <w:rsid w:val="00160230"/>
    <w:rsid w:val="001603F4"/>
    <w:rsid w:val="00160925"/>
    <w:rsid w:val="001609DB"/>
    <w:rsid w:val="00160BC8"/>
    <w:rsid w:val="001610FB"/>
    <w:rsid w:val="00161272"/>
    <w:rsid w:val="0016173A"/>
    <w:rsid w:val="00161ABE"/>
    <w:rsid w:val="00161E65"/>
    <w:rsid w:val="00161E80"/>
    <w:rsid w:val="001623AF"/>
    <w:rsid w:val="00162B92"/>
    <w:rsid w:val="00163186"/>
    <w:rsid w:val="00163C8B"/>
    <w:rsid w:val="00163DD9"/>
    <w:rsid w:val="00163DF6"/>
    <w:rsid w:val="00163EF2"/>
    <w:rsid w:val="00163F3E"/>
    <w:rsid w:val="001642D9"/>
    <w:rsid w:val="00164D68"/>
    <w:rsid w:val="00164EF8"/>
    <w:rsid w:val="00164FBF"/>
    <w:rsid w:val="0016516F"/>
    <w:rsid w:val="0016526B"/>
    <w:rsid w:val="0016540C"/>
    <w:rsid w:val="00165479"/>
    <w:rsid w:val="00165BFB"/>
    <w:rsid w:val="00165CF2"/>
    <w:rsid w:val="00166572"/>
    <w:rsid w:val="001665A6"/>
    <w:rsid w:val="00166771"/>
    <w:rsid w:val="0016683A"/>
    <w:rsid w:val="0016732A"/>
    <w:rsid w:val="0016738B"/>
    <w:rsid w:val="001676B1"/>
    <w:rsid w:val="001678F9"/>
    <w:rsid w:val="00167950"/>
    <w:rsid w:val="0016797E"/>
    <w:rsid w:val="001679BC"/>
    <w:rsid w:val="00167BEA"/>
    <w:rsid w:val="00167C39"/>
    <w:rsid w:val="00167D54"/>
    <w:rsid w:val="00167ED3"/>
    <w:rsid w:val="001700BD"/>
    <w:rsid w:val="00170391"/>
    <w:rsid w:val="001706F0"/>
    <w:rsid w:val="00170762"/>
    <w:rsid w:val="001709E6"/>
    <w:rsid w:val="00170D55"/>
    <w:rsid w:val="001711BB"/>
    <w:rsid w:val="001712BC"/>
    <w:rsid w:val="00171C5F"/>
    <w:rsid w:val="00171ED4"/>
    <w:rsid w:val="0017252E"/>
    <w:rsid w:val="00172B2D"/>
    <w:rsid w:val="00172BCC"/>
    <w:rsid w:val="0017329A"/>
    <w:rsid w:val="001732F7"/>
    <w:rsid w:val="00173893"/>
    <w:rsid w:val="00173BFB"/>
    <w:rsid w:val="00173D71"/>
    <w:rsid w:val="00173E2A"/>
    <w:rsid w:val="00174324"/>
    <w:rsid w:val="00174348"/>
    <w:rsid w:val="0017438C"/>
    <w:rsid w:val="00174565"/>
    <w:rsid w:val="00174EC6"/>
    <w:rsid w:val="00174FA1"/>
    <w:rsid w:val="00174FC5"/>
    <w:rsid w:val="001752E3"/>
    <w:rsid w:val="0017532F"/>
    <w:rsid w:val="001753ED"/>
    <w:rsid w:val="00175624"/>
    <w:rsid w:val="00175901"/>
    <w:rsid w:val="00176112"/>
    <w:rsid w:val="00176554"/>
    <w:rsid w:val="001767AF"/>
    <w:rsid w:val="001769DE"/>
    <w:rsid w:val="00176E09"/>
    <w:rsid w:val="00177601"/>
    <w:rsid w:val="00177693"/>
    <w:rsid w:val="001778F4"/>
    <w:rsid w:val="00177A58"/>
    <w:rsid w:val="00177B4C"/>
    <w:rsid w:val="00180370"/>
    <w:rsid w:val="001805E6"/>
    <w:rsid w:val="00180766"/>
    <w:rsid w:val="00180870"/>
    <w:rsid w:val="0018098F"/>
    <w:rsid w:val="00180FB6"/>
    <w:rsid w:val="001813BE"/>
    <w:rsid w:val="0018146A"/>
    <w:rsid w:val="0018162B"/>
    <w:rsid w:val="001826EA"/>
    <w:rsid w:val="00182965"/>
    <w:rsid w:val="00182AED"/>
    <w:rsid w:val="00183309"/>
    <w:rsid w:val="00183409"/>
    <w:rsid w:val="001838E8"/>
    <w:rsid w:val="00183AEC"/>
    <w:rsid w:val="00183C79"/>
    <w:rsid w:val="00183E47"/>
    <w:rsid w:val="00183F69"/>
    <w:rsid w:val="001847CF"/>
    <w:rsid w:val="00185851"/>
    <w:rsid w:val="00185909"/>
    <w:rsid w:val="00185EC6"/>
    <w:rsid w:val="00185F39"/>
    <w:rsid w:val="00186042"/>
    <w:rsid w:val="00186077"/>
    <w:rsid w:val="0018644B"/>
    <w:rsid w:val="001864C0"/>
    <w:rsid w:val="00186CE8"/>
    <w:rsid w:val="00186F70"/>
    <w:rsid w:val="00186F94"/>
    <w:rsid w:val="00186F96"/>
    <w:rsid w:val="00187009"/>
    <w:rsid w:val="00187125"/>
    <w:rsid w:val="00187524"/>
    <w:rsid w:val="001875CB"/>
    <w:rsid w:val="001877AD"/>
    <w:rsid w:val="0018798C"/>
    <w:rsid w:val="00187A37"/>
    <w:rsid w:val="00187B90"/>
    <w:rsid w:val="00187E8C"/>
    <w:rsid w:val="001900AB"/>
    <w:rsid w:val="00190233"/>
    <w:rsid w:val="001905D1"/>
    <w:rsid w:val="0019062C"/>
    <w:rsid w:val="00190760"/>
    <w:rsid w:val="00190ADB"/>
    <w:rsid w:val="00190C13"/>
    <w:rsid w:val="00190C6A"/>
    <w:rsid w:val="00191014"/>
    <w:rsid w:val="001911E9"/>
    <w:rsid w:val="0019135E"/>
    <w:rsid w:val="00191799"/>
    <w:rsid w:val="00191AB3"/>
    <w:rsid w:val="0019247D"/>
    <w:rsid w:val="0019252B"/>
    <w:rsid w:val="00192C54"/>
    <w:rsid w:val="0019328C"/>
    <w:rsid w:val="001938AC"/>
    <w:rsid w:val="0019403C"/>
    <w:rsid w:val="0019406D"/>
    <w:rsid w:val="00194256"/>
    <w:rsid w:val="001942A1"/>
    <w:rsid w:val="00194A63"/>
    <w:rsid w:val="00194FC2"/>
    <w:rsid w:val="00194FC5"/>
    <w:rsid w:val="00195233"/>
    <w:rsid w:val="001956C1"/>
    <w:rsid w:val="00195AF7"/>
    <w:rsid w:val="00196098"/>
    <w:rsid w:val="0019612A"/>
    <w:rsid w:val="0019622B"/>
    <w:rsid w:val="00196290"/>
    <w:rsid w:val="0019636D"/>
    <w:rsid w:val="001969F1"/>
    <w:rsid w:val="00197023"/>
    <w:rsid w:val="00197379"/>
    <w:rsid w:val="001978DD"/>
    <w:rsid w:val="001A04AC"/>
    <w:rsid w:val="001A06A5"/>
    <w:rsid w:val="001A06C0"/>
    <w:rsid w:val="001A093D"/>
    <w:rsid w:val="001A095B"/>
    <w:rsid w:val="001A0D71"/>
    <w:rsid w:val="001A1299"/>
    <w:rsid w:val="001A135C"/>
    <w:rsid w:val="001A1BD2"/>
    <w:rsid w:val="001A1C2B"/>
    <w:rsid w:val="001A1E4D"/>
    <w:rsid w:val="001A1EBA"/>
    <w:rsid w:val="001A1FFA"/>
    <w:rsid w:val="001A2022"/>
    <w:rsid w:val="001A227E"/>
    <w:rsid w:val="001A2A6A"/>
    <w:rsid w:val="001A2C28"/>
    <w:rsid w:val="001A3B14"/>
    <w:rsid w:val="001A3F7A"/>
    <w:rsid w:val="001A47EA"/>
    <w:rsid w:val="001A4A5D"/>
    <w:rsid w:val="001A4BC1"/>
    <w:rsid w:val="001A4FB3"/>
    <w:rsid w:val="001A517B"/>
    <w:rsid w:val="001A5505"/>
    <w:rsid w:val="001A57FC"/>
    <w:rsid w:val="001A5848"/>
    <w:rsid w:val="001A5984"/>
    <w:rsid w:val="001A5B0B"/>
    <w:rsid w:val="001A5C97"/>
    <w:rsid w:val="001A5E3D"/>
    <w:rsid w:val="001A696E"/>
    <w:rsid w:val="001A6A5B"/>
    <w:rsid w:val="001A6B89"/>
    <w:rsid w:val="001A6D8F"/>
    <w:rsid w:val="001A6EDF"/>
    <w:rsid w:val="001A71CF"/>
    <w:rsid w:val="001A7728"/>
    <w:rsid w:val="001A7874"/>
    <w:rsid w:val="001A7AB1"/>
    <w:rsid w:val="001A7C95"/>
    <w:rsid w:val="001A7E4F"/>
    <w:rsid w:val="001B044D"/>
    <w:rsid w:val="001B045C"/>
    <w:rsid w:val="001B0C79"/>
    <w:rsid w:val="001B0C96"/>
    <w:rsid w:val="001B1197"/>
    <w:rsid w:val="001B1FB7"/>
    <w:rsid w:val="001B219D"/>
    <w:rsid w:val="001B23D8"/>
    <w:rsid w:val="001B24DE"/>
    <w:rsid w:val="001B258B"/>
    <w:rsid w:val="001B2ECE"/>
    <w:rsid w:val="001B3134"/>
    <w:rsid w:val="001B33F5"/>
    <w:rsid w:val="001B3465"/>
    <w:rsid w:val="001B3BF0"/>
    <w:rsid w:val="001B3CCE"/>
    <w:rsid w:val="001B3EF8"/>
    <w:rsid w:val="001B4B1B"/>
    <w:rsid w:val="001B4BAB"/>
    <w:rsid w:val="001B52A8"/>
    <w:rsid w:val="001B553F"/>
    <w:rsid w:val="001B57BA"/>
    <w:rsid w:val="001B63A9"/>
    <w:rsid w:val="001B64C6"/>
    <w:rsid w:val="001B6B27"/>
    <w:rsid w:val="001B6B56"/>
    <w:rsid w:val="001B74C6"/>
    <w:rsid w:val="001B7504"/>
    <w:rsid w:val="001B7602"/>
    <w:rsid w:val="001B7831"/>
    <w:rsid w:val="001B7D1E"/>
    <w:rsid w:val="001C0474"/>
    <w:rsid w:val="001C0A4F"/>
    <w:rsid w:val="001C1150"/>
    <w:rsid w:val="001C14E6"/>
    <w:rsid w:val="001C1910"/>
    <w:rsid w:val="001C2221"/>
    <w:rsid w:val="001C285A"/>
    <w:rsid w:val="001C2ECE"/>
    <w:rsid w:val="001C315C"/>
    <w:rsid w:val="001C38C7"/>
    <w:rsid w:val="001C3F35"/>
    <w:rsid w:val="001C431C"/>
    <w:rsid w:val="001C48AC"/>
    <w:rsid w:val="001C4D16"/>
    <w:rsid w:val="001C5062"/>
    <w:rsid w:val="001C5200"/>
    <w:rsid w:val="001C53E9"/>
    <w:rsid w:val="001C5EFB"/>
    <w:rsid w:val="001C5F5F"/>
    <w:rsid w:val="001C6083"/>
    <w:rsid w:val="001C6475"/>
    <w:rsid w:val="001C65E5"/>
    <w:rsid w:val="001C684F"/>
    <w:rsid w:val="001C6892"/>
    <w:rsid w:val="001C732A"/>
    <w:rsid w:val="001D0230"/>
    <w:rsid w:val="001D0FC2"/>
    <w:rsid w:val="001D100F"/>
    <w:rsid w:val="001D1543"/>
    <w:rsid w:val="001D158D"/>
    <w:rsid w:val="001D1830"/>
    <w:rsid w:val="001D20C6"/>
    <w:rsid w:val="001D23A6"/>
    <w:rsid w:val="001D2C98"/>
    <w:rsid w:val="001D2D50"/>
    <w:rsid w:val="001D2EB3"/>
    <w:rsid w:val="001D3142"/>
    <w:rsid w:val="001D3817"/>
    <w:rsid w:val="001D3B78"/>
    <w:rsid w:val="001D42F6"/>
    <w:rsid w:val="001D45D7"/>
    <w:rsid w:val="001D4697"/>
    <w:rsid w:val="001D47C3"/>
    <w:rsid w:val="001D47D1"/>
    <w:rsid w:val="001D4F0C"/>
    <w:rsid w:val="001D5016"/>
    <w:rsid w:val="001D51D5"/>
    <w:rsid w:val="001D546A"/>
    <w:rsid w:val="001D556D"/>
    <w:rsid w:val="001D55D8"/>
    <w:rsid w:val="001D58D1"/>
    <w:rsid w:val="001D5E72"/>
    <w:rsid w:val="001D5FE2"/>
    <w:rsid w:val="001D632C"/>
    <w:rsid w:val="001D6595"/>
    <w:rsid w:val="001D696D"/>
    <w:rsid w:val="001D6DB0"/>
    <w:rsid w:val="001D6EEF"/>
    <w:rsid w:val="001D79E2"/>
    <w:rsid w:val="001D7C87"/>
    <w:rsid w:val="001D7F5C"/>
    <w:rsid w:val="001E048A"/>
    <w:rsid w:val="001E05A6"/>
    <w:rsid w:val="001E05E8"/>
    <w:rsid w:val="001E081F"/>
    <w:rsid w:val="001E0B54"/>
    <w:rsid w:val="001E0EE2"/>
    <w:rsid w:val="001E179D"/>
    <w:rsid w:val="001E1C6E"/>
    <w:rsid w:val="001E1CCA"/>
    <w:rsid w:val="001E1E05"/>
    <w:rsid w:val="001E1F50"/>
    <w:rsid w:val="001E1FB8"/>
    <w:rsid w:val="001E22E5"/>
    <w:rsid w:val="001E240A"/>
    <w:rsid w:val="001E2687"/>
    <w:rsid w:val="001E28DA"/>
    <w:rsid w:val="001E2AE4"/>
    <w:rsid w:val="001E3046"/>
    <w:rsid w:val="001E347C"/>
    <w:rsid w:val="001E3498"/>
    <w:rsid w:val="001E3933"/>
    <w:rsid w:val="001E3AD0"/>
    <w:rsid w:val="001E3D23"/>
    <w:rsid w:val="001E404D"/>
    <w:rsid w:val="001E40CE"/>
    <w:rsid w:val="001E4144"/>
    <w:rsid w:val="001E4335"/>
    <w:rsid w:val="001E46BE"/>
    <w:rsid w:val="001E46ED"/>
    <w:rsid w:val="001E4A50"/>
    <w:rsid w:val="001E4BE9"/>
    <w:rsid w:val="001E4CA5"/>
    <w:rsid w:val="001E51B7"/>
    <w:rsid w:val="001E5396"/>
    <w:rsid w:val="001E59DE"/>
    <w:rsid w:val="001E5C83"/>
    <w:rsid w:val="001E5E59"/>
    <w:rsid w:val="001E5E9D"/>
    <w:rsid w:val="001E5ECC"/>
    <w:rsid w:val="001E5F13"/>
    <w:rsid w:val="001E63E2"/>
    <w:rsid w:val="001E660E"/>
    <w:rsid w:val="001E68AD"/>
    <w:rsid w:val="001E6CA7"/>
    <w:rsid w:val="001E7302"/>
    <w:rsid w:val="001E7FA3"/>
    <w:rsid w:val="001F02DC"/>
    <w:rsid w:val="001F0365"/>
    <w:rsid w:val="001F0C34"/>
    <w:rsid w:val="001F0DC0"/>
    <w:rsid w:val="001F1003"/>
    <w:rsid w:val="001F10CD"/>
    <w:rsid w:val="001F12F0"/>
    <w:rsid w:val="001F1EDF"/>
    <w:rsid w:val="001F24E6"/>
    <w:rsid w:val="001F27B8"/>
    <w:rsid w:val="001F27D7"/>
    <w:rsid w:val="001F29EF"/>
    <w:rsid w:val="001F2A62"/>
    <w:rsid w:val="001F2C23"/>
    <w:rsid w:val="001F2D79"/>
    <w:rsid w:val="001F2E76"/>
    <w:rsid w:val="001F2F2A"/>
    <w:rsid w:val="001F31A1"/>
    <w:rsid w:val="001F376F"/>
    <w:rsid w:val="001F3F38"/>
    <w:rsid w:val="001F4825"/>
    <w:rsid w:val="001F48D1"/>
    <w:rsid w:val="001F4915"/>
    <w:rsid w:val="001F4952"/>
    <w:rsid w:val="001F4F00"/>
    <w:rsid w:val="001F4FB1"/>
    <w:rsid w:val="001F5155"/>
    <w:rsid w:val="001F51F1"/>
    <w:rsid w:val="001F52C1"/>
    <w:rsid w:val="001F5C58"/>
    <w:rsid w:val="001F5C88"/>
    <w:rsid w:val="001F5D2C"/>
    <w:rsid w:val="001F5FE8"/>
    <w:rsid w:val="001F5FEA"/>
    <w:rsid w:val="001F60E7"/>
    <w:rsid w:val="001F676C"/>
    <w:rsid w:val="001F6DB3"/>
    <w:rsid w:val="001F7265"/>
    <w:rsid w:val="001F784E"/>
    <w:rsid w:val="002003FD"/>
    <w:rsid w:val="00200903"/>
    <w:rsid w:val="00200B9E"/>
    <w:rsid w:val="00200DC2"/>
    <w:rsid w:val="00201576"/>
    <w:rsid w:val="00201629"/>
    <w:rsid w:val="002016C7"/>
    <w:rsid w:val="002018D8"/>
    <w:rsid w:val="00201956"/>
    <w:rsid w:val="00201CD1"/>
    <w:rsid w:val="002028ED"/>
    <w:rsid w:val="00202E96"/>
    <w:rsid w:val="002030AF"/>
    <w:rsid w:val="0020395C"/>
    <w:rsid w:val="00203EAA"/>
    <w:rsid w:val="0020402B"/>
    <w:rsid w:val="002046C1"/>
    <w:rsid w:val="0020472E"/>
    <w:rsid w:val="00204ADB"/>
    <w:rsid w:val="00204DA8"/>
    <w:rsid w:val="00204DB1"/>
    <w:rsid w:val="00204EB0"/>
    <w:rsid w:val="0020503C"/>
    <w:rsid w:val="00205290"/>
    <w:rsid w:val="0020554F"/>
    <w:rsid w:val="00205716"/>
    <w:rsid w:val="00205C06"/>
    <w:rsid w:val="00205F67"/>
    <w:rsid w:val="00205FCB"/>
    <w:rsid w:val="00205FE5"/>
    <w:rsid w:val="0020604D"/>
    <w:rsid w:val="0020604E"/>
    <w:rsid w:val="002060BE"/>
    <w:rsid w:val="00206409"/>
    <w:rsid w:val="00206E62"/>
    <w:rsid w:val="002073F8"/>
    <w:rsid w:val="00207437"/>
    <w:rsid w:val="00207610"/>
    <w:rsid w:val="00207ADD"/>
    <w:rsid w:val="00207AF6"/>
    <w:rsid w:val="00207C32"/>
    <w:rsid w:val="0021004C"/>
    <w:rsid w:val="0021056D"/>
    <w:rsid w:val="00210942"/>
    <w:rsid w:val="00210A88"/>
    <w:rsid w:val="00211A1A"/>
    <w:rsid w:val="00211A81"/>
    <w:rsid w:val="00211B50"/>
    <w:rsid w:val="00211D11"/>
    <w:rsid w:val="00211D8E"/>
    <w:rsid w:val="002121A7"/>
    <w:rsid w:val="0021248A"/>
    <w:rsid w:val="00212A7B"/>
    <w:rsid w:val="00212B2E"/>
    <w:rsid w:val="00212E2C"/>
    <w:rsid w:val="00213613"/>
    <w:rsid w:val="0021393B"/>
    <w:rsid w:val="00213956"/>
    <w:rsid w:val="00213B75"/>
    <w:rsid w:val="00214052"/>
    <w:rsid w:val="002141C0"/>
    <w:rsid w:val="00214B9D"/>
    <w:rsid w:val="00214D12"/>
    <w:rsid w:val="00214E79"/>
    <w:rsid w:val="00214FE5"/>
    <w:rsid w:val="002155ED"/>
    <w:rsid w:val="002158D0"/>
    <w:rsid w:val="002158EF"/>
    <w:rsid w:val="00215A2A"/>
    <w:rsid w:val="00216E6D"/>
    <w:rsid w:val="002171BB"/>
    <w:rsid w:val="002171E8"/>
    <w:rsid w:val="0021745F"/>
    <w:rsid w:val="002178BF"/>
    <w:rsid w:val="0021799C"/>
    <w:rsid w:val="002179D0"/>
    <w:rsid w:val="00217CB9"/>
    <w:rsid w:val="00220145"/>
    <w:rsid w:val="00220216"/>
    <w:rsid w:val="002203D8"/>
    <w:rsid w:val="00220CEB"/>
    <w:rsid w:val="00220F79"/>
    <w:rsid w:val="002218A4"/>
    <w:rsid w:val="0022193D"/>
    <w:rsid w:val="00221A75"/>
    <w:rsid w:val="0022236E"/>
    <w:rsid w:val="002226DB"/>
    <w:rsid w:val="002229ED"/>
    <w:rsid w:val="00223395"/>
    <w:rsid w:val="00223493"/>
    <w:rsid w:val="0022374B"/>
    <w:rsid w:val="00223EAF"/>
    <w:rsid w:val="002242B5"/>
    <w:rsid w:val="002245C2"/>
    <w:rsid w:val="0022496B"/>
    <w:rsid w:val="002249A3"/>
    <w:rsid w:val="002249DD"/>
    <w:rsid w:val="002249E4"/>
    <w:rsid w:val="00224DA7"/>
    <w:rsid w:val="00224F38"/>
    <w:rsid w:val="00225603"/>
    <w:rsid w:val="002268DB"/>
    <w:rsid w:val="00226CC0"/>
    <w:rsid w:val="00227C93"/>
    <w:rsid w:val="0023016C"/>
    <w:rsid w:val="002303BB"/>
    <w:rsid w:val="002305A5"/>
    <w:rsid w:val="0023077B"/>
    <w:rsid w:val="00230C1A"/>
    <w:rsid w:val="00230E0F"/>
    <w:rsid w:val="00231285"/>
    <w:rsid w:val="0023132A"/>
    <w:rsid w:val="00231C2F"/>
    <w:rsid w:val="00232015"/>
    <w:rsid w:val="00232509"/>
    <w:rsid w:val="00232A47"/>
    <w:rsid w:val="00232AA4"/>
    <w:rsid w:val="0023333F"/>
    <w:rsid w:val="0023353B"/>
    <w:rsid w:val="00233582"/>
    <w:rsid w:val="002335B5"/>
    <w:rsid w:val="00233A36"/>
    <w:rsid w:val="00233BF3"/>
    <w:rsid w:val="0023402D"/>
    <w:rsid w:val="00234600"/>
    <w:rsid w:val="00234634"/>
    <w:rsid w:val="00234755"/>
    <w:rsid w:val="0023491F"/>
    <w:rsid w:val="00234AE1"/>
    <w:rsid w:val="00234EAC"/>
    <w:rsid w:val="00235703"/>
    <w:rsid w:val="002358D2"/>
    <w:rsid w:val="00235BAD"/>
    <w:rsid w:val="00235CF0"/>
    <w:rsid w:val="002361C4"/>
    <w:rsid w:val="002364BD"/>
    <w:rsid w:val="00236CDC"/>
    <w:rsid w:val="0023753C"/>
    <w:rsid w:val="00237CEA"/>
    <w:rsid w:val="00237DB1"/>
    <w:rsid w:val="00240198"/>
    <w:rsid w:val="002401EA"/>
    <w:rsid w:val="00240721"/>
    <w:rsid w:val="002411D1"/>
    <w:rsid w:val="0024148A"/>
    <w:rsid w:val="00241B95"/>
    <w:rsid w:val="00241C54"/>
    <w:rsid w:val="00241D9E"/>
    <w:rsid w:val="0024201D"/>
    <w:rsid w:val="00242346"/>
    <w:rsid w:val="002425C3"/>
    <w:rsid w:val="00242808"/>
    <w:rsid w:val="002429A5"/>
    <w:rsid w:val="00242E74"/>
    <w:rsid w:val="00242E9A"/>
    <w:rsid w:val="00242F76"/>
    <w:rsid w:val="00243469"/>
    <w:rsid w:val="002435C2"/>
    <w:rsid w:val="002435F2"/>
    <w:rsid w:val="00243750"/>
    <w:rsid w:val="00243C31"/>
    <w:rsid w:val="00244B26"/>
    <w:rsid w:val="00244BBC"/>
    <w:rsid w:val="00244BD3"/>
    <w:rsid w:val="00244E76"/>
    <w:rsid w:val="002453CE"/>
    <w:rsid w:val="00245C80"/>
    <w:rsid w:val="00245D0F"/>
    <w:rsid w:val="00245D28"/>
    <w:rsid w:val="00246324"/>
    <w:rsid w:val="002463B4"/>
    <w:rsid w:val="00246472"/>
    <w:rsid w:val="002465AA"/>
    <w:rsid w:val="0024698A"/>
    <w:rsid w:val="0024717F"/>
    <w:rsid w:val="002477A2"/>
    <w:rsid w:val="00247845"/>
    <w:rsid w:val="002478F2"/>
    <w:rsid w:val="00247AFF"/>
    <w:rsid w:val="00247E8B"/>
    <w:rsid w:val="00247F91"/>
    <w:rsid w:val="002501BA"/>
    <w:rsid w:val="002504D7"/>
    <w:rsid w:val="00250686"/>
    <w:rsid w:val="00250B26"/>
    <w:rsid w:val="00250F0E"/>
    <w:rsid w:val="002512FC"/>
    <w:rsid w:val="0025138F"/>
    <w:rsid w:val="00251A16"/>
    <w:rsid w:val="00251BA2"/>
    <w:rsid w:val="0025278E"/>
    <w:rsid w:val="00252ADF"/>
    <w:rsid w:val="00252F1F"/>
    <w:rsid w:val="002536A7"/>
    <w:rsid w:val="002539F0"/>
    <w:rsid w:val="00253B89"/>
    <w:rsid w:val="00253D44"/>
    <w:rsid w:val="0025409E"/>
    <w:rsid w:val="002542B6"/>
    <w:rsid w:val="00254455"/>
    <w:rsid w:val="002544EB"/>
    <w:rsid w:val="0025484B"/>
    <w:rsid w:val="002549A5"/>
    <w:rsid w:val="00255462"/>
    <w:rsid w:val="002555B6"/>
    <w:rsid w:val="0025583A"/>
    <w:rsid w:val="002559DD"/>
    <w:rsid w:val="00255D01"/>
    <w:rsid w:val="00255F37"/>
    <w:rsid w:val="0025611D"/>
    <w:rsid w:val="002564F0"/>
    <w:rsid w:val="0025656E"/>
    <w:rsid w:val="0025659D"/>
    <w:rsid w:val="00256817"/>
    <w:rsid w:val="00256C45"/>
    <w:rsid w:val="00256D9C"/>
    <w:rsid w:val="002571C4"/>
    <w:rsid w:val="0025754B"/>
    <w:rsid w:val="00257AC3"/>
    <w:rsid w:val="002602D3"/>
    <w:rsid w:val="00260A19"/>
    <w:rsid w:val="00260E5A"/>
    <w:rsid w:val="002616ED"/>
    <w:rsid w:val="00261B7D"/>
    <w:rsid w:val="0026207A"/>
    <w:rsid w:val="00262345"/>
    <w:rsid w:val="00262539"/>
    <w:rsid w:val="00262C2F"/>
    <w:rsid w:val="00263042"/>
    <w:rsid w:val="0026344A"/>
    <w:rsid w:val="00263461"/>
    <w:rsid w:val="002635B4"/>
    <w:rsid w:val="00263702"/>
    <w:rsid w:val="00263A8C"/>
    <w:rsid w:val="00263DAF"/>
    <w:rsid w:val="00263F39"/>
    <w:rsid w:val="002640A5"/>
    <w:rsid w:val="00264283"/>
    <w:rsid w:val="00264732"/>
    <w:rsid w:val="002649C7"/>
    <w:rsid w:val="0026556B"/>
    <w:rsid w:val="00265D8E"/>
    <w:rsid w:val="00265E7F"/>
    <w:rsid w:val="00266234"/>
    <w:rsid w:val="002668D1"/>
    <w:rsid w:val="00266B2C"/>
    <w:rsid w:val="00266B9A"/>
    <w:rsid w:val="00266E2E"/>
    <w:rsid w:val="00266E46"/>
    <w:rsid w:val="00266FBA"/>
    <w:rsid w:val="002673F5"/>
    <w:rsid w:val="002676C3"/>
    <w:rsid w:val="00267A4E"/>
    <w:rsid w:val="00267B2D"/>
    <w:rsid w:val="00267EFF"/>
    <w:rsid w:val="002704C2"/>
    <w:rsid w:val="0027069D"/>
    <w:rsid w:val="002706C2"/>
    <w:rsid w:val="002708A2"/>
    <w:rsid w:val="00270DD4"/>
    <w:rsid w:val="00270EA2"/>
    <w:rsid w:val="0027116E"/>
    <w:rsid w:val="0027129B"/>
    <w:rsid w:val="00271323"/>
    <w:rsid w:val="00271591"/>
    <w:rsid w:val="00272260"/>
    <w:rsid w:val="00272969"/>
    <w:rsid w:val="00272DB5"/>
    <w:rsid w:val="002730A9"/>
    <w:rsid w:val="00273F64"/>
    <w:rsid w:val="002743EE"/>
    <w:rsid w:val="002746E4"/>
    <w:rsid w:val="002747C1"/>
    <w:rsid w:val="00274853"/>
    <w:rsid w:val="002750BA"/>
    <w:rsid w:val="002751EB"/>
    <w:rsid w:val="002753C8"/>
    <w:rsid w:val="0027572B"/>
    <w:rsid w:val="002758A6"/>
    <w:rsid w:val="002761DF"/>
    <w:rsid w:val="00276485"/>
    <w:rsid w:val="0027671C"/>
    <w:rsid w:val="002769DA"/>
    <w:rsid w:val="00276B66"/>
    <w:rsid w:val="00276CEB"/>
    <w:rsid w:val="00276D1C"/>
    <w:rsid w:val="00276F51"/>
    <w:rsid w:val="002770C3"/>
    <w:rsid w:val="002771FC"/>
    <w:rsid w:val="00277B9A"/>
    <w:rsid w:val="00277DD7"/>
    <w:rsid w:val="002801A5"/>
    <w:rsid w:val="00280B46"/>
    <w:rsid w:val="00280D12"/>
    <w:rsid w:val="00280D97"/>
    <w:rsid w:val="00280DF6"/>
    <w:rsid w:val="00280FA2"/>
    <w:rsid w:val="0028139F"/>
    <w:rsid w:val="00281460"/>
    <w:rsid w:val="00281649"/>
    <w:rsid w:val="002816B5"/>
    <w:rsid w:val="00281872"/>
    <w:rsid w:val="00281B74"/>
    <w:rsid w:val="00281F6F"/>
    <w:rsid w:val="00281F99"/>
    <w:rsid w:val="00281FC1"/>
    <w:rsid w:val="0028222A"/>
    <w:rsid w:val="00282875"/>
    <w:rsid w:val="002828AA"/>
    <w:rsid w:val="00282992"/>
    <w:rsid w:val="00282B11"/>
    <w:rsid w:val="00283C4A"/>
    <w:rsid w:val="00283D80"/>
    <w:rsid w:val="0028411A"/>
    <w:rsid w:val="0028478C"/>
    <w:rsid w:val="002847B0"/>
    <w:rsid w:val="00284D50"/>
    <w:rsid w:val="00284D6F"/>
    <w:rsid w:val="002850BB"/>
    <w:rsid w:val="0028574E"/>
    <w:rsid w:val="002857BA"/>
    <w:rsid w:val="002857D5"/>
    <w:rsid w:val="00285A5A"/>
    <w:rsid w:val="00285BA3"/>
    <w:rsid w:val="00285E7E"/>
    <w:rsid w:val="00286015"/>
    <w:rsid w:val="002861BF"/>
    <w:rsid w:val="00286342"/>
    <w:rsid w:val="00286927"/>
    <w:rsid w:val="00286A78"/>
    <w:rsid w:val="00286F91"/>
    <w:rsid w:val="00286FA5"/>
    <w:rsid w:val="00287115"/>
    <w:rsid w:val="00287410"/>
    <w:rsid w:val="002875DA"/>
    <w:rsid w:val="0028788C"/>
    <w:rsid w:val="00287A50"/>
    <w:rsid w:val="00287BAA"/>
    <w:rsid w:val="0029006D"/>
    <w:rsid w:val="00290FDF"/>
    <w:rsid w:val="002913FA"/>
    <w:rsid w:val="0029144B"/>
    <w:rsid w:val="00291536"/>
    <w:rsid w:val="00291644"/>
    <w:rsid w:val="0029171F"/>
    <w:rsid w:val="00291A02"/>
    <w:rsid w:val="00291B04"/>
    <w:rsid w:val="00291B8E"/>
    <w:rsid w:val="00291F62"/>
    <w:rsid w:val="002923BB"/>
    <w:rsid w:val="00293290"/>
    <w:rsid w:val="00293523"/>
    <w:rsid w:val="002936FF"/>
    <w:rsid w:val="00293A0A"/>
    <w:rsid w:val="00293B63"/>
    <w:rsid w:val="00293DA4"/>
    <w:rsid w:val="00293E19"/>
    <w:rsid w:val="00294027"/>
    <w:rsid w:val="00295021"/>
    <w:rsid w:val="0029561A"/>
    <w:rsid w:val="002957CF"/>
    <w:rsid w:val="00295912"/>
    <w:rsid w:val="00295A35"/>
    <w:rsid w:val="00295A54"/>
    <w:rsid w:val="0029681F"/>
    <w:rsid w:val="00296840"/>
    <w:rsid w:val="00296A27"/>
    <w:rsid w:val="00296AFB"/>
    <w:rsid w:val="002976CA"/>
    <w:rsid w:val="00297E47"/>
    <w:rsid w:val="00297F82"/>
    <w:rsid w:val="002A06CA"/>
    <w:rsid w:val="002A07CE"/>
    <w:rsid w:val="002A07DB"/>
    <w:rsid w:val="002A0DBC"/>
    <w:rsid w:val="002A0E8C"/>
    <w:rsid w:val="002A0FE0"/>
    <w:rsid w:val="002A106C"/>
    <w:rsid w:val="002A10BA"/>
    <w:rsid w:val="002A1A85"/>
    <w:rsid w:val="002A1DC1"/>
    <w:rsid w:val="002A1E78"/>
    <w:rsid w:val="002A1EA9"/>
    <w:rsid w:val="002A1FA5"/>
    <w:rsid w:val="002A2341"/>
    <w:rsid w:val="002A235A"/>
    <w:rsid w:val="002A2E54"/>
    <w:rsid w:val="002A2F13"/>
    <w:rsid w:val="002A30C6"/>
    <w:rsid w:val="002A30E0"/>
    <w:rsid w:val="002A34B2"/>
    <w:rsid w:val="002A3903"/>
    <w:rsid w:val="002A3B06"/>
    <w:rsid w:val="002A3F52"/>
    <w:rsid w:val="002A3F6A"/>
    <w:rsid w:val="002A42B0"/>
    <w:rsid w:val="002A42D5"/>
    <w:rsid w:val="002A4877"/>
    <w:rsid w:val="002A4A43"/>
    <w:rsid w:val="002A5221"/>
    <w:rsid w:val="002A5450"/>
    <w:rsid w:val="002A548F"/>
    <w:rsid w:val="002A5BDC"/>
    <w:rsid w:val="002A5CD0"/>
    <w:rsid w:val="002A603A"/>
    <w:rsid w:val="002A678D"/>
    <w:rsid w:val="002A67E5"/>
    <w:rsid w:val="002A6ACF"/>
    <w:rsid w:val="002A6D17"/>
    <w:rsid w:val="002A6FA1"/>
    <w:rsid w:val="002A70F7"/>
    <w:rsid w:val="002A767D"/>
    <w:rsid w:val="002A77ED"/>
    <w:rsid w:val="002A7C0A"/>
    <w:rsid w:val="002A7CDE"/>
    <w:rsid w:val="002A7D03"/>
    <w:rsid w:val="002A7DD6"/>
    <w:rsid w:val="002B0483"/>
    <w:rsid w:val="002B059F"/>
    <w:rsid w:val="002B073E"/>
    <w:rsid w:val="002B0C61"/>
    <w:rsid w:val="002B0F13"/>
    <w:rsid w:val="002B102A"/>
    <w:rsid w:val="002B16A1"/>
    <w:rsid w:val="002B1F45"/>
    <w:rsid w:val="002B2112"/>
    <w:rsid w:val="002B21A9"/>
    <w:rsid w:val="002B2B4F"/>
    <w:rsid w:val="002B2B58"/>
    <w:rsid w:val="002B2C96"/>
    <w:rsid w:val="002B2FFE"/>
    <w:rsid w:val="002B343A"/>
    <w:rsid w:val="002B3479"/>
    <w:rsid w:val="002B3661"/>
    <w:rsid w:val="002B3F43"/>
    <w:rsid w:val="002B4CF4"/>
    <w:rsid w:val="002B4D9C"/>
    <w:rsid w:val="002B5068"/>
    <w:rsid w:val="002B532F"/>
    <w:rsid w:val="002B58C3"/>
    <w:rsid w:val="002B6AA2"/>
    <w:rsid w:val="002B6C13"/>
    <w:rsid w:val="002B6FF3"/>
    <w:rsid w:val="002B73A3"/>
    <w:rsid w:val="002B7430"/>
    <w:rsid w:val="002B74C6"/>
    <w:rsid w:val="002B7580"/>
    <w:rsid w:val="002B7A6E"/>
    <w:rsid w:val="002B7B46"/>
    <w:rsid w:val="002B7C9A"/>
    <w:rsid w:val="002B7EED"/>
    <w:rsid w:val="002B7FE3"/>
    <w:rsid w:val="002C03CB"/>
    <w:rsid w:val="002C08D4"/>
    <w:rsid w:val="002C08E5"/>
    <w:rsid w:val="002C0985"/>
    <w:rsid w:val="002C10A6"/>
    <w:rsid w:val="002C1242"/>
    <w:rsid w:val="002C13AF"/>
    <w:rsid w:val="002C16D3"/>
    <w:rsid w:val="002C1AA9"/>
    <w:rsid w:val="002C1AE6"/>
    <w:rsid w:val="002C1F3B"/>
    <w:rsid w:val="002C2896"/>
    <w:rsid w:val="002C29C4"/>
    <w:rsid w:val="002C2BF5"/>
    <w:rsid w:val="002C350D"/>
    <w:rsid w:val="002C37A8"/>
    <w:rsid w:val="002C3B78"/>
    <w:rsid w:val="002C4003"/>
    <w:rsid w:val="002C42C1"/>
    <w:rsid w:val="002C45C2"/>
    <w:rsid w:val="002C50C7"/>
    <w:rsid w:val="002C55D5"/>
    <w:rsid w:val="002C560B"/>
    <w:rsid w:val="002C5665"/>
    <w:rsid w:val="002C5716"/>
    <w:rsid w:val="002C642E"/>
    <w:rsid w:val="002C68D1"/>
    <w:rsid w:val="002C69B1"/>
    <w:rsid w:val="002C6A21"/>
    <w:rsid w:val="002C6C37"/>
    <w:rsid w:val="002C6EF4"/>
    <w:rsid w:val="002C713C"/>
    <w:rsid w:val="002C7B95"/>
    <w:rsid w:val="002D044A"/>
    <w:rsid w:val="002D04CC"/>
    <w:rsid w:val="002D08E5"/>
    <w:rsid w:val="002D0EE4"/>
    <w:rsid w:val="002D1195"/>
    <w:rsid w:val="002D1390"/>
    <w:rsid w:val="002D1433"/>
    <w:rsid w:val="002D164F"/>
    <w:rsid w:val="002D1D1D"/>
    <w:rsid w:val="002D2052"/>
    <w:rsid w:val="002D2B18"/>
    <w:rsid w:val="002D2B60"/>
    <w:rsid w:val="002D2B7F"/>
    <w:rsid w:val="002D2BF4"/>
    <w:rsid w:val="002D3435"/>
    <w:rsid w:val="002D34CB"/>
    <w:rsid w:val="002D39FF"/>
    <w:rsid w:val="002D3ADA"/>
    <w:rsid w:val="002D3E87"/>
    <w:rsid w:val="002D42C1"/>
    <w:rsid w:val="002D47F5"/>
    <w:rsid w:val="002D5007"/>
    <w:rsid w:val="002D521D"/>
    <w:rsid w:val="002D543F"/>
    <w:rsid w:val="002D5502"/>
    <w:rsid w:val="002D5768"/>
    <w:rsid w:val="002D5943"/>
    <w:rsid w:val="002D61D6"/>
    <w:rsid w:val="002D63EC"/>
    <w:rsid w:val="002D67AB"/>
    <w:rsid w:val="002D67E1"/>
    <w:rsid w:val="002D70A3"/>
    <w:rsid w:val="002D71E0"/>
    <w:rsid w:val="002D7C3D"/>
    <w:rsid w:val="002E0678"/>
    <w:rsid w:val="002E06C4"/>
    <w:rsid w:val="002E0867"/>
    <w:rsid w:val="002E0A72"/>
    <w:rsid w:val="002E0A82"/>
    <w:rsid w:val="002E0B0A"/>
    <w:rsid w:val="002E0BD1"/>
    <w:rsid w:val="002E0E10"/>
    <w:rsid w:val="002E0FB3"/>
    <w:rsid w:val="002E103A"/>
    <w:rsid w:val="002E19A4"/>
    <w:rsid w:val="002E19BA"/>
    <w:rsid w:val="002E1B14"/>
    <w:rsid w:val="002E1B5B"/>
    <w:rsid w:val="002E1BBF"/>
    <w:rsid w:val="002E2A2A"/>
    <w:rsid w:val="002E2B3F"/>
    <w:rsid w:val="002E2DDC"/>
    <w:rsid w:val="002E2EF7"/>
    <w:rsid w:val="002E412C"/>
    <w:rsid w:val="002E4406"/>
    <w:rsid w:val="002E4691"/>
    <w:rsid w:val="002E469C"/>
    <w:rsid w:val="002E4745"/>
    <w:rsid w:val="002E4936"/>
    <w:rsid w:val="002E5303"/>
    <w:rsid w:val="002E5904"/>
    <w:rsid w:val="002E5AA5"/>
    <w:rsid w:val="002E5D1F"/>
    <w:rsid w:val="002E5D41"/>
    <w:rsid w:val="002E5E91"/>
    <w:rsid w:val="002E6239"/>
    <w:rsid w:val="002E65EC"/>
    <w:rsid w:val="002E65F4"/>
    <w:rsid w:val="002E6694"/>
    <w:rsid w:val="002E674D"/>
    <w:rsid w:val="002E6D40"/>
    <w:rsid w:val="002E7487"/>
    <w:rsid w:val="002E7673"/>
    <w:rsid w:val="002E76E5"/>
    <w:rsid w:val="002E7DC1"/>
    <w:rsid w:val="002E7F05"/>
    <w:rsid w:val="002E7F73"/>
    <w:rsid w:val="002F00A1"/>
    <w:rsid w:val="002F0330"/>
    <w:rsid w:val="002F0563"/>
    <w:rsid w:val="002F05A2"/>
    <w:rsid w:val="002F0D3E"/>
    <w:rsid w:val="002F0E1A"/>
    <w:rsid w:val="002F105B"/>
    <w:rsid w:val="002F10C3"/>
    <w:rsid w:val="002F176C"/>
    <w:rsid w:val="002F19C1"/>
    <w:rsid w:val="002F1AD1"/>
    <w:rsid w:val="002F1E6B"/>
    <w:rsid w:val="002F1F1A"/>
    <w:rsid w:val="002F1FCB"/>
    <w:rsid w:val="002F2090"/>
    <w:rsid w:val="002F2138"/>
    <w:rsid w:val="002F270B"/>
    <w:rsid w:val="002F2991"/>
    <w:rsid w:val="002F2AE9"/>
    <w:rsid w:val="002F2B6C"/>
    <w:rsid w:val="002F2E2F"/>
    <w:rsid w:val="002F3182"/>
    <w:rsid w:val="002F3305"/>
    <w:rsid w:val="002F3752"/>
    <w:rsid w:val="002F37B1"/>
    <w:rsid w:val="002F3E19"/>
    <w:rsid w:val="002F4967"/>
    <w:rsid w:val="002F4A59"/>
    <w:rsid w:val="002F4DA6"/>
    <w:rsid w:val="002F4EFA"/>
    <w:rsid w:val="002F52B4"/>
    <w:rsid w:val="002F547E"/>
    <w:rsid w:val="002F5622"/>
    <w:rsid w:val="002F5843"/>
    <w:rsid w:val="002F5F41"/>
    <w:rsid w:val="002F611E"/>
    <w:rsid w:val="002F6743"/>
    <w:rsid w:val="002F67A9"/>
    <w:rsid w:val="002F710E"/>
    <w:rsid w:val="002F727A"/>
    <w:rsid w:val="002F7412"/>
    <w:rsid w:val="002F76F0"/>
    <w:rsid w:val="002F7AF8"/>
    <w:rsid w:val="002F7E18"/>
    <w:rsid w:val="00300086"/>
    <w:rsid w:val="00300548"/>
    <w:rsid w:val="003018CF"/>
    <w:rsid w:val="00301CC0"/>
    <w:rsid w:val="0030212C"/>
    <w:rsid w:val="003021EA"/>
    <w:rsid w:val="0030289E"/>
    <w:rsid w:val="00302CBB"/>
    <w:rsid w:val="00303289"/>
    <w:rsid w:val="003035BB"/>
    <w:rsid w:val="00303626"/>
    <w:rsid w:val="00303651"/>
    <w:rsid w:val="00303688"/>
    <w:rsid w:val="00303A99"/>
    <w:rsid w:val="00303C79"/>
    <w:rsid w:val="003042A0"/>
    <w:rsid w:val="003043CE"/>
    <w:rsid w:val="00304414"/>
    <w:rsid w:val="00304BE1"/>
    <w:rsid w:val="00304CF0"/>
    <w:rsid w:val="00304DDE"/>
    <w:rsid w:val="00304F47"/>
    <w:rsid w:val="00305222"/>
    <w:rsid w:val="003053B4"/>
    <w:rsid w:val="00305606"/>
    <w:rsid w:val="003058EB"/>
    <w:rsid w:val="00305D41"/>
    <w:rsid w:val="003065C2"/>
    <w:rsid w:val="003066C9"/>
    <w:rsid w:val="003068B9"/>
    <w:rsid w:val="003068E1"/>
    <w:rsid w:val="003069AD"/>
    <w:rsid w:val="00306E09"/>
    <w:rsid w:val="00306FB5"/>
    <w:rsid w:val="0030742E"/>
    <w:rsid w:val="00307742"/>
    <w:rsid w:val="00307E92"/>
    <w:rsid w:val="00307F23"/>
    <w:rsid w:val="003104AE"/>
    <w:rsid w:val="0031099C"/>
    <w:rsid w:val="00310A05"/>
    <w:rsid w:val="00310D55"/>
    <w:rsid w:val="003111AE"/>
    <w:rsid w:val="00311453"/>
    <w:rsid w:val="0031189C"/>
    <w:rsid w:val="00312728"/>
    <w:rsid w:val="00312A21"/>
    <w:rsid w:val="00312FE6"/>
    <w:rsid w:val="00313273"/>
    <w:rsid w:val="00313532"/>
    <w:rsid w:val="00313A90"/>
    <w:rsid w:val="00313B63"/>
    <w:rsid w:val="00313E7D"/>
    <w:rsid w:val="00314215"/>
    <w:rsid w:val="003142F5"/>
    <w:rsid w:val="003143FB"/>
    <w:rsid w:val="0031467C"/>
    <w:rsid w:val="003147BF"/>
    <w:rsid w:val="00314983"/>
    <w:rsid w:val="00314E71"/>
    <w:rsid w:val="00314ED6"/>
    <w:rsid w:val="0031525D"/>
    <w:rsid w:val="003152E7"/>
    <w:rsid w:val="0031540C"/>
    <w:rsid w:val="0031546E"/>
    <w:rsid w:val="00315553"/>
    <w:rsid w:val="003158CF"/>
    <w:rsid w:val="00315B4C"/>
    <w:rsid w:val="00315C1E"/>
    <w:rsid w:val="0031631C"/>
    <w:rsid w:val="0031661C"/>
    <w:rsid w:val="00316919"/>
    <w:rsid w:val="00316DF1"/>
    <w:rsid w:val="003175EA"/>
    <w:rsid w:val="003177AB"/>
    <w:rsid w:val="0032003F"/>
    <w:rsid w:val="003200A2"/>
    <w:rsid w:val="00320130"/>
    <w:rsid w:val="00320DA1"/>
    <w:rsid w:val="0032216A"/>
    <w:rsid w:val="00322496"/>
    <w:rsid w:val="003224B6"/>
    <w:rsid w:val="00322745"/>
    <w:rsid w:val="003229C2"/>
    <w:rsid w:val="003229D7"/>
    <w:rsid w:val="00322AC6"/>
    <w:rsid w:val="00322F8D"/>
    <w:rsid w:val="0032304A"/>
    <w:rsid w:val="00323421"/>
    <w:rsid w:val="003234C2"/>
    <w:rsid w:val="003235BB"/>
    <w:rsid w:val="003235F6"/>
    <w:rsid w:val="00323A09"/>
    <w:rsid w:val="00324155"/>
    <w:rsid w:val="003242C8"/>
    <w:rsid w:val="00324345"/>
    <w:rsid w:val="003246BC"/>
    <w:rsid w:val="00324893"/>
    <w:rsid w:val="00324900"/>
    <w:rsid w:val="00324CC6"/>
    <w:rsid w:val="00325015"/>
    <w:rsid w:val="003251D9"/>
    <w:rsid w:val="0032527D"/>
    <w:rsid w:val="003254B7"/>
    <w:rsid w:val="00325BCE"/>
    <w:rsid w:val="00325CCF"/>
    <w:rsid w:val="00325CEE"/>
    <w:rsid w:val="00325F04"/>
    <w:rsid w:val="00325F16"/>
    <w:rsid w:val="00325FA9"/>
    <w:rsid w:val="0032602A"/>
    <w:rsid w:val="00326032"/>
    <w:rsid w:val="00326097"/>
    <w:rsid w:val="003260B5"/>
    <w:rsid w:val="00326273"/>
    <w:rsid w:val="0032659C"/>
    <w:rsid w:val="003267B7"/>
    <w:rsid w:val="003268B5"/>
    <w:rsid w:val="00326910"/>
    <w:rsid w:val="00326B97"/>
    <w:rsid w:val="0032726D"/>
    <w:rsid w:val="003275A9"/>
    <w:rsid w:val="00327E10"/>
    <w:rsid w:val="00330171"/>
    <w:rsid w:val="003301D3"/>
    <w:rsid w:val="003303B0"/>
    <w:rsid w:val="00330653"/>
    <w:rsid w:val="00330CD4"/>
    <w:rsid w:val="00330CDB"/>
    <w:rsid w:val="0033108F"/>
    <w:rsid w:val="00331170"/>
    <w:rsid w:val="003315CB"/>
    <w:rsid w:val="0033186F"/>
    <w:rsid w:val="00331874"/>
    <w:rsid w:val="00331875"/>
    <w:rsid w:val="00331BA2"/>
    <w:rsid w:val="0033203B"/>
    <w:rsid w:val="0033259E"/>
    <w:rsid w:val="00332858"/>
    <w:rsid w:val="003335DA"/>
    <w:rsid w:val="0033362D"/>
    <w:rsid w:val="00333858"/>
    <w:rsid w:val="003339B2"/>
    <w:rsid w:val="003339D1"/>
    <w:rsid w:val="00334500"/>
    <w:rsid w:val="00334583"/>
    <w:rsid w:val="00334631"/>
    <w:rsid w:val="003347E3"/>
    <w:rsid w:val="00334F38"/>
    <w:rsid w:val="00335463"/>
    <w:rsid w:val="00335464"/>
    <w:rsid w:val="0033578A"/>
    <w:rsid w:val="00335971"/>
    <w:rsid w:val="00335B31"/>
    <w:rsid w:val="00335B7C"/>
    <w:rsid w:val="00335FAF"/>
    <w:rsid w:val="00335FBD"/>
    <w:rsid w:val="0033654F"/>
    <w:rsid w:val="003367A3"/>
    <w:rsid w:val="00336D98"/>
    <w:rsid w:val="00337A57"/>
    <w:rsid w:val="00337EA6"/>
    <w:rsid w:val="00340500"/>
    <w:rsid w:val="00340617"/>
    <w:rsid w:val="00340783"/>
    <w:rsid w:val="00340BCB"/>
    <w:rsid w:val="00340D11"/>
    <w:rsid w:val="00340EAA"/>
    <w:rsid w:val="00341089"/>
    <w:rsid w:val="00341A9C"/>
    <w:rsid w:val="00341BB3"/>
    <w:rsid w:val="00342A9A"/>
    <w:rsid w:val="00343466"/>
    <w:rsid w:val="003436FF"/>
    <w:rsid w:val="00343B48"/>
    <w:rsid w:val="003444A3"/>
    <w:rsid w:val="0034452C"/>
    <w:rsid w:val="003446C9"/>
    <w:rsid w:val="00344747"/>
    <w:rsid w:val="00344B43"/>
    <w:rsid w:val="00344C02"/>
    <w:rsid w:val="003450A7"/>
    <w:rsid w:val="00345ACD"/>
    <w:rsid w:val="00345F90"/>
    <w:rsid w:val="00346003"/>
    <w:rsid w:val="0034600B"/>
    <w:rsid w:val="00346263"/>
    <w:rsid w:val="00346463"/>
    <w:rsid w:val="00346469"/>
    <w:rsid w:val="0034656E"/>
    <w:rsid w:val="00346639"/>
    <w:rsid w:val="003468A4"/>
    <w:rsid w:val="00346AC0"/>
    <w:rsid w:val="00346E6B"/>
    <w:rsid w:val="003472E6"/>
    <w:rsid w:val="00347575"/>
    <w:rsid w:val="0034763F"/>
    <w:rsid w:val="00347A09"/>
    <w:rsid w:val="00350266"/>
    <w:rsid w:val="00350278"/>
    <w:rsid w:val="003502B4"/>
    <w:rsid w:val="00350312"/>
    <w:rsid w:val="003509DE"/>
    <w:rsid w:val="00350A42"/>
    <w:rsid w:val="00350C33"/>
    <w:rsid w:val="00350F0A"/>
    <w:rsid w:val="00351071"/>
    <w:rsid w:val="003512B3"/>
    <w:rsid w:val="0035183E"/>
    <w:rsid w:val="00351C41"/>
    <w:rsid w:val="00352790"/>
    <w:rsid w:val="0035289C"/>
    <w:rsid w:val="00352A35"/>
    <w:rsid w:val="00352B13"/>
    <w:rsid w:val="00352B7E"/>
    <w:rsid w:val="00352B92"/>
    <w:rsid w:val="00352F7C"/>
    <w:rsid w:val="00353036"/>
    <w:rsid w:val="0035320F"/>
    <w:rsid w:val="00353817"/>
    <w:rsid w:val="0035391A"/>
    <w:rsid w:val="003539BD"/>
    <w:rsid w:val="00353A9A"/>
    <w:rsid w:val="00353AB5"/>
    <w:rsid w:val="00353F06"/>
    <w:rsid w:val="00353F67"/>
    <w:rsid w:val="003544B8"/>
    <w:rsid w:val="003547BC"/>
    <w:rsid w:val="00354BDA"/>
    <w:rsid w:val="00354C9D"/>
    <w:rsid w:val="00354DBB"/>
    <w:rsid w:val="00354E14"/>
    <w:rsid w:val="00354F7A"/>
    <w:rsid w:val="0035592F"/>
    <w:rsid w:val="00355B54"/>
    <w:rsid w:val="00355EDD"/>
    <w:rsid w:val="00356511"/>
    <w:rsid w:val="003566BC"/>
    <w:rsid w:val="00356CB9"/>
    <w:rsid w:val="0035707C"/>
    <w:rsid w:val="00357664"/>
    <w:rsid w:val="00357BED"/>
    <w:rsid w:val="00357E6D"/>
    <w:rsid w:val="00357FFA"/>
    <w:rsid w:val="003605A7"/>
    <w:rsid w:val="00360690"/>
    <w:rsid w:val="00360A20"/>
    <w:rsid w:val="00360AC2"/>
    <w:rsid w:val="003612EC"/>
    <w:rsid w:val="00361778"/>
    <w:rsid w:val="00361B9E"/>
    <w:rsid w:val="00361DD5"/>
    <w:rsid w:val="00362391"/>
    <w:rsid w:val="00362464"/>
    <w:rsid w:val="003627A1"/>
    <w:rsid w:val="003628D1"/>
    <w:rsid w:val="00362D1B"/>
    <w:rsid w:val="00362F17"/>
    <w:rsid w:val="00363117"/>
    <w:rsid w:val="0036368F"/>
    <w:rsid w:val="003636A3"/>
    <w:rsid w:val="00363817"/>
    <w:rsid w:val="00363895"/>
    <w:rsid w:val="0036397F"/>
    <w:rsid w:val="00364142"/>
    <w:rsid w:val="00364C07"/>
    <w:rsid w:val="003656D8"/>
    <w:rsid w:val="00365837"/>
    <w:rsid w:val="00365956"/>
    <w:rsid w:val="0036630B"/>
    <w:rsid w:val="00366565"/>
    <w:rsid w:val="00366615"/>
    <w:rsid w:val="003666CA"/>
    <w:rsid w:val="0036679B"/>
    <w:rsid w:val="00367067"/>
    <w:rsid w:val="0036729D"/>
    <w:rsid w:val="0036770F"/>
    <w:rsid w:val="00370471"/>
    <w:rsid w:val="0037052A"/>
    <w:rsid w:val="003706D5"/>
    <w:rsid w:val="00370761"/>
    <w:rsid w:val="00370886"/>
    <w:rsid w:val="003709FC"/>
    <w:rsid w:val="00370B06"/>
    <w:rsid w:val="00370D64"/>
    <w:rsid w:val="00371445"/>
    <w:rsid w:val="00371BB9"/>
    <w:rsid w:val="00371F9C"/>
    <w:rsid w:val="003724DF"/>
    <w:rsid w:val="00372703"/>
    <w:rsid w:val="0037276C"/>
    <w:rsid w:val="003728E8"/>
    <w:rsid w:val="00372DAE"/>
    <w:rsid w:val="0037311B"/>
    <w:rsid w:val="003731FE"/>
    <w:rsid w:val="00373487"/>
    <w:rsid w:val="003738E7"/>
    <w:rsid w:val="0037398A"/>
    <w:rsid w:val="00373A29"/>
    <w:rsid w:val="00373B07"/>
    <w:rsid w:val="00373B10"/>
    <w:rsid w:val="00373E02"/>
    <w:rsid w:val="00373E56"/>
    <w:rsid w:val="00373FFA"/>
    <w:rsid w:val="0037401A"/>
    <w:rsid w:val="0037429B"/>
    <w:rsid w:val="00374492"/>
    <w:rsid w:val="0037494A"/>
    <w:rsid w:val="00374AF7"/>
    <w:rsid w:val="00374F23"/>
    <w:rsid w:val="00375126"/>
    <w:rsid w:val="0037531E"/>
    <w:rsid w:val="003754C4"/>
    <w:rsid w:val="003756C4"/>
    <w:rsid w:val="003758E8"/>
    <w:rsid w:val="00375DAD"/>
    <w:rsid w:val="00376042"/>
    <w:rsid w:val="003760B3"/>
    <w:rsid w:val="003765C3"/>
    <w:rsid w:val="00376AF0"/>
    <w:rsid w:val="00376B3A"/>
    <w:rsid w:val="00376F55"/>
    <w:rsid w:val="00377311"/>
    <w:rsid w:val="003776CD"/>
    <w:rsid w:val="0038054E"/>
    <w:rsid w:val="003805D7"/>
    <w:rsid w:val="00380676"/>
    <w:rsid w:val="003809EA"/>
    <w:rsid w:val="003810E5"/>
    <w:rsid w:val="0038150F"/>
    <w:rsid w:val="00381D95"/>
    <w:rsid w:val="00381E2D"/>
    <w:rsid w:val="00382761"/>
    <w:rsid w:val="003829DA"/>
    <w:rsid w:val="00382DFB"/>
    <w:rsid w:val="00383BBD"/>
    <w:rsid w:val="00383E4A"/>
    <w:rsid w:val="003842B6"/>
    <w:rsid w:val="003842F5"/>
    <w:rsid w:val="00384300"/>
    <w:rsid w:val="00384572"/>
    <w:rsid w:val="0038480B"/>
    <w:rsid w:val="00384E45"/>
    <w:rsid w:val="00384FB9"/>
    <w:rsid w:val="00385155"/>
    <w:rsid w:val="00385A6D"/>
    <w:rsid w:val="00385AC1"/>
    <w:rsid w:val="00385CB5"/>
    <w:rsid w:val="00385D0F"/>
    <w:rsid w:val="00385F17"/>
    <w:rsid w:val="00386181"/>
    <w:rsid w:val="00386442"/>
    <w:rsid w:val="003865B8"/>
    <w:rsid w:val="00387224"/>
    <w:rsid w:val="003900B6"/>
    <w:rsid w:val="00390273"/>
    <w:rsid w:val="003903A7"/>
    <w:rsid w:val="003909EA"/>
    <w:rsid w:val="003916E0"/>
    <w:rsid w:val="003918EA"/>
    <w:rsid w:val="00392009"/>
    <w:rsid w:val="0039221B"/>
    <w:rsid w:val="0039234B"/>
    <w:rsid w:val="00392457"/>
    <w:rsid w:val="00392AE8"/>
    <w:rsid w:val="00392EFC"/>
    <w:rsid w:val="00393496"/>
    <w:rsid w:val="00393AA3"/>
    <w:rsid w:val="0039452B"/>
    <w:rsid w:val="00394617"/>
    <w:rsid w:val="003947FC"/>
    <w:rsid w:val="00394EB3"/>
    <w:rsid w:val="003950A7"/>
    <w:rsid w:val="00395322"/>
    <w:rsid w:val="00395491"/>
    <w:rsid w:val="003956D3"/>
    <w:rsid w:val="00395D66"/>
    <w:rsid w:val="00395DBC"/>
    <w:rsid w:val="003964DB"/>
    <w:rsid w:val="00396646"/>
    <w:rsid w:val="00396854"/>
    <w:rsid w:val="00396E0F"/>
    <w:rsid w:val="00397007"/>
    <w:rsid w:val="003972E5"/>
    <w:rsid w:val="00397FC5"/>
    <w:rsid w:val="00397FEC"/>
    <w:rsid w:val="003A00D6"/>
    <w:rsid w:val="003A0289"/>
    <w:rsid w:val="003A0318"/>
    <w:rsid w:val="003A067F"/>
    <w:rsid w:val="003A0997"/>
    <w:rsid w:val="003A0EF2"/>
    <w:rsid w:val="003A1001"/>
    <w:rsid w:val="003A1563"/>
    <w:rsid w:val="003A20BD"/>
    <w:rsid w:val="003A20D0"/>
    <w:rsid w:val="003A2544"/>
    <w:rsid w:val="003A267C"/>
    <w:rsid w:val="003A27DC"/>
    <w:rsid w:val="003A29AA"/>
    <w:rsid w:val="003A2CE3"/>
    <w:rsid w:val="003A3081"/>
    <w:rsid w:val="003A3096"/>
    <w:rsid w:val="003A314F"/>
    <w:rsid w:val="003A3CC2"/>
    <w:rsid w:val="003A3E54"/>
    <w:rsid w:val="003A4581"/>
    <w:rsid w:val="003A4771"/>
    <w:rsid w:val="003A4CAC"/>
    <w:rsid w:val="003A4F9A"/>
    <w:rsid w:val="003A510C"/>
    <w:rsid w:val="003A5167"/>
    <w:rsid w:val="003A553E"/>
    <w:rsid w:val="003A589D"/>
    <w:rsid w:val="003A59B8"/>
    <w:rsid w:val="003A5E74"/>
    <w:rsid w:val="003A5EA9"/>
    <w:rsid w:val="003A5F2C"/>
    <w:rsid w:val="003A60FE"/>
    <w:rsid w:val="003A6298"/>
    <w:rsid w:val="003A64ED"/>
    <w:rsid w:val="003A667F"/>
    <w:rsid w:val="003A6A3F"/>
    <w:rsid w:val="003A6DB6"/>
    <w:rsid w:val="003A6F6F"/>
    <w:rsid w:val="003A6FDB"/>
    <w:rsid w:val="003A72BC"/>
    <w:rsid w:val="003A7768"/>
    <w:rsid w:val="003A79D6"/>
    <w:rsid w:val="003A7B34"/>
    <w:rsid w:val="003A7C21"/>
    <w:rsid w:val="003A7FD6"/>
    <w:rsid w:val="003B0075"/>
    <w:rsid w:val="003B00E4"/>
    <w:rsid w:val="003B0146"/>
    <w:rsid w:val="003B0515"/>
    <w:rsid w:val="003B07D1"/>
    <w:rsid w:val="003B0990"/>
    <w:rsid w:val="003B09E5"/>
    <w:rsid w:val="003B0EF3"/>
    <w:rsid w:val="003B16F8"/>
    <w:rsid w:val="003B1AF5"/>
    <w:rsid w:val="003B1CF5"/>
    <w:rsid w:val="003B22DA"/>
    <w:rsid w:val="003B2420"/>
    <w:rsid w:val="003B2795"/>
    <w:rsid w:val="003B2BCC"/>
    <w:rsid w:val="003B2D52"/>
    <w:rsid w:val="003B2FA5"/>
    <w:rsid w:val="003B30E9"/>
    <w:rsid w:val="003B3231"/>
    <w:rsid w:val="003B3565"/>
    <w:rsid w:val="003B369A"/>
    <w:rsid w:val="003B3AC6"/>
    <w:rsid w:val="003B4048"/>
    <w:rsid w:val="003B43F7"/>
    <w:rsid w:val="003B45A0"/>
    <w:rsid w:val="003B47EE"/>
    <w:rsid w:val="003B4838"/>
    <w:rsid w:val="003B4EB5"/>
    <w:rsid w:val="003B5089"/>
    <w:rsid w:val="003B50BD"/>
    <w:rsid w:val="003B50C0"/>
    <w:rsid w:val="003B592A"/>
    <w:rsid w:val="003B5B16"/>
    <w:rsid w:val="003B5ED3"/>
    <w:rsid w:val="003B613E"/>
    <w:rsid w:val="003B661A"/>
    <w:rsid w:val="003B6804"/>
    <w:rsid w:val="003B7007"/>
    <w:rsid w:val="003B71B6"/>
    <w:rsid w:val="003B7301"/>
    <w:rsid w:val="003B73F9"/>
    <w:rsid w:val="003B75AD"/>
    <w:rsid w:val="003B7834"/>
    <w:rsid w:val="003B7B43"/>
    <w:rsid w:val="003B7D70"/>
    <w:rsid w:val="003C0AD0"/>
    <w:rsid w:val="003C0AFA"/>
    <w:rsid w:val="003C0C29"/>
    <w:rsid w:val="003C0EA6"/>
    <w:rsid w:val="003C0F40"/>
    <w:rsid w:val="003C1A30"/>
    <w:rsid w:val="003C232A"/>
    <w:rsid w:val="003C256A"/>
    <w:rsid w:val="003C266B"/>
    <w:rsid w:val="003C28DF"/>
    <w:rsid w:val="003C2B76"/>
    <w:rsid w:val="003C2ED7"/>
    <w:rsid w:val="003C3297"/>
    <w:rsid w:val="003C37CA"/>
    <w:rsid w:val="003C3851"/>
    <w:rsid w:val="003C3ACC"/>
    <w:rsid w:val="003C3D4A"/>
    <w:rsid w:val="003C3E69"/>
    <w:rsid w:val="003C4080"/>
    <w:rsid w:val="003C40B4"/>
    <w:rsid w:val="003C416C"/>
    <w:rsid w:val="003C44A2"/>
    <w:rsid w:val="003C47C8"/>
    <w:rsid w:val="003C4EB1"/>
    <w:rsid w:val="003C51C2"/>
    <w:rsid w:val="003C567A"/>
    <w:rsid w:val="003C5B96"/>
    <w:rsid w:val="003C60EB"/>
    <w:rsid w:val="003C60F4"/>
    <w:rsid w:val="003C655D"/>
    <w:rsid w:val="003C66A4"/>
    <w:rsid w:val="003C67CB"/>
    <w:rsid w:val="003C68FE"/>
    <w:rsid w:val="003C6D22"/>
    <w:rsid w:val="003C6DD6"/>
    <w:rsid w:val="003C6E1D"/>
    <w:rsid w:val="003C73AA"/>
    <w:rsid w:val="003C76AA"/>
    <w:rsid w:val="003C77AD"/>
    <w:rsid w:val="003C7CC2"/>
    <w:rsid w:val="003C7D37"/>
    <w:rsid w:val="003D07DB"/>
    <w:rsid w:val="003D16BB"/>
    <w:rsid w:val="003D18DA"/>
    <w:rsid w:val="003D1E92"/>
    <w:rsid w:val="003D20F9"/>
    <w:rsid w:val="003D2613"/>
    <w:rsid w:val="003D2A86"/>
    <w:rsid w:val="003D2D7C"/>
    <w:rsid w:val="003D311C"/>
    <w:rsid w:val="003D3127"/>
    <w:rsid w:val="003D3198"/>
    <w:rsid w:val="003D3540"/>
    <w:rsid w:val="003D3642"/>
    <w:rsid w:val="003D3955"/>
    <w:rsid w:val="003D39DD"/>
    <w:rsid w:val="003D3D53"/>
    <w:rsid w:val="003D4124"/>
    <w:rsid w:val="003D4879"/>
    <w:rsid w:val="003D492D"/>
    <w:rsid w:val="003D4DD6"/>
    <w:rsid w:val="003D5A39"/>
    <w:rsid w:val="003D5D31"/>
    <w:rsid w:val="003D63A6"/>
    <w:rsid w:val="003D6909"/>
    <w:rsid w:val="003D6A5F"/>
    <w:rsid w:val="003D6C06"/>
    <w:rsid w:val="003D6D8E"/>
    <w:rsid w:val="003D6DB0"/>
    <w:rsid w:val="003D6F8B"/>
    <w:rsid w:val="003D729F"/>
    <w:rsid w:val="003D7355"/>
    <w:rsid w:val="003D7723"/>
    <w:rsid w:val="003E0267"/>
    <w:rsid w:val="003E07DC"/>
    <w:rsid w:val="003E093B"/>
    <w:rsid w:val="003E0E1E"/>
    <w:rsid w:val="003E0ECC"/>
    <w:rsid w:val="003E12BC"/>
    <w:rsid w:val="003E1573"/>
    <w:rsid w:val="003E160D"/>
    <w:rsid w:val="003E17A5"/>
    <w:rsid w:val="003E17FD"/>
    <w:rsid w:val="003E1A15"/>
    <w:rsid w:val="003E1FF1"/>
    <w:rsid w:val="003E2211"/>
    <w:rsid w:val="003E22A8"/>
    <w:rsid w:val="003E2645"/>
    <w:rsid w:val="003E2669"/>
    <w:rsid w:val="003E2809"/>
    <w:rsid w:val="003E2A38"/>
    <w:rsid w:val="003E2E17"/>
    <w:rsid w:val="003E2F21"/>
    <w:rsid w:val="003E322B"/>
    <w:rsid w:val="003E428F"/>
    <w:rsid w:val="003E49D3"/>
    <w:rsid w:val="003E4A0B"/>
    <w:rsid w:val="003E4A4D"/>
    <w:rsid w:val="003E4A55"/>
    <w:rsid w:val="003E4D68"/>
    <w:rsid w:val="003E4EA8"/>
    <w:rsid w:val="003E53CC"/>
    <w:rsid w:val="003E56AF"/>
    <w:rsid w:val="003E57EC"/>
    <w:rsid w:val="003E5DD0"/>
    <w:rsid w:val="003E5F65"/>
    <w:rsid w:val="003E6039"/>
    <w:rsid w:val="003E60C2"/>
    <w:rsid w:val="003E64AC"/>
    <w:rsid w:val="003E651A"/>
    <w:rsid w:val="003E675D"/>
    <w:rsid w:val="003E6F59"/>
    <w:rsid w:val="003E6F77"/>
    <w:rsid w:val="003E74AA"/>
    <w:rsid w:val="003E786A"/>
    <w:rsid w:val="003E7E59"/>
    <w:rsid w:val="003E7E73"/>
    <w:rsid w:val="003E7F0A"/>
    <w:rsid w:val="003F002E"/>
    <w:rsid w:val="003F00E6"/>
    <w:rsid w:val="003F012E"/>
    <w:rsid w:val="003F0150"/>
    <w:rsid w:val="003F072C"/>
    <w:rsid w:val="003F0AA7"/>
    <w:rsid w:val="003F10E0"/>
    <w:rsid w:val="003F114F"/>
    <w:rsid w:val="003F1379"/>
    <w:rsid w:val="003F1562"/>
    <w:rsid w:val="003F1629"/>
    <w:rsid w:val="003F1923"/>
    <w:rsid w:val="003F19C7"/>
    <w:rsid w:val="003F1ADB"/>
    <w:rsid w:val="003F1DAC"/>
    <w:rsid w:val="003F20B6"/>
    <w:rsid w:val="003F22BC"/>
    <w:rsid w:val="003F22C6"/>
    <w:rsid w:val="003F260C"/>
    <w:rsid w:val="003F29D9"/>
    <w:rsid w:val="003F2D56"/>
    <w:rsid w:val="003F2F77"/>
    <w:rsid w:val="003F321F"/>
    <w:rsid w:val="003F3396"/>
    <w:rsid w:val="003F419D"/>
    <w:rsid w:val="003F42AF"/>
    <w:rsid w:val="003F4578"/>
    <w:rsid w:val="003F4800"/>
    <w:rsid w:val="003F4C2F"/>
    <w:rsid w:val="003F4D78"/>
    <w:rsid w:val="003F4FC6"/>
    <w:rsid w:val="003F514F"/>
    <w:rsid w:val="003F517C"/>
    <w:rsid w:val="003F525D"/>
    <w:rsid w:val="003F560F"/>
    <w:rsid w:val="003F5EF5"/>
    <w:rsid w:val="003F5F60"/>
    <w:rsid w:val="003F61CE"/>
    <w:rsid w:val="003F6BEE"/>
    <w:rsid w:val="003F7288"/>
    <w:rsid w:val="003F7954"/>
    <w:rsid w:val="0040006D"/>
    <w:rsid w:val="00400087"/>
    <w:rsid w:val="00400263"/>
    <w:rsid w:val="00400372"/>
    <w:rsid w:val="004005B7"/>
    <w:rsid w:val="00400C97"/>
    <w:rsid w:val="00400CD9"/>
    <w:rsid w:val="0040118F"/>
    <w:rsid w:val="004013D1"/>
    <w:rsid w:val="00401552"/>
    <w:rsid w:val="00401BBD"/>
    <w:rsid w:val="00402279"/>
    <w:rsid w:val="00402D34"/>
    <w:rsid w:val="00402D4C"/>
    <w:rsid w:val="00402D88"/>
    <w:rsid w:val="0040340C"/>
    <w:rsid w:val="00403559"/>
    <w:rsid w:val="00403668"/>
    <w:rsid w:val="00403935"/>
    <w:rsid w:val="00403999"/>
    <w:rsid w:val="00403A3A"/>
    <w:rsid w:val="00403AF8"/>
    <w:rsid w:val="00403C08"/>
    <w:rsid w:val="00403DCD"/>
    <w:rsid w:val="00404472"/>
    <w:rsid w:val="00404D07"/>
    <w:rsid w:val="00404D1C"/>
    <w:rsid w:val="00404D70"/>
    <w:rsid w:val="004051C4"/>
    <w:rsid w:val="004056BD"/>
    <w:rsid w:val="004057A0"/>
    <w:rsid w:val="004057FC"/>
    <w:rsid w:val="00405900"/>
    <w:rsid w:val="004060A0"/>
    <w:rsid w:val="00406120"/>
    <w:rsid w:val="00406656"/>
    <w:rsid w:val="004066BC"/>
    <w:rsid w:val="00406F68"/>
    <w:rsid w:val="00407366"/>
    <w:rsid w:val="00407475"/>
    <w:rsid w:val="00407E04"/>
    <w:rsid w:val="004104CA"/>
    <w:rsid w:val="0041080A"/>
    <w:rsid w:val="00410F17"/>
    <w:rsid w:val="00411416"/>
    <w:rsid w:val="00411561"/>
    <w:rsid w:val="00411741"/>
    <w:rsid w:val="00411749"/>
    <w:rsid w:val="00411A4D"/>
    <w:rsid w:val="00411BF7"/>
    <w:rsid w:val="00411CC8"/>
    <w:rsid w:val="00411E1E"/>
    <w:rsid w:val="00411EA6"/>
    <w:rsid w:val="0041207E"/>
    <w:rsid w:val="0041250E"/>
    <w:rsid w:val="00412542"/>
    <w:rsid w:val="004129EF"/>
    <w:rsid w:val="00412AA2"/>
    <w:rsid w:val="00412B0D"/>
    <w:rsid w:val="00412C40"/>
    <w:rsid w:val="00412D31"/>
    <w:rsid w:val="00412E84"/>
    <w:rsid w:val="00413889"/>
    <w:rsid w:val="00413AA3"/>
    <w:rsid w:val="00413B84"/>
    <w:rsid w:val="00413BDD"/>
    <w:rsid w:val="00413C3E"/>
    <w:rsid w:val="00413D84"/>
    <w:rsid w:val="00414012"/>
    <w:rsid w:val="00414014"/>
    <w:rsid w:val="0041465E"/>
    <w:rsid w:val="00414680"/>
    <w:rsid w:val="004149A1"/>
    <w:rsid w:val="00414A7D"/>
    <w:rsid w:val="00414CC5"/>
    <w:rsid w:val="00414D22"/>
    <w:rsid w:val="00414F09"/>
    <w:rsid w:val="00414FB4"/>
    <w:rsid w:val="00415075"/>
    <w:rsid w:val="00415259"/>
    <w:rsid w:val="0041576A"/>
    <w:rsid w:val="0041599E"/>
    <w:rsid w:val="004159D8"/>
    <w:rsid w:val="00415C38"/>
    <w:rsid w:val="00416310"/>
    <w:rsid w:val="004166BB"/>
    <w:rsid w:val="00416710"/>
    <w:rsid w:val="00416AE4"/>
    <w:rsid w:val="00417044"/>
    <w:rsid w:val="004178DE"/>
    <w:rsid w:val="004179C3"/>
    <w:rsid w:val="004179E1"/>
    <w:rsid w:val="00417E5B"/>
    <w:rsid w:val="00417EA8"/>
    <w:rsid w:val="0042049E"/>
    <w:rsid w:val="0042092C"/>
    <w:rsid w:val="004209A5"/>
    <w:rsid w:val="00420B85"/>
    <w:rsid w:val="00420C48"/>
    <w:rsid w:val="004210E3"/>
    <w:rsid w:val="004217DE"/>
    <w:rsid w:val="00421820"/>
    <w:rsid w:val="00421BE8"/>
    <w:rsid w:val="00421DFC"/>
    <w:rsid w:val="004224D6"/>
    <w:rsid w:val="00422673"/>
    <w:rsid w:val="00422688"/>
    <w:rsid w:val="00422858"/>
    <w:rsid w:val="00422883"/>
    <w:rsid w:val="00422E2F"/>
    <w:rsid w:val="004237BE"/>
    <w:rsid w:val="004240B1"/>
    <w:rsid w:val="0042428D"/>
    <w:rsid w:val="00424475"/>
    <w:rsid w:val="004245E4"/>
    <w:rsid w:val="004246C9"/>
    <w:rsid w:val="00424A90"/>
    <w:rsid w:val="00424D46"/>
    <w:rsid w:val="0042507D"/>
    <w:rsid w:val="004250EC"/>
    <w:rsid w:val="0042553A"/>
    <w:rsid w:val="00425668"/>
    <w:rsid w:val="004256EC"/>
    <w:rsid w:val="0042572B"/>
    <w:rsid w:val="004258C8"/>
    <w:rsid w:val="00425A30"/>
    <w:rsid w:val="00425B15"/>
    <w:rsid w:val="00425CF4"/>
    <w:rsid w:val="00425E07"/>
    <w:rsid w:val="00426737"/>
    <w:rsid w:val="004269AE"/>
    <w:rsid w:val="00426A2C"/>
    <w:rsid w:val="00426FEA"/>
    <w:rsid w:val="00427D8C"/>
    <w:rsid w:val="00427E2D"/>
    <w:rsid w:val="00427FF4"/>
    <w:rsid w:val="004307A8"/>
    <w:rsid w:val="004309A5"/>
    <w:rsid w:val="00431361"/>
    <w:rsid w:val="00431593"/>
    <w:rsid w:val="0043176F"/>
    <w:rsid w:val="004323BB"/>
    <w:rsid w:val="00432B45"/>
    <w:rsid w:val="00433079"/>
    <w:rsid w:val="004335D2"/>
    <w:rsid w:val="00433C29"/>
    <w:rsid w:val="004343E8"/>
    <w:rsid w:val="0043493A"/>
    <w:rsid w:val="0043495B"/>
    <w:rsid w:val="00434994"/>
    <w:rsid w:val="004349EA"/>
    <w:rsid w:val="00434B4B"/>
    <w:rsid w:val="00434B58"/>
    <w:rsid w:val="00435130"/>
    <w:rsid w:val="004351F0"/>
    <w:rsid w:val="00435293"/>
    <w:rsid w:val="004353F1"/>
    <w:rsid w:val="00435993"/>
    <w:rsid w:val="00435E4A"/>
    <w:rsid w:val="0043605A"/>
    <w:rsid w:val="00436223"/>
    <w:rsid w:val="00436664"/>
    <w:rsid w:val="0043669F"/>
    <w:rsid w:val="00436AD4"/>
    <w:rsid w:val="00436B70"/>
    <w:rsid w:val="00436C31"/>
    <w:rsid w:val="00436CA6"/>
    <w:rsid w:val="0043766F"/>
    <w:rsid w:val="00437686"/>
    <w:rsid w:val="00437AB1"/>
    <w:rsid w:val="00437B23"/>
    <w:rsid w:val="00437B54"/>
    <w:rsid w:val="00437C6E"/>
    <w:rsid w:val="004405EE"/>
    <w:rsid w:val="00440707"/>
    <w:rsid w:val="004407CC"/>
    <w:rsid w:val="00440A91"/>
    <w:rsid w:val="00440B01"/>
    <w:rsid w:val="00440C4A"/>
    <w:rsid w:val="00440C77"/>
    <w:rsid w:val="0044134F"/>
    <w:rsid w:val="004417EB"/>
    <w:rsid w:val="0044184F"/>
    <w:rsid w:val="004419AA"/>
    <w:rsid w:val="00441AB3"/>
    <w:rsid w:val="00441AD4"/>
    <w:rsid w:val="00441B87"/>
    <w:rsid w:val="00441F5B"/>
    <w:rsid w:val="004422C5"/>
    <w:rsid w:val="00442A91"/>
    <w:rsid w:val="00442AEF"/>
    <w:rsid w:val="00442CD1"/>
    <w:rsid w:val="00442E09"/>
    <w:rsid w:val="00442EE6"/>
    <w:rsid w:val="00443272"/>
    <w:rsid w:val="0044365A"/>
    <w:rsid w:val="00443918"/>
    <w:rsid w:val="004439AF"/>
    <w:rsid w:val="00443ADF"/>
    <w:rsid w:val="00443CBE"/>
    <w:rsid w:val="004445B1"/>
    <w:rsid w:val="004447F8"/>
    <w:rsid w:val="00444CD9"/>
    <w:rsid w:val="00444D01"/>
    <w:rsid w:val="0044520D"/>
    <w:rsid w:val="00445424"/>
    <w:rsid w:val="00445A83"/>
    <w:rsid w:val="0044609D"/>
    <w:rsid w:val="00446174"/>
    <w:rsid w:val="00446205"/>
    <w:rsid w:val="004463D5"/>
    <w:rsid w:val="004464B4"/>
    <w:rsid w:val="00446844"/>
    <w:rsid w:val="0044684D"/>
    <w:rsid w:val="00446CA3"/>
    <w:rsid w:val="00446FE2"/>
    <w:rsid w:val="00447196"/>
    <w:rsid w:val="00447241"/>
    <w:rsid w:val="0044724D"/>
    <w:rsid w:val="004475C4"/>
    <w:rsid w:val="0045018C"/>
    <w:rsid w:val="00450559"/>
    <w:rsid w:val="0045094C"/>
    <w:rsid w:val="00450CD9"/>
    <w:rsid w:val="0045143D"/>
    <w:rsid w:val="0045148A"/>
    <w:rsid w:val="00451783"/>
    <w:rsid w:val="00451C77"/>
    <w:rsid w:val="00451DEB"/>
    <w:rsid w:val="00451EBF"/>
    <w:rsid w:val="00452153"/>
    <w:rsid w:val="0045227F"/>
    <w:rsid w:val="00452332"/>
    <w:rsid w:val="00452410"/>
    <w:rsid w:val="0045288A"/>
    <w:rsid w:val="0045290D"/>
    <w:rsid w:val="00452E73"/>
    <w:rsid w:val="00452F97"/>
    <w:rsid w:val="00453159"/>
    <w:rsid w:val="00453C85"/>
    <w:rsid w:val="00453CD6"/>
    <w:rsid w:val="004540C9"/>
    <w:rsid w:val="004542B3"/>
    <w:rsid w:val="004543DD"/>
    <w:rsid w:val="00454678"/>
    <w:rsid w:val="00454857"/>
    <w:rsid w:val="0045488E"/>
    <w:rsid w:val="004548BA"/>
    <w:rsid w:val="004548F1"/>
    <w:rsid w:val="00454ADF"/>
    <w:rsid w:val="00454B3F"/>
    <w:rsid w:val="00454CEF"/>
    <w:rsid w:val="00454F38"/>
    <w:rsid w:val="00454FAB"/>
    <w:rsid w:val="004552C7"/>
    <w:rsid w:val="0045544A"/>
    <w:rsid w:val="0045558A"/>
    <w:rsid w:val="004555EE"/>
    <w:rsid w:val="0045567D"/>
    <w:rsid w:val="00455A29"/>
    <w:rsid w:val="00455F79"/>
    <w:rsid w:val="00456090"/>
    <w:rsid w:val="00456338"/>
    <w:rsid w:val="0045660B"/>
    <w:rsid w:val="00456980"/>
    <w:rsid w:val="00456C87"/>
    <w:rsid w:val="00456D0D"/>
    <w:rsid w:val="00457AED"/>
    <w:rsid w:val="00457D28"/>
    <w:rsid w:val="00457E93"/>
    <w:rsid w:val="00460435"/>
    <w:rsid w:val="00460A32"/>
    <w:rsid w:val="00461002"/>
    <w:rsid w:val="00461159"/>
    <w:rsid w:val="004612B8"/>
    <w:rsid w:val="00461404"/>
    <w:rsid w:val="00461767"/>
    <w:rsid w:val="00461F77"/>
    <w:rsid w:val="00462020"/>
    <w:rsid w:val="004621E2"/>
    <w:rsid w:val="00462483"/>
    <w:rsid w:val="0046298D"/>
    <w:rsid w:val="00462BBC"/>
    <w:rsid w:val="00462F24"/>
    <w:rsid w:val="0046331B"/>
    <w:rsid w:val="0046332D"/>
    <w:rsid w:val="00463356"/>
    <w:rsid w:val="00464001"/>
    <w:rsid w:val="00464199"/>
    <w:rsid w:val="00464403"/>
    <w:rsid w:val="0046472A"/>
    <w:rsid w:val="00464BDA"/>
    <w:rsid w:val="004650C9"/>
    <w:rsid w:val="004657A8"/>
    <w:rsid w:val="00465C3A"/>
    <w:rsid w:val="00465E88"/>
    <w:rsid w:val="0046630D"/>
    <w:rsid w:val="00466A15"/>
    <w:rsid w:val="00466B90"/>
    <w:rsid w:val="00466E46"/>
    <w:rsid w:val="00466F6F"/>
    <w:rsid w:val="004672AE"/>
    <w:rsid w:val="004673BE"/>
    <w:rsid w:val="00467CD4"/>
    <w:rsid w:val="00467F8C"/>
    <w:rsid w:val="0047025E"/>
    <w:rsid w:val="004705FB"/>
    <w:rsid w:val="00470988"/>
    <w:rsid w:val="00470A8E"/>
    <w:rsid w:val="00470B62"/>
    <w:rsid w:val="00470E6D"/>
    <w:rsid w:val="00471017"/>
    <w:rsid w:val="004711D2"/>
    <w:rsid w:val="0047133A"/>
    <w:rsid w:val="00471620"/>
    <w:rsid w:val="004716B7"/>
    <w:rsid w:val="00471746"/>
    <w:rsid w:val="004718BB"/>
    <w:rsid w:val="00471D73"/>
    <w:rsid w:val="00471FE0"/>
    <w:rsid w:val="00472066"/>
    <w:rsid w:val="004720D0"/>
    <w:rsid w:val="00472115"/>
    <w:rsid w:val="0047223C"/>
    <w:rsid w:val="004727F0"/>
    <w:rsid w:val="004728FC"/>
    <w:rsid w:val="00472BC5"/>
    <w:rsid w:val="00472BE7"/>
    <w:rsid w:val="00472D47"/>
    <w:rsid w:val="00472FBA"/>
    <w:rsid w:val="00473044"/>
    <w:rsid w:val="00473389"/>
    <w:rsid w:val="00473B36"/>
    <w:rsid w:val="00473B77"/>
    <w:rsid w:val="00473CBB"/>
    <w:rsid w:val="00473D67"/>
    <w:rsid w:val="00474030"/>
    <w:rsid w:val="00474069"/>
    <w:rsid w:val="004742FE"/>
    <w:rsid w:val="004743FE"/>
    <w:rsid w:val="004747F4"/>
    <w:rsid w:val="004747FB"/>
    <w:rsid w:val="00474A69"/>
    <w:rsid w:val="00474AB3"/>
    <w:rsid w:val="00474CE9"/>
    <w:rsid w:val="00474D05"/>
    <w:rsid w:val="00474DF1"/>
    <w:rsid w:val="00474E2D"/>
    <w:rsid w:val="00475000"/>
    <w:rsid w:val="0047510B"/>
    <w:rsid w:val="004754A0"/>
    <w:rsid w:val="0047589D"/>
    <w:rsid w:val="00475ACF"/>
    <w:rsid w:val="00475B1D"/>
    <w:rsid w:val="00475D56"/>
    <w:rsid w:val="00475DA5"/>
    <w:rsid w:val="00476029"/>
    <w:rsid w:val="004761AD"/>
    <w:rsid w:val="004761D2"/>
    <w:rsid w:val="004761D6"/>
    <w:rsid w:val="00476255"/>
    <w:rsid w:val="00476618"/>
    <w:rsid w:val="00476C22"/>
    <w:rsid w:val="00476E80"/>
    <w:rsid w:val="004770A9"/>
    <w:rsid w:val="0047743D"/>
    <w:rsid w:val="00477617"/>
    <w:rsid w:val="004776DE"/>
    <w:rsid w:val="004777BD"/>
    <w:rsid w:val="00480196"/>
    <w:rsid w:val="0048020C"/>
    <w:rsid w:val="00480639"/>
    <w:rsid w:val="004807A4"/>
    <w:rsid w:val="00480894"/>
    <w:rsid w:val="00480BD5"/>
    <w:rsid w:val="004813E4"/>
    <w:rsid w:val="004819E9"/>
    <w:rsid w:val="00481E99"/>
    <w:rsid w:val="004821C4"/>
    <w:rsid w:val="004828F6"/>
    <w:rsid w:val="00482AA4"/>
    <w:rsid w:val="00482E51"/>
    <w:rsid w:val="00482EB1"/>
    <w:rsid w:val="00483100"/>
    <w:rsid w:val="00483916"/>
    <w:rsid w:val="00483A19"/>
    <w:rsid w:val="004848CA"/>
    <w:rsid w:val="00484E82"/>
    <w:rsid w:val="00484EBC"/>
    <w:rsid w:val="00484FCA"/>
    <w:rsid w:val="004851A3"/>
    <w:rsid w:val="00485911"/>
    <w:rsid w:val="004859DA"/>
    <w:rsid w:val="00485BE1"/>
    <w:rsid w:val="00485C19"/>
    <w:rsid w:val="00485C41"/>
    <w:rsid w:val="00485CFE"/>
    <w:rsid w:val="00485E0F"/>
    <w:rsid w:val="00486180"/>
    <w:rsid w:val="0048624B"/>
    <w:rsid w:val="0048640E"/>
    <w:rsid w:val="0048659E"/>
    <w:rsid w:val="0048660C"/>
    <w:rsid w:val="00486826"/>
    <w:rsid w:val="0048693F"/>
    <w:rsid w:val="00486B21"/>
    <w:rsid w:val="00486E96"/>
    <w:rsid w:val="00487037"/>
    <w:rsid w:val="00487373"/>
    <w:rsid w:val="00487474"/>
    <w:rsid w:val="0048752C"/>
    <w:rsid w:val="00487969"/>
    <w:rsid w:val="00487AAE"/>
    <w:rsid w:val="00487DE8"/>
    <w:rsid w:val="00490342"/>
    <w:rsid w:val="0049038B"/>
    <w:rsid w:val="00490649"/>
    <w:rsid w:val="00490655"/>
    <w:rsid w:val="00490869"/>
    <w:rsid w:val="00490E68"/>
    <w:rsid w:val="004912A9"/>
    <w:rsid w:val="00491324"/>
    <w:rsid w:val="0049147B"/>
    <w:rsid w:val="00491F2F"/>
    <w:rsid w:val="00492231"/>
    <w:rsid w:val="00492A6D"/>
    <w:rsid w:val="004931FE"/>
    <w:rsid w:val="00493998"/>
    <w:rsid w:val="00493B8E"/>
    <w:rsid w:val="00493E74"/>
    <w:rsid w:val="0049437F"/>
    <w:rsid w:val="004945A7"/>
    <w:rsid w:val="004947AC"/>
    <w:rsid w:val="00494869"/>
    <w:rsid w:val="00494C28"/>
    <w:rsid w:val="0049534D"/>
    <w:rsid w:val="00495DBC"/>
    <w:rsid w:val="00495EFD"/>
    <w:rsid w:val="00495F5F"/>
    <w:rsid w:val="00495F8C"/>
    <w:rsid w:val="00495FDA"/>
    <w:rsid w:val="00495FED"/>
    <w:rsid w:val="00496239"/>
    <w:rsid w:val="0049637C"/>
    <w:rsid w:val="00496532"/>
    <w:rsid w:val="00496824"/>
    <w:rsid w:val="0049689D"/>
    <w:rsid w:val="004968F5"/>
    <w:rsid w:val="00496DAA"/>
    <w:rsid w:val="004970C9"/>
    <w:rsid w:val="00497310"/>
    <w:rsid w:val="004975AF"/>
    <w:rsid w:val="004976AB"/>
    <w:rsid w:val="004977B4"/>
    <w:rsid w:val="004977E7"/>
    <w:rsid w:val="00497884"/>
    <w:rsid w:val="00497EC1"/>
    <w:rsid w:val="004A025C"/>
    <w:rsid w:val="004A0590"/>
    <w:rsid w:val="004A084A"/>
    <w:rsid w:val="004A096C"/>
    <w:rsid w:val="004A09C8"/>
    <w:rsid w:val="004A0AC7"/>
    <w:rsid w:val="004A0C1D"/>
    <w:rsid w:val="004A0D0F"/>
    <w:rsid w:val="004A0FC0"/>
    <w:rsid w:val="004A10ED"/>
    <w:rsid w:val="004A17F7"/>
    <w:rsid w:val="004A1926"/>
    <w:rsid w:val="004A1BB2"/>
    <w:rsid w:val="004A1D01"/>
    <w:rsid w:val="004A1D43"/>
    <w:rsid w:val="004A2371"/>
    <w:rsid w:val="004A2A56"/>
    <w:rsid w:val="004A2A60"/>
    <w:rsid w:val="004A2BF2"/>
    <w:rsid w:val="004A2C53"/>
    <w:rsid w:val="004A2C55"/>
    <w:rsid w:val="004A2EA7"/>
    <w:rsid w:val="004A2F81"/>
    <w:rsid w:val="004A3524"/>
    <w:rsid w:val="004A357D"/>
    <w:rsid w:val="004A3874"/>
    <w:rsid w:val="004A3C16"/>
    <w:rsid w:val="004A3CE9"/>
    <w:rsid w:val="004A4694"/>
    <w:rsid w:val="004A4758"/>
    <w:rsid w:val="004A4789"/>
    <w:rsid w:val="004A479F"/>
    <w:rsid w:val="004A49ED"/>
    <w:rsid w:val="004A4B2E"/>
    <w:rsid w:val="004A5751"/>
    <w:rsid w:val="004A5830"/>
    <w:rsid w:val="004A5BFD"/>
    <w:rsid w:val="004A5C1E"/>
    <w:rsid w:val="004A5CCE"/>
    <w:rsid w:val="004A5EF4"/>
    <w:rsid w:val="004A5F39"/>
    <w:rsid w:val="004A6212"/>
    <w:rsid w:val="004A66EA"/>
    <w:rsid w:val="004A6929"/>
    <w:rsid w:val="004A6B2F"/>
    <w:rsid w:val="004A74CA"/>
    <w:rsid w:val="004A775D"/>
    <w:rsid w:val="004A7838"/>
    <w:rsid w:val="004A7A93"/>
    <w:rsid w:val="004B0437"/>
    <w:rsid w:val="004B046F"/>
    <w:rsid w:val="004B07FE"/>
    <w:rsid w:val="004B0BB6"/>
    <w:rsid w:val="004B0BF4"/>
    <w:rsid w:val="004B0DB2"/>
    <w:rsid w:val="004B10DC"/>
    <w:rsid w:val="004B1353"/>
    <w:rsid w:val="004B13C0"/>
    <w:rsid w:val="004B1E35"/>
    <w:rsid w:val="004B2818"/>
    <w:rsid w:val="004B2862"/>
    <w:rsid w:val="004B2A56"/>
    <w:rsid w:val="004B2BD1"/>
    <w:rsid w:val="004B2BF0"/>
    <w:rsid w:val="004B43C2"/>
    <w:rsid w:val="004B44FA"/>
    <w:rsid w:val="004B4590"/>
    <w:rsid w:val="004B478B"/>
    <w:rsid w:val="004B483A"/>
    <w:rsid w:val="004B4990"/>
    <w:rsid w:val="004B55C5"/>
    <w:rsid w:val="004B5660"/>
    <w:rsid w:val="004B5738"/>
    <w:rsid w:val="004B57AB"/>
    <w:rsid w:val="004B57E4"/>
    <w:rsid w:val="004B5A8A"/>
    <w:rsid w:val="004B5B0A"/>
    <w:rsid w:val="004B5B98"/>
    <w:rsid w:val="004B5C20"/>
    <w:rsid w:val="004B6010"/>
    <w:rsid w:val="004B648B"/>
    <w:rsid w:val="004B6C74"/>
    <w:rsid w:val="004B6CCF"/>
    <w:rsid w:val="004B706E"/>
    <w:rsid w:val="004B7309"/>
    <w:rsid w:val="004B7855"/>
    <w:rsid w:val="004B7E33"/>
    <w:rsid w:val="004C0052"/>
    <w:rsid w:val="004C02F5"/>
    <w:rsid w:val="004C0467"/>
    <w:rsid w:val="004C0797"/>
    <w:rsid w:val="004C0C3E"/>
    <w:rsid w:val="004C0CE9"/>
    <w:rsid w:val="004C0CFF"/>
    <w:rsid w:val="004C18F4"/>
    <w:rsid w:val="004C1994"/>
    <w:rsid w:val="004C19FD"/>
    <w:rsid w:val="004C1A09"/>
    <w:rsid w:val="004C1A20"/>
    <w:rsid w:val="004C1B41"/>
    <w:rsid w:val="004C2088"/>
    <w:rsid w:val="004C21F8"/>
    <w:rsid w:val="004C22D6"/>
    <w:rsid w:val="004C2310"/>
    <w:rsid w:val="004C2352"/>
    <w:rsid w:val="004C23C3"/>
    <w:rsid w:val="004C2482"/>
    <w:rsid w:val="004C29CC"/>
    <w:rsid w:val="004C2AB2"/>
    <w:rsid w:val="004C370F"/>
    <w:rsid w:val="004C3AC5"/>
    <w:rsid w:val="004C3C27"/>
    <w:rsid w:val="004C3C87"/>
    <w:rsid w:val="004C3E6B"/>
    <w:rsid w:val="004C3EFB"/>
    <w:rsid w:val="004C4188"/>
    <w:rsid w:val="004C4616"/>
    <w:rsid w:val="004C4868"/>
    <w:rsid w:val="004C4B1C"/>
    <w:rsid w:val="004C4BFC"/>
    <w:rsid w:val="004C4FBD"/>
    <w:rsid w:val="004C50CC"/>
    <w:rsid w:val="004C521D"/>
    <w:rsid w:val="004C5221"/>
    <w:rsid w:val="004C5753"/>
    <w:rsid w:val="004C5DF0"/>
    <w:rsid w:val="004C650F"/>
    <w:rsid w:val="004C69E4"/>
    <w:rsid w:val="004C6D32"/>
    <w:rsid w:val="004C708D"/>
    <w:rsid w:val="004C71A3"/>
    <w:rsid w:val="004C7304"/>
    <w:rsid w:val="004C756E"/>
    <w:rsid w:val="004C757E"/>
    <w:rsid w:val="004C7783"/>
    <w:rsid w:val="004C79FD"/>
    <w:rsid w:val="004C7A2D"/>
    <w:rsid w:val="004C7E12"/>
    <w:rsid w:val="004D00B9"/>
    <w:rsid w:val="004D02B1"/>
    <w:rsid w:val="004D07D3"/>
    <w:rsid w:val="004D144B"/>
    <w:rsid w:val="004D173B"/>
    <w:rsid w:val="004D1F11"/>
    <w:rsid w:val="004D1F89"/>
    <w:rsid w:val="004D2695"/>
    <w:rsid w:val="004D27E2"/>
    <w:rsid w:val="004D2CC0"/>
    <w:rsid w:val="004D36D7"/>
    <w:rsid w:val="004D38DC"/>
    <w:rsid w:val="004D3A1B"/>
    <w:rsid w:val="004D3A3B"/>
    <w:rsid w:val="004D3D4B"/>
    <w:rsid w:val="004D3DBA"/>
    <w:rsid w:val="004D402E"/>
    <w:rsid w:val="004D413C"/>
    <w:rsid w:val="004D4210"/>
    <w:rsid w:val="004D4273"/>
    <w:rsid w:val="004D42C1"/>
    <w:rsid w:val="004D4486"/>
    <w:rsid w:val="004D4E95"/>
    <w:rsid w:val="004D50C6"/>
    <w:rsid w:val="004D5261"/>
    <w:rsid w:val="004D56DB"/>
    <w:rsid w:val="004D5751"/>
    <w:rsid w:val="004D57EE"/>
    <w:rsid w:val="004D59B8"/>
    <w:rsid w:val="004D5AAB"/>
    <w:rsid w:val="004D5B54"/>
    <w:rsid w:val="004D60B7"/>
    <w:rsid w:val="004D66B8"/>
    <w:rsid w:val="004D6911"/>
    <w:rsid w:val="004D6AB0"/>
    <w:rsid w:val="004D6C7C"/>
    <w:rsid w:val="004D6CD2"/>
    <w:rsid w:val="004D7010"/>
    <w:rsid w:val="004D783D"/>
    <w:rsid w:val="004E03D5"/>
    <w:rsid w:val="004E06C1"/>
    <w:rsid w:val="004E0A64"/>
    <w:rsid w:val="004E0C0D"/>
    <w:rsid w:val="004E160A"/>
    <w:rsid w:val="004E18A4"/>
    <w:rsid w:val="004E1952"/>
    <w:rsid w:val="004E1DBC"/>
    <w:rsid w:val="004E1DE0"/>
    <w:rsid w:val="004E1FD0"/>
    <w:rsid w:val="004E2501"/>
    <w:rsid w:val="004E25E2"/>
    <w:rsid w:val="004E2F93"/>
    <w:rsid w:val="004E36E1"/>
    <w:rsid w:val="004E3EBF"/>
    <w:rsid w:val="004E4640"/>
    <w:rsid w:val="004E48FA"/>
    <w:rsid w:val="004E49E4"/>
    <w:rsid w:val="004E4BDB"/>
    <w:rsid w:val="004E4DF4"/>
    <w:rsid w:val="004E4E9A"/>
    <w:rsid w:val="004E4EB7"/>
    <w:rsid w:val="004E50E7"/>
    <w:rsid w:val="004E50F9"/>
    <w:rsid w:val="004E52A4"/>
    <w:rsid w:val="004E5644"/>
    <w:rsid w:val="004E5D4D"/>
    <w:rsid w:val="004E6514"/>
    <w:rsid w:val="004E66F5"/>
    <w:rsid w:val="004E6851"/>
    <w:rsid w:val="004E6D7D"/>
    <w:rsid w:val="004E6E21"/>
    <w:rsid w:val="004E721C"/>
    <w:rsid w:val="004E72BF"/>
    <w:rsid w:val="004E7352"/>
    <w:rsid w:val="004E760D"/>
    <w:rsid w:val="004E77E6"/>
    <w:rsid w:val="004E79E1"/>
    <w:rsid w:val="004E7EE1"/>
    <w:rsid w:val="004E7F06"/>
    <w:rsid w:val="004F0031"/>
    <w:rsid w:val="004F0092"/>
    <w:rsid w:val="004F009F"/>
    <w:rsid w:val="004F00A4"/>
    <w:rsid w:val="004F0F47"/>
    <w:rsid w:val="004F19B5"/>
    <w:rsid w:val="004F1AF1"/>
    <w:rsid w:val="004F1F47"/>
    <w:rsid w:val="004F2780"/>
    <w:rsid w:val="004F2859"/>
    <w:rsid w:val="004F28D2"/>
    <w:rsid w:val="004F2AE5"/>
    <w:rsid w:val="004F2D75"/>
    <w:rsid w:val="004F31C0"/>
    <w:rsid w:val="004F359A"/>
    <w:rsid w:val="004F364E"/>
    <w:rsid w:val="004F38BD"/>
    <w:rsid w:val="004F3CC4"/>
    <w:rsid w:val="004F3D90"/>
    <w:rsid w:val="004F3E1A"/>
    <w:rsid w:val="004F43D0"/>
    <w:rsid w:val="004F4532"/>
    <w:rsid w:val="004F4D16"/>
    <w:rsid w:val="004F4E31"/>
    <w:rsid w:val="004F55B4"/>
    <w:rsid w:val="004F5A29"/>
    <w:rsid w:val="004F5E83"/>
    <w:rsid w:val="004F6225"/>
    <w:rsid w:val="004F62A0"/>
    <w:rsid w:val="004F67AB"/>
    <w:rsid w:val="004F67B1"/>
    <w:rsid w:val="004F6AA3"/>
    <w:rsid w:val="004F6BA5"/>
    <w:rsid w:val="004F7275"/>
    <w:rsid w:val="004F7302"/>
    <w:rsid w:val="004F7325"/>
    <w:rsid w:val="004F7865"/>
    <w:rsid w:val="004F7A16"/>
    <w:rsid w:val="004F7A4E"/>
    <w:rsid w:val="004F7D68"/>
    <w:rsid w:val="004F7DF3"/>
    <w:rsid w:val="00500214"/>
    <w:rsid w:val="00500372"/>
    <w:rsid w:val="005004B4"/>
    <w:rsid w:val="00500A83"/>
    <w:rsid w:val="00501156"/>
    <w:rsid w:val="00501AA3"/>
    <w:rsid w:val="00501B4F"/>
    <w:rsid w:val="00501C1F"/>
    <w:rsid w:val="00501CED"/>
    <w:rsid w:val="00501DEB"/>
    <w:rsid w:val="005020E9"/>
    <w:rsid w:val="00502242"/>
    <w:rsid w:val="0050238D"/>
    <w:rsid w:val="005024EF"/>
    <w:rsid w:val="00502622"/>
    <w:rsid w:val="00502AC5"/>
    <w:rsid w:val="00502EF8"/>
    <w:rsid w:val="00503057"/>
    <w:rsid w:val="005030A7"/>
    <w:rsid w:val="0050324A"/>
    <w:rsid w:val="00503B4C"/>
    <w:rsid w:val="00503EED"/>
    <w:rsid w:val="005042BD"/>
    <w:rsid w:val="00504584"/>
    <w:rsid w:val="005048C1"/>
    <w:rsid w:val="00504B81"/>
    <w:rsid w:val="005058C8"/>
    <w:rsid w:val="00506AC3"/>
    <w:rsid w:val="005073A4"/>
    <w:rsid w:val="005073B9"/>
    <w:rsid w:val="00507400"/>
    <w:rsid w:val="00507844"/>
    <w:rsid w:val="00507CC1"/>
    <w:rsid w:val="0051035D"/>
    <w:rsid w:val="00510553"/>
    <w:rsid w:val="0051094A"/>
    <w:rsid w:val="00510C41"/>
    <w:rsid w:val="00510DF7"/>
    <w:rsid w:val="005114C6"/>
    <w:rsid w:val="0051184F"/>
    <w:rsid w:val="00511B68"/>
    <w:rsid w:val="00511C0C"/>
    <w:rsid w:val="00511F23"/>
    <w:rsid w:val="00511F7D"/>
    <w:rsid w:val="00512444"/>
    <w:rsid w:val="005124FB"/>
    <w:rsid w:val="00512BCB"/>
    <w:rsid w:val="00512C4A"/>
    <w:rsid w:val="005132DA"/>
    <w:rsid w:val="005139CA"/>
    <w:rsid w:val="00513AE3"/>
    <w:rsid w:val="00513D87"/>
    <w:rsid w:val="00513DEE"/>
    <w:rsid w:val="0051401E"/>
    <w:rsid w:val="005140D0"/>
    <w:rsid w:val="005145E9"/>
    <w:rsid w:val="00514720"/>
    <w:rsid w:val="00514BD4"/>
    <w:rsid w:val="005150E1"/>
    <w:rsid w:val="005155EE"/>
    <w:rsid w:val="00515AB9"/>
    <w:rsid w:val="00516308"/>
    <w:rsid w:val="0051681D"/>
    <w:rsid w:val="0051682F"/>
    <w:rsid w:val="00516C60"/>
    <w:rsid w:val="005170B5"/>
    <w:rsid w:val="0051711B"/>
    <w:rsid w:val="00517129"/>
    <w:rsid w:val="00517529"/>
    <w:rsid w:val="00517946"/>
    <w:rsid w:val="00517A06"/>
    <w:rsid w:val="00517C6D"/>
    <w:rsid w:val="00517CB2"/>
    <w:rsid w:val="00517F93"/>
    <w:rsid w:val="00517FAC"/>
    <w:rsid w:val="0052007E"/>
    <w:rsid w:val="0052007F"/>
    <w:rsid w:val="00520083"/>
    <w:rsid w:val="00520284"/>
    <w:rsid w:val="00520453"/>
    <w:rsid w:val="005206C3"/>
    <w:rsid w:val="005206F1"/>
    <w:rsid w:val="00520A56"/>
    <w:rsid w:val="00520A80"/>
    <w:rsid w:val="00520C19"/>
    <w:rsid w:val="00520EC7"/>
    <w:rsid w:val="005216C5"/>
    <w:rsid w:val="00521B04"/>
    <w:rsid w:val="00521E1D"/>
    <w:rsid w:val="00521F8B"/>
    <w:rsid w:val="0052208B"/>
    <w:rsid w:val="005224D7"/>
    <w:rsid w:val="00522517"/>
    <w:rsid w:val="005233C0"/>
    <w:rsid w:val="00523585"/>
    <w:rsid w:val="00523634"/>
    <w:rsid w:val="00523688"/>
    <w:rsid w:val="005237F8"/>
    <w:rsid w:val="00523A62"/>
    <w:rsid w:val="00523A83"/>
    <w:rsid w:val="00523B1C"/>
    <w:rsid w:val="00523C3A"/>
    <w:rsid w:val="0052409E"/>
    <w:rsid w:val="005243E4"/>
    <w:rsid w:val="00524C51"/>
    <w:rsid w:val="00524EFD"/>
    <w:rsid w:val="005253F9"/>
    <w:rsid w:val="00525781"/>
    <w:rsid w:val="00526212"/>
    <w:rsid w:val="00526745"/>
    <w:rsid w:val="00526CDA"/>
    <w:rsid w:val="0052734F"/>
    <w:rsid w:val="00527372"/>
    <w:rsid w:val="005274E2"/>
    <w:rsid w:val="00527696"/>
    <w:rsid w:val="00530447"/>
    <w:rsid w:val="00530551"/>
    <w:rsid w:val="005305DD"/>
    <w:rsid w:val="0053081F"/>
    <w:rsid w:val="00530B57"/>
    <w:rsid w:val="00530C50"/>
    <w:rsid w:val="00530DB5"/>
    <w:rsid w:val="00530DD2"/>
    <w:rsid w:val="0053180F"/>
    <w:rsid w:val="00531BF2"/>
    <w:rsid w:val="00531C22"/>
    <w:rsid w:val="00532123"/>
    <w:rsid w:val="005329F1"/>
    <w:rsid w:val="00532A41"/>
    <w:rsid w:val="00532D5D"/>
    <w:rsid w:val="00533156"/>
    <w:rsid w:val="00533221"/>
    <w:rsid w:val="005332B0"/>
    <w:rsid w:val="005334BD"/>
    <w:rsid w:val="0053365B"/>
    <w:rsid w:val="00533B81"/>
    <w:rsid w:val="00533BDB"/>
    <w:rsid w:val="00533DB4"/>
    <w:rsid w:val="00534427"/>
    <w:rsid w:val="00534A49"/>
    <w:rsid w:val="00534AC2"/>
    <w:rsid w:val="00534C3A"/>
    <w:rsid w:val="00534C40"/>
    <w:rsid w:val="005351C6"/>
    <w:rsid w:val="00535295"/>
    <w:rsid w:val="00535368"/>
    <w:rsid w:val="00535592"/>
    <w:rsid w:val="00535657"/>
    <w:rsid w:val="00535B0B"/>
    <w:rsid w:val="00535C74"/>
    <w:rsid w:val="00535E51"/>
    <w:rsid w:val="00536387"/>
    <w:rsid w:val="00536403"/>
    <w:rsid w:val="00536436"/>
    <w:rsid w:val="005367FA"/>
    <w:rsid w:val="0053681F"/>
    <w:rsid w:val="00536A74"/>
    <w:rsid w:val="00536BE1"/>
    <w:rsid w:val="00536C38"/>
    <w:rsid w:val="0053717E"/>
    <w:rsid w:val="00537D75"/>
    <w:rsid w:val="00537FEB"/>
    <w:rsid w:val="005405B4"/>
    <w:rsid w:val="005405C4"/>
    <w:rsid w:val="00540793"/>
    <w:rsid w:val="005407BB"/>
    <w:rsid w:val="0054096D"/>
    <w:rsid w:val="00540A88"/>
    <w:rsid w:val="00540AE9"/>
    <w:rsid w:val="00540C4B"/>
    <w:rsid w:val="00540DED"/>
    <w:rsid w:val="00540FB0"/>
    <w:rsid w:val="005411B4"/>
    <w:rsid w:val="00541256"/>
    <w:rsid w:val="005414D8"/>
    <w:rsid w:val="005415D9"/>
    <w:rsid w:val="00541698"/>
    <w:rsid w:val="00541784"/>
    <w:rsid w:val="005418DD"/>
    <w:rsid w:val="005419BD"/>
    <w:rsid w:val="00541F17"/>
    <w:rsid w:val="00542003"/>
    <w:rsid w:val="005423A6"/>
    <w:rsid w:val="0054281B"/>
    <w:rsid w:val="00542A22"/>
    <w:rsid w:val="00542C9A"/>
    <w:rsid w:val="00542D92"/>
    <w:rsid w:val="00543224"/>
    <w:rsid w:val="005433A9"/>
    <w:rsid w:val="00543E1B"/>
    <w:rsid w:val="00544124"/>
    <w:rsid w:val="005441F3"/>
    <w:rsid w:val="00544281"/>
    <w:rsid w:val="005443FA"/>
    <w:rsid w:val="00544DB3"/>
    <w:rsid w:val="00544EC8"/>
    <w:rsid w:val="00544EEB"/>
    <w:rsid w:val="005451C3"/>
    <w:rsid w:val="005452C3"/>
    <w:rsid w:val="005453EF"/>
    <w:rsid w:val="005456BB"/>
    <w:rsid w:val="00545D01"/>
    <w:rsid w:val="0054618B"/>
    <w:rsid w:val="005461DE"/>
    <w:rsid w:val="00546232"/>
    <w:rsid w:val="005462F2"/>
    <w:rsid w:val="0054643D"/>
    <w:rsid w:val="00546589"/>
    <w:rsid w:val="005469B2"/>
    <w:rsid w:val="005469E4"/>
    <w:rsid w:val="00547011"/>
    <w:rsid w:val="0054712B"/>
    <w:rsid w:val="005471F5"/>
    <w:rsid w:val="0054724D"/>
    <w:rsid w:val="00547590"/>
    <w:rsid w:val="00547B5A"/>
    <w:rsid w:val="0055137A"/>
    <w:rsid w:val="0055148A"/>
    <w:rsid w:val="00551A3A"/>
    <w:rsid w:val="005521AA"/>
    <w:rsid w:val="005524C8"/>
    <w:rsid w:val="005526DB"/>
    <w:rsid w:val="00552C86"/>
    <w:rsid w:val="00553B6F"/>
    <w:rsid w:val="00553CEB"/>
    <w:rsid w:val="005541E8"/>
    <w:rsid w:val="0055422A"/>
    <w:rsid w:val="00554758"/>
    <w:rsid w:val="00554C8C"/>
    <w:rsid w:val="005550D0"/>
    <w:rsid w:val="005552C8"/>
    <w:rsid w:val="00555360"/>
    <w:rsid w:val="00555559"/>
    <w:rsid w:val="00555871"/>
    <w:rsid w:val="00555905"/>
    <w:rsid w:val="00555BED"/>
    <w:rsid w:val="00555E3B"/>
    <w:rsid w:val="00555F70"/>
    <w:rsid w:val="00556048"/>
    <w:rsid w:val="00556426"/>
    <w:rsid w:val="00556B37"/>
    <w:rsid w:val="005570CA"/>
    <w:rsid w:val="0055714E"/>
    <w:rsid w:val="0055722D"/>
    <w:rsid w:val="005573CF"/>
    <w:rsid w:val="00557471"/>
    <w:rsid w:val="00557574"/>
    <w:rsid w:val="00560009"/>
    <w:rsid w:val="00560258"/>
    <w:rsid w:val="005602A0"/>
    <w:rsid w:val="005605E0"/>
    <w:rsid w:val="00560778"/>
    <w:rsid w:val="00560960"/>
    <w:rsid w:val="00560C9A"/>
    <w:rsid w:val="00560DD4"/>
    <w:rsid w:val="00560DFE"/>
    <w:rsid w:val="00560EA5"/>
    <w:rsid w:val="0056103F"/>
    <w:rsid w:val="0056132C"/>
    <w:rsid w:val="0056171B"/>
    <w:rsid w:val="005617A1"/>
    <w:rsid w:val="005618BC"/>
    <w:rsid w:val="00561E31"/>
    <w:rsid w:val="00561F24"/>
    <w:rsid w:val="00562453"/>
    <w:rsid w:val="00562923"/>
    <w:rsid w:val="00562A5B"/>
    <w:rsid w:val="00562F11"/>
    <w:rsid w:val="00562F35"/>
    <w:rsid w:val="00563002"/>
    <w:rsid w:val="005631FC"/>
    <w:rsid w:val="005633E6"/>
    <w:rsid w:val="00563512"/>
    <w:rsid w:val="00563800"/>
    <w:rsid w:val="00563822"/>
    <w:rsid w:val="00563B5A"/>
    <w:rsid w:val="00563DF0"/>
    <w:rsid w:val="00563E7C"/>
    <w:rsid w:val="005647D5"/>
    <w:rsid w:val="00564868"/>
    <w:rsid w:val="00564966"/>
    <w:rsid w:val="005649F6"/>
    <w:rsid w:val="00564ADD"/>
    <w:rsid w:val="00564B54"/>
    <w:rsid w:val="00565074"/>
    <w:rsid w:val="005651CC"/>
    <w:rsid w:val="005652CE"/>
    <w:rsid w:val="00565424"/>
    <w:rsid w:val="00565C59"/>
    <w:rsid w:val="00565D36"/>
    <w:rsid w:val="00565DC8"/>
    <w:rsid w:val="00565E08"/>
    <w:rsid w:val="005662E7"/>
    <w:rsid w:val="005663C4"/>
    <w:rsid w:val="005664A7"/>
    <w:rsid w:val="0056666A"/>
    <w:rsid w:val="005668A3"/>
    <w:rsid w:val="005668BE"/>
    <w:rsid w:val="00566EC2"/>
    <w:rsid w:val="0056780F"/>
    <w:rsid w:val="00567B41"/>
    <w:rsid w:val="00567DAB"/>
    <w:rsid w:val="00567DB7"/>
    <w:rsid w:val="00570759"/>
    <w:rsid w:val="00570921"/>
    <w:rsid w:val="005710E2"/>
    <w:rsid w:val="0057146A"/>
    <w:rsid w:val="0057157E"/>
    <w:rsid w:val="0057172A"/>
    <w:rsid w:val="00571C21"/>
    <w:rsid w:val="00571D0B"/>
    <w:rsid w:val="005720F0"/>
    <w:rsid w:val="005727B7"/>
    <w:rsid w:val="00572C72"/>
    <w:rsid w:val="00572FD3"/>
    <w:rsid w:val="00573165"/>
    <w:rsid w:val="005734F3"/>
    <w:rsid w:val="00573A0C"/>
    <w:rsid w:val="00573E1F"/>
    <w:rsid w:val="0057402B"/>
    <w:rsid w:val="0057408F"/>
    <w:rsid w:val="0057441A"/>
    <w:rsid w:val="005748BF"/>
    <w:rsid w:val="00574CC2"/>
    <w:rsid w:val="00574F90"/>
    <w:rsid w:val="00575034"/>
    <w:rsid w:val="0057523B"/>
    <w:rsid w:val="0057570C"/>
    <w:rsid w:val="0057584E"/>
    <w:rsid w:val="0057599C"/>
    <w:rsid w:val="00575EC6"/>
    <w:rsid w:val="00576141"/>
    <w:rsid w:val="0057627B"/>
    <w:rsid w:val="0057670D"/>
    <w:rsid w:val="00576B0B"/>
    <w:rsid w:val="00576CE6"/>
    <w:rsid w:val="00576D46"/>
    <w:rsid w:val="005777B5"/>
    <w:rsid w:val="00577B90"/>
    <w:rsid w:val="00580073"/>
    <w:rsid w:val="00580712"/>
    <w:rsid w:val="0058129B"/>
    <w:rsid w:val="005813CE"/>
    <w:rsid w:val="00581550"/>
    <w:rsid w:val="00581B21"/>
    <w:rsid w:val="00581D51"/>
    <w:rsid w:val="00581DBC"/>
    <w:rsid w:val="00582278"/>
    <w:rsid w:val="00582681"/>
    <w:rsid w:val="005826B4"/>
    <w:rsid w:val="0058279F"/>
    <w:rsid w:val="00582A91"/>
    <w:rsid w:val="00582D58"/>
    <w:rsid w:val="00582EC8"/>
    <w:rsid w:val="005835E7"/>
    <w:rsid w:val="0058392F"/>
    <w:rsid w:val="00583A2C"/>
    <w:rsid w:val="00583AA4"/>
    <w:rsid w:val="00583AB9"/>
    <w:rsid w:val="00583BDE"/>
    <w:rsid w:val="00584135"/>
    <w:rsid w:val="005842E0"/>
    <w:rsid w:val="005843D8"/>
    <w:rsid w:val="00584C7F"/>
    <w:rsid w:val="00584F40"/>
    <w:rsid w:val="0058506E"/>
    <w:rsid w:val="005850F8"/>
    <w:rsid w:val="00585128"/>
    <w:rsid w:val="0058524D"/>
    <w:rsid w:val="005853FD"/>
    <w:rsid w:val="0058605F"/>
    <w:rsid w:val="0058667B"/>
    <w:rsid w:val="005866E8"/>
    <w:rsid w:val="005867A0"/>
    <w:rsid w:val="00586FDA"/>
    <w:rsid w:val="00587051"/>
    <w:rsid w:val="005873C1"/>
    <w:rsid w:val="00587612"/>
    <w:rsid w:val="00587739"/>
    <w:rsid w:val="0058778F"/>
    <w:rsid w:val="005877EA"/>
    <w:rsid w:val="0058794D"/>
    <w:rsid w:val="00587D74"/>
    <w:rsid w:val="00590609"/>
    <w:rsid w:val="00590871"/>
    <w:rsid w:val="00590DF4"/>
    <w:rsid w:val="00590F88"/>
    <w:rsid w:val="00591101"/>
    <w:rsid w:val="0059114D"/>
    <w:rsid w:val="0059131F"/>
    <w:rsid w:val="005913FD"/>
    <w:rsid w:val="0059166C"/>
    <w:rsid w:val="00591905"/>
    <w:rsid w:val="00591D40"/>
    <w:rsid w:val="00591E30"/>
    <w:rsid w:val="00592042"/>
    <w:rsid w:val="005920DC"/>
    <w:rsid w:val="00592195"/>
    <w:rsid w:val="00592992"/>
    <w:rsid w:val="005929A5"/>
    <w:rsid w:val="00592CAA"/>
    <w:rsid w:val="00592D3B"/>
    <w:rsid w:val="005932A1"/>
    <w:rsid w:val="005932D2"/>
    <w:rsid w:val="005934A7"/>
    <w:rsid w:val="005937B1"/>
    <w:rsid w:val="00593A49"/>
    <w:rsid w:val="00593E07"/>
    <w:rsid w:val="0059402E"/>
    <w:rsid w:val="00594205"/>
    <w:rsid w:val="0059422A"/>
    <w:rsid w:val="00594358"/>
    <w:rsid w:val="005946C4"/>
    <w:rsid w:val="00594929"/>
    <w:rsid w:val="00594DEA"/>
    <w:rsid w:val="00594FFB"/>
    <w:rsid w:val="005951DF"/>
    <w:rsid w:val="005952C0"/>
    <w:rsid w:val="00595300"/>
    <w:rsid w:val="00595334"/>
    <w:rsid w:val="005955F3"/>
    <w:rsid w:val="005959D5"/>
    <w:rsid w:val="00595B7C"/>
    <w:rsid w:val="00596275"/>
    <w:rsid w:val="00596286"/>
    <w:rsid w:val="00596338"/>
    <w:rsid w:val="005973B2"/>
    <w:rsid w:val="005974ED"/>
    <w:rsid w:val="0059788A"/>
    <w:rsid w:val="00597B07"/>
    <w:rsid w:val="00597B13"/>
    <w:rsid w:val="00597C57"/>
    <w:rsid w:val="00597D7F"/>
    <w:rsid w:val="00597DEF"/>
    <w:rsid w:val="005A0098"/>
    <w:rsid w:val="005A00A1"/>
    <w:rsid w:val="005A03C1"/>
    <w:rsid w:val="005A09AB"/>
    <w:rsid w:val="005A129E"/>
    <w:rsid w:val="005A1AE3"/>
    <w:rsid w:val="005A1B37"/>
    <w:rsid w:val="005A221B"/>
    <w:rsid w:val="005A23B2"/>
    <w:rsid w:val="005A2537"/>
    <w:rsid w:val="005A2757"/>
    <w:rsid w:val="005A2CAD"/>
    <w:rsid w:val="005A2E6A"/>
    <w:rsid w:val="005A3272"/>
    <w:rsid w:val="005A32A9"/>
    <w:rsid w:val="005A335E"/>
    <w:rsid w:val="005A35F2"/>
    <w:rsid w:val="005A3E5E"/>
    <w:rsid w:val="005A3F37"/>
    <w:rsid w:val="005A3FBA"/>
    <w:rsid w:val="005A446C"/>
    <w:rsid w:val="005A48A5"/>
    <w:rsid w:val="005A4C54"/>
    <w:rsid w:val="005A4C6C"/>
    <w:rsid w:val="005A4CAB"/>
    <w:rsid w:val="005A51E1"/>
    <w:rsid w:val="005A52A6"/>
    <w:rsid w:val="005A568E"/>
    <w:rsid w:val="005A5974"/>
    <w:rsid w:val="005A5CC3"/>
    <w:rsid w:val="005A5E36"/>
    <w:rsid w:val="005A6700"/>
    <w:rsid w:val="005A674D"/>
    <w:rsid w:val="005A6B68"/>
    <w:rsid w:val="005A6E40"/>
    <w:rsid w:val="005A72D3"/>
    <w:rsid w:val="005A7300"/>
    <w:rsid w:val="005A77DE"/>
    <w:rsid w:val="005A7E51"/>
    <w:rsid w:val="005B0213"/>
    <w:rsid w:val="005B06BE"/>
    <w:rsid w:val="005B072A"/>
    <w:rsid w:val="005B0962"/>
    <w:rsid w:val="005B1285"/>
    <w:rsid w:val="005B14C0"/>
    <w:rsid w:val="005B1C45"/>
    <w:rsid w:val="005B1E90"/>
    <w:rsid w:val="005B2115"/>
    <w:rsid w:val="005B2386"/>
    <w:rsid w:val="005B2604"/>
    <w:rsid w:val="005B2620"/>
    <w:rsid w:val="005B282F"/>
    <w:rsid w:val="005B31A3"/>
    <w:rsid w:val="005B33E1"/>
    <w:rsid w:val="005B33F6"/>
    <w:rsid w:val="005B352B"/>
    <w:rsid w:val="005B35B2"/>
    <w:rsid w:val="005B375C"/>
    <w:rsid w:val="005B3991"/>
    <w:rsid w:val="005B3B58"/>
    <w:rsid w:val="005B3BB9"/>
    <w:rsid w:val="005B3C4B"/>
    <w:rsid w:val="005B3D29"/>
    <w:rsid w:val="005B3DA2"/>
    <w:rsid w:val="005B3FAF"/>
    <w:rsid w:val="005B49B7"/>
    <w:rsid w:val="005B4A1C"/>
    <w:rsid w:val="005B4ABF"/>
    <w:rsid w:val="005B4B71"/>
    <w:rsid w:val="005B4EC0"/>
    <w:rsid w:val="005B5A5C"/>
    <w:rsid w:val="005B5B57"/>
    <w:rsid w:val="005B5C17"/>
    <w:rsid w:val="005B5FB5"/>
    <w:rsid w:val="005B612E"/>
    <w:rsid w:val="005B6702"/>
    <w:rsid w:val="005B697E"/>
    <w:rsid w:val="005B6B58"/>
    <w:rsid w:val="005B6C3B"/>
    <w:rsid w:val="005B7379"/>
    <w:rsid w:val="005B78C5"/>
    <w:rsid w:val="005B79EC"/>
    <w:rsid w:val="005B7C74"/>
    <w:rsid w:val="005B7F08"/>
    <w:rsid w:val="005C00CF"/>
    <w:rsid w:val="005C11A4"/>
    <w:rsid w:val="005C11C0"/>
    <w:rsid w:val="005C1558"/>
    <w:rsid w:val="005C15B2"/>
    <w:rsid w:val="005C165F"/>
    <w:rsid w:val="005C1FB3"/>
    <w:rsid w:val="005C1FDA"/>
    <w:rsid w:val="005C21F7"/>
    <w:rsid w:val="005C2210"/>
    <w:rsid w:val="005C23DF"/>
    <w:rsid w:val="005C2742"/>
    <w:rsid w:val="005C2C19"/>
    <w:rsid w:val="005C33C3"/>
    <w:rsid w:val="005C34E7"/>
    <w:rsid w:val="005C34FC"/>
    <w:rsid w:val="005C3677"/>
    <w:rsid w:val="005C3F1F"/>
    <w:rsid w:val="005C4536"/>
    <w:rsid w:val="005C45D2"/>
    <w:rsid w:val="005C4748"/>
    <w:rsid w:val="005C47F2"/>
    <w:rsid w:val="005C4928"/>
    <w:rsid w:val="005C4DB9"/>
    <w:rsid w:val="005C5682"/>
    <w:rsid w:val="005C5D05"/>
    <w:rsid w:val="005C5E4D"/>
    <w:rsid w:val="005C603F"/>
    <w:rsid w:val="005C607B"/>
    <w:rsid w:val="005C622A"/>
    <w:rsid w:val="005C6351"/>
    <w:rsid w:val="005C6CA4"/>
    <w:rsid w:val="005C754F"/>
    <w:rsid w:val="005C76C4"/>
    <w:rsid w:val="005C7746"/>
    <w:rsid w:val="005C774D"/>
    <w:rsid w:val="005C7829"/>
    <w:rsid w:val="005C7A7D"/>
    <w:rsid w:val="005C7AA0"/>
    <w:rsid w:val="005C7D57"/>
    <w:rsid w:val="005C7E9C"/>
    <w:rsid w:val="005D0259"/>
    <w:rsid w:val="005D0332"/>
    <w:rsid w:val="005D057A"/>
    <w:rsid w:val="005D064B"/>
    <w:rsid w:val="005D0685"/>
    <w:rsid w:val="005D09FF"/>
    <w:rsid w:val="005D0B3C"/>
    <w:rsid w:val="005D0C08"/>
    <w:rsid w:val="005D0DA7"/>
    <w:rsid w:val="005D12AA"/>
    <w:rsid w:val="005D1677"/>
    <w:rsid w:val="005D1BA6"/>
    <w:rsid w:val="005D1DA9"/>
    <w:rsid w:val="005D1DE3"/>
    <w:rsid w:val="005D1E8E"/>
    <w:rsid w:val="005D1FF7"/>
    <w:rsid w:val="005D21D7"/>
    <w:rsid w:val="005D23CE"/>
    <w:rsid w:val="005D2877"/>
    <w:rsid w:val="005D326A"/>
    <w:rsid w:val="005D3630"/>
    <w:rsid w:val="005D37CC"/>
    <w:rsid w:val="005D3842"/>
    <w:rsid w:val="005D3A11"/>
    <w:rsid w:val="005D44F8"/>
    <w:rsid w:val="005D4923"/>
    <w:rsid w:val="005D4D74"/>
    <w:rsid w:val="005D51CD"/>
    <w:rsid w:val="005D533A"/>
    <w:rsid w:val="005D5B8B"/>
    <w:rsid w:val="005D5C87"/>
    <w:rsid w:val="005D5CCD"/>
    <w:rsid w:val="005D5E1C"/>
    <w:rsid w:val="005D5F25"/>
    <w:rsid w:val="005D6037"/>
    <w:rsid w:val="005D61F3"/>
    <w:rsid w:val="005D660A"/>
    <w:rsid w:val="005D6695"/>
    <w:rsid w:val="005D6B10"/>
    <w:rsid w:val="005D6F93"/>
    <w:rsid w:val="005D6FDD"/>
    <w:rsid w:val="005D7368"/>
    <w:rsid w:val="005D7527"/>
    <w:rsid w:val="005D76F4"/>
    <w:rsid w:val="005D78C4"/>
    <w:rsid w:val="005E0038"/>
    <w:rsid w:val="005E023D"/>
    <w:rsid w:val="005E07EA"/>
    <w:rsid w:val="005E0933"/>
    <w:rsid w:val="005E0B8C"/>
    <w:rsid w:val="005E0EDC"/>
    <w:rsid w:val="005E0F75"/>
    <w:rsid w:val="005E102D"/>
    <w:rsid w:val="005E10D1"/>
    <w:rsid w:val="005E1105"/>
    <w:rsid w:val="005E1344"/>
    <w:rsid w:val="005E17A7"/>
    <w:rsid w:val="005E1A0B"/>
    <w:rsid w:val="005E1A93"/>
    <w:rsid w:val="005E1AD7"/>
    <w:rsid w:val="005E1DF3"/>
    <w:rsid w:val="005E1FFE"/>
    <w:rsid w:val="005E2037"/>
    <w:rsid w:val="005E2304"/>
    <w:rsid w:val="005E244B"/>
    <w:rsid w:val="005E2E57"/>
    <w:rsid w:val="005E370A"/>
    <w:rsid w:val="005E3ACF"/>
    <w:rsid w:val="005E3B44"/>
    <w:rsid w:val="005E4136"/>
    <w:rsid w:val="005E469E"/>
    <w:rsid w:val="005E49AD"/>
    <w:rsid w:val="005E4A46"/>
    <w:rsid w:val="005E4DB2"/>
    <w:rsid w:val="005E5042"/>
    <w:rsid w:val="005E50A9"/>
    <w:rsid w:val="005E5372"/>
    <w:rsid w:val="005E571B"/>
    <w:rsid w:val="005E57C9"/>
    <w:rsid w:val="005E59DF"/>
    <w:rsid w:val="005E5CE1"/>
    <w:rsid w:val="005E6125"/>
    <w:rsid w:val="005E676D"/>
    <w:rsid w:val="005E684B"/>
    <w:rsid w:val="005E69C9"/>
    <w:rsid w:val="005E6A28"/>
    <w:rsid w:val="005E6A2D"/>
    <w:rsid w:val="005E6B68"/>
    <w:rsid w:val="005E6CD5"/>
    <w:rsid w:val="005E6D98"/>
    <w:rsid w:val="005E75EE"/>
    <w:rsid w:val="005E7711"/>
    <w:rsid w:val="005E78A2"/>
    <w:rsid w:val="005E7AA3"/>
    <w:rsid w:val="005E7ACA"/>
    <w:rsid w:val="005E7AF8"/>
    <w:rsid w:val="005F0344"/>
    <w:rsid w:val="005F04F1"/>
    <w:rsid w:val="005F088F"/>
    <w:rsid w:val="005F08A4"/>
    <w:rsid w:val="005F08FC"/>
    <w:rsid w:val="005F0BEA"/>
    <w:rsid w:val="005F12F1"/>
    <w:rsid w:val="005F1475"/>
    <w:rsid w:val="005F1476"/>
    <w:rsid w:val="005F14DD"/>
    <w:rsid w:val="005F15E3"/>
    <w:rsid w:val="005F15F0"/>
    <w:rsid w:val="005F16B6"/>
    <w:rsid w:val="005F17BD"/>
    <w:rsid w:val="005F1ABD"/>
    <w:rsid w:val="005F1B61"/>
    <w:rsid w:val="005F1CA5"/>
    <w:rsid w:val="005F1E7D"/>
    <w:rsid w:val="005F23FE"/>
    <w:rsid w:val="005F2C9A"/>
    <w:rsid w:val="005F2E10"/>
    <w:rsid w:val="005F343A"/>
    <w:rsid w:val="005F3526"/>
    <w:rsid w:val="005F35E4"/>
    <w:rsid w:val="005F3BC0"/>
    <w:rsid w:val="005F3F54"/>
    <w:rsid w:val="005F475C"/>
    <w:rsid w:val="005F47BC"/>
    <w:rsid w:val="005F47E1"/>
    <w:rsid w:val="005F5488"/>
    <w:rsid w:val="005F5F4E"/>
    <w:rsid w:val="005F602D"/>
    <w:rsid w:val="005F612A"/>
    <w:rsid w:val="005F664B"/>
    <w:rsid w:val="005F7965"/>
    <w:rsid w:val="005F7C3F"/>
    <w:rsid w:val="005F7D6B"/>
    <w:rsid w:val="005F7EB7"/>
    <w:rsid w:val="005F7FDF"/>
    <w:rsid w:val="006001D5"/>
    <w:rsid w:val="006007D8"/>
    <w:rsid w:val="00600A23"/>
    <w:rsid w:val="00600D17"/>
    <w:rsid w:val="006010A1"/>
    <w:rsid w:val="00601110"/>
    <w:rsid w:val="006011B1"/>
    <w:rsid w:val="00601365"/>
    <w:rsid w:val="0060169D"/>
    <w:rsid w:val="006017F5"/>
    <w:rsid w:val="00601C72"/>
    <w:rsid w:val="00601C8C"/>
    <w:rsid w:val="00601F0C"/>
    <w:rsid w:val="00601F42"/>
    <w:rsid w:val="0060283A"/>
    <w:rsid w:val="00602EEE"/>
    <w:rsid w:val="00602FAA"/>
    <w:rsid w:val="006035AA"/>
    <w:rsid w:val="00603692"/>
    <w:rsid w:val="00603747"/>
    <w:rsid w:val="0060379C"/>
    <w:rsid w:val="00603D05"/>
    <w:rsid w:val="00603E9F"/>
    <w:rsid w:val="0060450F"/>
    <w:rsid w:val="00604C46"/>
    <w:rsid w:val="00604FBD"/>
    <w:rsid w:val="00605197"/>
    <w:rsid w:val="006053E2"/>
    <w:rsid w:val="006056ED"/>
    <w:rsid w:val="00605746"/>
    <w:rsid w:val="0060586F"/>
    <w:rsid w:val="00606033"/>
    <w:rsid w:val="006063E3"/>
    <w:rsid w:val="00606669"/>
    <w:rsid w:val="00606A94"/>
    <w:rsid w:val="00606BD5"/>
    <w:rsid w:val="0060710D"/>
    <w:rsid w:val="00607267"/>
    <w:rsid w:val="00607520"/>
    <w:rsid w:val="0060781B"/>
    <w:rsid w:val="00607A87"/>
    <w:rsid w:val="00607C63"/>
    <w:rsid w:val="00607EE0"/>
    <w:rsid w:val="006102BC"/>
    <w:rsid w:val="0061096B"/>
    <w:rsid w:val="00610979"/>
    <w:rsid w:val="006111E4"/>
    <w:rsid w:val="00611317"/>
    <w:rsid w:val="0061216B"/>
    <w:rsid w:val="00612461"/>
    <w:rsid w:val="00612624"/>
    <w:rsid w:val="0061293D"/>
    <w:rsid w:val="00613148"/>
    <w:rsid w:val="00613312"/>
    <w:rsid w:val="00613AD5"/>
    <w:rsid w:val="00613D6A"/>
    <w:rsid w:val="00613F31"/>
    <w:rsid w:val="00614143"/>
    <w:rsid w:val="006141C8"/>
    <w:rsid w:val="00614AFA"/>
    <w:rsid w:val="006151A8"/>
    <w:rsid w:val="006151D8"/>
    <w:rsid w:val="00615799"/>
    <w:rsid w:val="00615DA7"/>
    <w:rsid w:val="0061662F"/>
    <w:rsid w:val="0061672D"/>
    <w:rsid w:val="00616A1D"/>
    <w:rsid w:val="00616B9B"/>
    <w:rsid w:val="00617174"/>
    <w:rsid w:val="00617179"/>
    <w:rsid w:val="00617532"/>
    <w:rsid w:val="006176E3"/>
    <w:rsid w:val="006177F9"/>
    <w:rsid w:val="0061796A"/>
    <w:rsid w:val="006179EE"/>
    <w:rsid w:val="00617B91"/>
    <w:rsid w:val="00617C4C"/>
    <w:rsid w:val="00620035"/>
    <w:rsid w:val="00620448"/>
    <w:rsid w:val="00620502"/>
    <w:rsid w:val="00620533"/>
    <w:rsid w:val="0062063E"/>
    <w:rsid w:val="00620EA9"/>
    <w:rsid w:val="00621362"/>
    <w:rsid w:val="00621573"/>
    <w:rsid w:val="00621B9C"/>
    <w:rsid w:val="0062228E"/>
    <w:rsid w:val="006228B9"/>
    <w:rsid w:val="006228DB"/>
    <w:rsid w:val="00622CB6"/>
    <w:rsid w:val="0062321F"/>
    <w:rsid w:val="00623815"/>
    <w:rsid w:val="00623C43"/>
    <w:rsid w:val="00624509"/>
    <w:rsid w:val="00624F34"/>
    <w:rsid w:val="006251A5"/>
    <w:rsid w:val="00625C25"/>
    <w:rsid w:val="006260D3"/>
    <w:rsid w:val="00626424"/>
    <w:rsid w:val="0062655E"/>
    <w:rsid w:val="006269EE"/>
    <w:rsid w:val="00626ACE"/>
    <w:rsid w:val="00626B8E"/>
    <w:rsid w:val="00626DB1"/>
    <w:rsid w:val="006270B1"/>
    <w:rsid w:val="0062714B"/>
    <w:rsid w:val="0062778B"/>
    <w:rsid w:val="006308C1"/>
    <w:rsid w:val="0063104B"/>
    <w:rsid w:val="00631488"/>
    <w:rsid w:val="006317AF"/>
    <w:rsid w:val="00631850"/>
    <w:rsid w:val="00631A41"/>
    <w:rsid w:val="006323E3"/>
    <w:rsid w:val="00632BF1"/>
    <w:rsid w:val="00632BFC"/>
    <w:rsid w:val="00632E0E"/>
    <w:rsid w:val="00633358"/>
    <w:rsid w:val="00633CCD"/>
    <w:rsid w:val="00633D96"/>
    <w:rsid w:val="00633F6F"/>
    <w:rsid w:val="00633FC3"/>
    <w:rsid w:val="00634196"/>
    <w:rsid w:val="006342D7"/>
    <w:rsid w:val="00634BF5"/>
    <w:rsid w:val="00634EA0"/>
    <w:rsid w:val="00634FD4"/>
    <w:rsid w:val="00635085"/>
    <w:rsid w:val="0063525E"/>
    <w:rsid w:val="00635530"/>
    <w:rsid w:val="00635651"/>
    <w:rsid w:val="0063573C"/>
    <w:rsid w:val="006359B3"/>
    <w:rsid w:val="00635EA4"/>
    <w:rsid w:val="006367DC"/>
    <w:rsid w:val="00636B49"/>
    <w:rsid w:val="00636DF6"/>
    <w:rsid w:val="006377A0"/>
    <w:rsid w:val="006377E1"/>
    <w:rsid w:val="00637977"/>
    <w:rsid w:val="00637D5B"/>
    <w:rsid w:val="006400DE"/>
    <w:rsid w:val="0064047A"/>
    <w:rsid w:val="00640684"/>
    <w:rsid w:val="006410E5"/>
    <w:rsid w:val="00641280"/>
    <w:rsid w:val="006412ED"/>
    <w:rsid w:val="00641387"/>
    <w:rsid w:val="006413BE"/>
    <w:rsid w:val="006415ED"/>
    <w:rsid w:val="00641D42"/>
    <w:rsid w:val="006421EA"/>
    <w:rsid w:val="00642523"/>
    <w:rsid w:val="00642651"/>
    <w:rsid w:val="00642823"/>
    <w:rsid w:val="00643260"/>
    <w:rsid w:val="00643618"/>
    <w:rsid w:val="0064363E"/>
    <w:rsid w:val="00643729"/>
    <w:rsid w:val="00643960"/>
    <w:rsid w:val="00643EBB"/>
    <w:rsid w:val="006441CF"/>
    <w:rsid w:val="0064431F"/>
    <w:rsid w:val="00644740"/>
    <w:rsid w:val="00644A7F"/>
    <w:rsid w:val="00644C72"/>
    <w:rsid w:val="00644E5F"/>
    <w:rsid w:val="00644FA8"/>
    <w:rsid w:val="00645021"/>
    <w:rsid w:val="0064518E"/>
    <w:rsid w:val="006453B9"/>
    <w:rsid w:val="00645478"/>
    <w:rsid w:val="00645670"/>
    <w:rsid w:val="0064569D"/>
    <w:rsid w:val="00645787"/>
    <w:rsid w:val="00645809"/>
    <w:rsid w:val="00645CC4"/>
    <w:rsid w:val="00645F15"/>
    <w:rsid w:val="0064618E"/>
    <w:rsid w:val="006462D9"/>
    <w:rsid w:val="00646B2F"/>
    <w:rsid w:val="00646B49"/>
    <w:rsid w:val="006472D0"/>
    <w:rsid w:val="006475CD"/>
    <w:rsid w:val="00647BEA"/>
    <w:rsid w:val="0065011D"/>
    <w:rsid w:val="006502A2"/>
    <w:rsid w:val="00650491"/>
    <w:rsid w:val="006509FD"/>
    <w:rsid w:val="00650BE3"/>
    <w:rsid w:val="00650C02"/>
    <w:rsid w:val="006510D8"/>
    <w:rsid w:val="00651710"/>
    <w:rsid w:val="006517EA"/>
    <w:rsid w:val="00651A4D"/>
    <w:rsid w:val="00651C9C"/>
    <w:rsid w:val="00651CA5"/>
    <w:rsid w:val="00652311"/>
    <w:rsid w:val="00652411"/>
    <w:rsid w:val="006526FA"/>
    <w:rsid w:val="00652BBE"/>
    <w:rsid w:val="00652DE0"/>
    <w:rsid w:val="00652F14"/>
    <w:rsid w:val="00653113"/>
    <w:rsid w:val="006531EA"/>
    <w:rsid w:val="0065363B"/>
    <w:rsid w:val="006538AA"/>
    <w:rsid w:val="00653D9F"/>
    <w:rsid w:val="0065405E"/>
    <w:rsid w:val="00654144"/>
    <w:rsid w:val="0065427A"/>
    <w:rsid w:val="00654449"/>
    <w:rsid w:val="00654509"/>
    <w:rsid w:val="0065465E"/>
    <w:rsid w:val="00654815"/>
    <w:rsid w:val="00655461"/>
    <w:rsid w:val="0065553C"/>
    <w:rsid w:val="00655999"/>
    <w:rsid w:val="006563BD"/>
    <w:rsid w:val="006564A3"/>
    <w:rsid w:val="00656F34"/>
    <w:rsid w:val="00657289"/>
    <w:rsid w:val="00657394"/>
    <w:rsid w:val="00657E46"/>
    <w:rsid w:val="00660083"/>
    <w:rsid w:val="006601CC"/>
    <w:rsid w:val="006603CA"/>
    <w:rsid w:val="006605A9"/>
    <w:rsid w:val="006608C5"/>
    <w:rsid w:val="006609F7"/>
    <w:rsid w:val="0066175F"/>
    <w:rsid w:val="00661C2F"/>
    <w:rsid w:val="00661E2C"/>
    <w:rsid w:val="0066252E"/>
    <w:rsid w:val="006626BB"/>
    <w:rsid w:val="00662BEB"/>
    <w:rsid w:val="00662F3C"/>
    <w:rsid w:val="00663155"/>
    <w:rsid w:val="00663304"/>
    <w:rsid w:val="0066334E"/>
    <w:rsid w:val="00663786"/>
    <w:rsid w:val="00663AC1"/>
    <w:rsid w:val="00663ACE"/>
    <w:rsid w:val="006643E4"/>
    <w:rsid w:val="00664502"/>
    <w:rsid w:val="0066469D"/>
    <w:rsid w:val="00664762"/>
    <w:rsid w:val="00664799"/>
    <w:rsid w:val="00664D9F"/>
    <w:rsid w:val="00664F51"/>
    <w:rsid w:val="00664FF1"/>
    <w:rsid w:val="00665065"/>
    <w:rsid w:val="0066506A"/>
    <w:rsid w:val="0066550F"/>
    <w:rsid w:val="006655C5"/>
    <w:rsid w:val="00665B80"/>
    <w:rsid w:val="006669AA"/>
    <w:rsid w:val="00666B2A"/>
    <w:rsid w:val="00666D49"/>
    <w:rsid w:val="00666DDB"/>
    <w:rsid w:val="0066740C"/>
    <w:rsid w:val="006675B3"/>
    <w:rsid w:val="0066765F"/>
    <w:rsid w:val="00667720"/>
    <w:rsid w:val="006677EF"/>
    <w:rsid w:val="006678CA"/>
    <w:rsid w:val="006678E5"/>
    <w:rsid w:val="00667CA7"/>
    <w:rsid w:val="00667E07"/>
    <w:rsid w:val="00670277"/>
    <w:rsid w:val="006706EE"/>
    <w:rsid w:val="006707FC"/>
    <w:rsid w:val="00671036"/>
    <w:rsid w:val="00671318"/>
    <w:rsid w:val="0067179C"/>
    <w:rsid w:val="00671A14"/>
    <w:rsid w:val="00671B49"/>
    <w:rsid w:val="00671D7F"/>
    <w:rsid w:val="00671E92"/>
    <w:rsid w:val="006720E5"/>
    <w:rsid w:val="006720E6"/>
    <w:rsid w:val="00672171"/>
    <w:rsid w:val="00672397"/>
    <w:rsid w:val="006729FF"/>
    <w:rsid w:val="00672D2A"/>
    <w:rsid w:val="0067332E"/>
    <w:rsid w:val="00673B28"/>
    <w:rsid w:val="00673BA0"/>
    <w:rsid w:val="00673DED"/>
    <w:rsid w:val="00673E04"/>
    <w:rsid w:val="006744E2"/>
    <w:rsid w:val="0067562B"/>
    <w:rsid w:val="00675F4F"/>
    <w:rsid w:val="006760D6"/>
    <w:rsid w:val="00676263"/>
    <w:rsid w:val="006764C1"/>
    <w:rsid w:val="006769C1"/>
    <w:rsid w:val="00676ADF"/>
    <w:rsid w:val="00676C50"/>
    <w:rsid w:val="00676D83"/>
    <w:rsid w:val="00676FE3"/>
    <w:rsid w:val="00677783"/>
    <w:rsid w:val="00677DF2"/>
    <w:rsid w:val="0068002C"/>
    <w:rsid w:val="00680162"/>
    <w:rsid w:val="0068016A"/>
    <w:rsid w:val="006806A6"/>
    <w:rsid w:val="0068113A"/>
    <w:rsid w:val="006812B2"/>
    <w:rsid w:val="00681307"/>
    <w:rsid w:val="00681821"/>
    <w:rsid w:val="006819FB"/>
    <w:rsid w:val="006823D8"/>
    <w:rsid w:val="00682B5A"/>
    <w:rsid w:val="00683143"/>
    <w:rsid w:val="0068315A"/>
    <w:rsid w:val="006837AA"/>
    <w:rsid w:val="006838C8"/>
    <w:rsid w:val="00683F73"/>
    <w:rsid w:val="00684541"/>
    <w:rsid w:val="00684AB1"/>
    <w:rsid w:val="00684ABC"/>
    <w:rsid w:val="00684BAE"/>
    <w:rsid w:val="00684C35"/>
    <w:rsid w:val="00684EEE"/>
    <w:rsid w:val="00685533"/>
    <w:rsid w:val="00685539"/>
    <w:rsid w:val="00685943"/>
    <w:rsid w:val="00686196"/>
    <w:rsid w:val="006861B4"/>
    <w:rsid w:val="00686640"/>
    <w:rsid w:val="0068674C"/>
    <w:rsid w:val="00686761"/>
    <w:rsid w:val="0068676B"/>
    <w:rsid w:val="006869EA"/>
    <w:rsid w:val="00687010"/>
    <w:rsid w:val="0068752B"/>
    <w:rsid w:val="00687597"/>
    <w:rsid w:val="00687730"/>
    <w:rsid w:val="00687DE6"/>
    <w:rsid w:val="00687ECC"/>
    <w:rsid w:val="006902CB"/>
    <w:rsid w:val="00690763"/>
    <w:rsid w:val="00690814"/>
    <w:rsid w:val="00690897"/>
    <w:rsid w:val="006909FA"/>
    <w:rsid w:val="00690B7E"/>
    <w:rsid w:val="00690C24"/>
    <w:rsid w:val="00690E18"/>
    <w:rsid w:val="00691082"/>
    <w:rsid w:val="006913F1"/>
    <w:rsid w:val="00691C8E"/>
    <w:rsid w:val="00692549"/>
    <w:rsid w:val="00692655"/>
    <w:rsid w:val="0069288F"/>
    <w:rsid w:val="00692A26"/>
    <w:rsid w:val="00693429"/>
    <w:rsid w:val="00693AA8"/>
    <w:rsid w:val="00693CFE"/>
    <w:rsid w:val="00693D86"/>
    <w:rsid w:val="00694012"/>
    <w:rsid w:val="00694175"/>
    <w:rsid w:val="006941D2"/>
    <w:rsid w:val="006946D1"/>
    <w:rsid w:val="00694806"/>
    <w:rsid w:val="006949F7"/>
    <w:rsid w:val="006963F0"/>
    <w:rsid w:val="006963F7"/>
    <w:rsid w:val="00696BDC"/>
    <w:rsid w:val="00696D1B"/>
    <w:rsid w:val="00696DFE"/>
    <w:rsid w:val="006971A8"/>
    <w:rsid w:val="00697433"/>
    <w:rsid w:val="006978FB"/>
    <w:rsid w:val="006A05CB"/>
    <w:rsid w:val="006A05D8"/>
    <w:rsid w:val="006A06D4"/>
    <w:rsid w:val="006A0A3A"/>
    <w:rsid w:val="006A0BC2"/>
    <w:rsid w:val="006A0EB7"/>
    <w:rsid w:val="006A0FBD"/>
    <w:rsid w:val="006A13A1"/>
    <w:rsid w:val="006A149D"/>
    <w:rsid w:val="006A1689"/>
    <w:rsid w:val="006A179A"/>
    <w:rsid w:val="006A1A88"/>
    <w:rsid w:val="006A1A97"/>
    <w:rsid w:val="006A1B0E"/>
    <w:rsid w:val="006A1C9C"/>
    <w:rsid w:val="006A1E6B"/>
    <w:rsid w:val="006A1F1D"/>
    <w:rsid w:val="006A2719"/>
    <w:rsid w:val="006A2864"/>
    <w:rsid w:val="006A29F6"/>
    <w:rsid w:val="006A2B5E"/>
    <w:rsid w:val="006A2BD8"/>
    <w:rsid w:val="006A316E"/>
    <w:rsid w:val="006A3D27"/>
    <w:rsid w:val="006A431E"/>
    <w:rsid w:val="006A4470"/>
    <w:rsid w:val="006A4585"/>
    <w:rsid w:val="006A498B"/>
    <w:rsid w:val="006A4A21"/>
    <w:rsid w:val="006A4B0E"/>
    <w:rsid w:val="006A4E08"/>
    <w:rsid w:val="006A50F6"/>
    <w:rsid w:val="006A512D"/>
    <w:rsid w:val="006A579A"/>
    <w:rsid w:val="006A588D"/>
    <w:rsid w:val="006A5A25"/>
    <w:rsid w:val="006A5B7E"/>
    <w:rsid w:val="006A5C1C"/>
    <w:rsid w:val="006A64CC"/>
    <w:rsid w:val="006A64DD"/>
    <w:rsid w:val="006A67DD"/>
    <w:rsid w:val="006A6BE2"/>
    <w:rsid w:val="006A6C55"/>
    <w:rsid w:val="006A6D21"/>
    <w:rsid w:val="006A7243"/>
    <w:rsid w:val="006A7419"/>
    <w:rsid w:val="006A7644"/>
    <w:rsid w:val="006A7C05"/>
    <w:rsid w:val="006A7D57"/>
    <w:rsid w:val="006B012D"/>
    <w:rsid w:val="006B0249"/>
    <w:rsid w:val="006B0751"/>
    <w:rsid w:val="006B08D5"/>
    <w:rsid w:val="006B0C24"/>
    <w:rsid w:val="006B0C74"/>
    <w:rsid w:val="006B111A"/>
    <w:rsid w:val="006B1150"/>
    <w:rsid w:val="006B13CE"/>
    <w:rsid w:val="006B1B4D"/>
    <w:rsid w:val="006B1CB6"/>
    <w:rsid w:val="006B23E3"/>
    <w:rsid w:val="006B2436"/>
    <w:rsid w:val="006B24E6"/>
    <w:rsid w:val="006B24F9"/>
    <w:rsid w:val="006B26E7"/>
    <w:rsid w:val="006B29CD"/>
    <w:rsid w:val="006B32CE"/>
    <w:rsid w:val="006B36AF"/>
    <w:rsid w:val="006B36FD"/>
    <w:rsid w:val="006B3882"/>
    <w:rsid w:val="006B3D2A"/>
    <w:rsid w:val="006B3E20"/>
    <w:rsid w:val="006B3FD0"/>
    <w:rsid w:val="006B41A2"/>
    <w:rsid w:val="006B4B8A"/>
    <w:rsid w:val="006B554B"/>
    <w:rsid w:val="006B5D4A"/>
    <w:rsid w:val="006B5DE1"/>
    <w:rsid w:val="006B61FD"/>
    <w:rsid w:val="006B627A"/>
    <w:rsid w:val="006B639F"/>
    <w:rsid w:val="006B6D86"/>
    <w:rsid w:val="006B7036"/>
    <w:rsid w:val="006B743F"/>
    <w:rsid w:val="006B7630"/>
    <w:rsid w:val="006B79B6"/>
    <w:rsid w:val="006B79D6"/>
    <w:rsid w:val="006B7B8F"/>
    <w:rsid w:val="006B7CEA"/>
    <w:rsid w:val="006C0417"/>
    <w:rsid w:val="006C0738"/>
    <w:rsid w:val="006C0787"/>
    <w:rsid w:val="006C0EBD"/>
    <w:rsid w:val="006C14AB"/>
    <w:rsid w:val="006C173E"/>
    <w:rsid w:val="006C176C"/>
    <w:rsid w:val="006C206E"/>
    <w:rsid w:val="006C20A2"/>
    <w:rsid w:val="006C255A"/>
    <w:rsid w:val="006C2A28"/>
    <w:rsid w:val="006C2D2F"/>
    <w:rsid w:val="006C31C1"/>
    <w:rsid w:val="006C344D"/>
    <w:rsid w:val="006C3D47"/>
    <w:rsid w:val="006C4685"/>
    <w:rsid w:val="006C4B45"/>
    <w:rsid w:val="006C4B52"/>
    <w:rsid w:val="006C4E2E"/>
    <w:rsid w:val="006C4F61"/>
    <w:rsid w:val="006C51BC"/>
    <w:rsid w:val="006C5482"/>
    <w:rsid w:val="006C5725"/>
    <w:rsid w:val="006C592D"/>
    <w:rsid w:val="006C5CC9"/>
    <w:rsid w:val="006C5D44"/>
    <w:rsid w:val="006C606A"/>
    <w:rsid w:val="006C6250"/>
    <w:rsid w:val="006C655D"/>
    <w:rsid w:val="006C66B6"/>
    <w:rsid w:val="006C684F"/>
    <w:rsid w:val="006C693A"/>
    <w:rsid w:val="006C6A26"/>
    <w:rsid w:val="006C6B07"/>
    <w:rsid w:val="006C6B80"/>
    <w:rsid w:val="006C6E2E"/>
    <w:rsid w:val="006C6FC2"/>
    <w:rsid w:val="006C72B1"/>
    <w:rsid w:val="006C7375"/>
    <w:rsid w:val="006C73EA"/>
    <w:rsid w:val="006C740B"/>
    <w:rsid w:val="006C78A7"/>
    <w:rsid w:val="006D01D6"/>
    <w:rsid w:val="006D03CB"/>
    <w:rsid w:val="006D0512"/>
    <w:rsid w:val="006D066A"/>
    <w:rsid w:val="006D0ACA"/>
    <w:rsid w:val="006D0B66"/>
    <w:rsid w:val="006D0BFF"/>
    <w:rsid w:val="006D0C06"/>
    <w:rsid w:val="006D12AD"/>
    <w:rsid w:val="006D17BD"/>
    <w:rsid w:val="006D2565"/>
    <w:rsid w:val="006D2720"/>
    <w:rsid w:val="006D288D"/>
    <w:rsid w:val="006D2DAD"/>
    <w:rsid w:val="006D2EC3"/>
    <w:rsid w:val="006D329D"/>
    <w:rsid w:val="006D392F"/>
    <w:rsid w:val="006D3B35"/>
    <w:rsid w:val="006D3F36"/>
    <w:rsid w:val="006D3FBE"/>
    <w:rsid w:val="006D440C"/>
    <w:rsid w:val="006D463F"/>
    <w:rsid w:val="006D4711"/>
    <w:rsid w:val="006D478F"/>
    <w:rsid w:val="006D47A2"/>
    <w:rsid w:val="006D4AC8"/>
    <w:rsid w:val="006D4F0D"/>
    <w:rsid w:val="006D5084"/>
    <w:rsid w:val="006D58D1"/>
    <w:rsid w:val="006D5D09"/>
    <w:rsid w:val="006D5D18"/>
    <w:rsid w:val="006D5E94"/>
    <w:rsid w:val="006D5EE3"/>
    <w:rsid w:val="006D6133"/>
    <w:rsid w:val="006D62F2"/>
    <w:rsid w:val="006D6708"/>
    <w:rsid w:val="006D740A"/>
    <w:rsid w:val="006D7B20"/>
    <w:rsid w:val="006D7C34"/>
    <w:rsid w:val="006E0206"/>
    <w:rsid w:val="006E03C0"/>
    <w:rsid w:val="006E0595"/>
    <w:rsid w:val="006E0680"/>
    <w:rsid w:val="006E102F"/>
    <w:rsid w:val="006E142B"/>
    <w:rsid w:val="006E160B"/>
    <w:rsid w:val="006E195F"/>
    <w:rsid w:val="006E1FE6"/>
    <w:rsid w:val="006E21F6"/>
    <w:rsid w:val="006E23F3"/>
    <w:rsid w:val="006E2850"/>
    <w:rsid w:val="006E295E"/>
    <w:rsid w:val="006E2993"/>
    <w:rsid w:val="006E381C"/>
    <w:rsid w:val="006E3955"/>
    <w:rsid w:val="006E39FA"/>
    <w:rsid w:val="006E3E41"/>
    <w:rsid w:val="006E4962"/>
    <w:rsid w:val="006E4A57"/>
    <w:rsid w:val="006E4A69"/>
    <w:rsid w:val="006E4C73"/>
    <w:rsid w:val="006E4CE7"/>
    <w:rsid w:val="006E5117"/>
    <w:rsid w:val="006E53F4"/>
    <w:rsid w:val="006E55D1"/>
    <w:rsid w:val="006E57D5"/>
    <w:rsid w:val="006E5F33"/>
    <w:rsid w:val="006E5F63"/>
    <w:rsid w:val="006E607F"/>
    <w:rsid w:val="006E6663"/>
    <w:rsid w:val="006E6D6C"/>
    <w:rsid w:val="006E6DF5"/>
    <w:rsid w:val="006E727A"/>
    <w:rsid w:val="006E74E1"/>
    <w:rsid w:val="006E763E"/>
    <w:rsid w:val="006E7882"/>
    <w:rsid w:val="006E79FC"/>
    <w:rsid w:val="006E7B11"/>
    <w:rsid w:val="006E7BBE"/>
    <w:rsid w:val="006F0100"/>
    <w:rsid w:val="006F026E"/>
    <w:rsid w:val="006F0314"/>
    <w:rsid w:val="006F0659"/>
    <w:rsid w:val="006F07A8"/>
    <w:rsid w:val="006F0A09"/>
    <w:rsid w:val="006F0BEF"/>
    <w:rsid w:val="006F0D1F"/>
    <w:rsid w:val="006F160A"/>
    <w:rsid w:val="006F1822"/>
    <w:rsid w:val="006F182F"/>
    <w:rsid w:val="006F1938"/>
    <w:rsid w:val="006F1B2D"/>
    <w:rsid w:val="006F1E8A"/>
    <w:rsid w:val="006F20E5"/>
    <w:rsid w:val="006F2569"/>
    <w:rsid w:val="006F2633"/>
    <w:rsid w:val="006F2775"/>
    <w:rsid w:val="006F2D2D"/>
    <w:rsid w:val="006F335C"/>
    <w:rsid w:val="006F3505"/>
    <w:rsid w:val="006F398A"/>
    <w:rsid w:val="006F3CD8"/>
    <w:rsid w:val="006F3DA2"/>
    <w:rsid w:val="006F4542"/>
    <w:rsid w:val="006F4591"/>
    <w:rsid w:val="006F4766"/>
    <w:rsid w:val="006F4C54"/>
    <w:rsid w:val="006F5217"/>
    <w:rsid w:val="006F5373"/>
    <w:rsid w:val="006F5462"/>
    <w:rsid w:val="006F5BB7"/>
    <w:rsid w:val="006F5DA4"/>
    <w:rsid w:val="006F5E44"/>
    <w:rsid w:val="006F5E94"/>
    <w:rsid w:val="006F5F7A"/>
    <w:rsid w:val="006F63BC"/>
    <w:rsid w:val="006F63D0"/>
    <w:rsid w:val="006F64ED"/>
    <w:rsid w:val="006F66C1"/>
    <w:rsid w:val="006F6B5F"/>
    <w:rsid w:val="006F6FF2"/>
    <w:rsid w:val="006F7486"/>
    <w:rsid w:val="006F783C"/>
    <w:rsid w:val="006F78C9"/>
    <w:rsid w:val="006F7906"/>
    <w:rsid w:val="006F7BBC"/>
    <w:rsid w:val="006F7DCE"/>
    <w:rsid w:val="0070001B"/>
    <w:rsid w:val="007000FB"/>
    <w:rsid w:val="007001E5"/>
    <w:rsid w:val="007007E7"/>
    <w:rsid w:val="007009CA"/>
    <w:rsid w:val="00700B1C"/>
    <w:rsid w:val="00701086"/>
    <w:rsid w:val="007014B5"/>
    <w:rsid w:val="0070171E"/>
    <w:rsid w:val="00701725"/>
    <w:rsid w:val="007018AB"/>
    <w:rsid w:val="00701AFC"/>
    <w:rsid w:val="007020B5"/>
    <w:rsid w:val="007020F7"/>
    <w:rsid w:val="0070211E"/>
    <w:rsid w:val="007021E3"/>
    <w:rsid w:val="0070221B"/>
    <w:rsid w:val="007023C0"/>
    <w:rsid w:val="007023C3"/>
    <w:rsid w:val="00702A39"/>
    <w:rsid w:val="00702A90"/>
    <w:rsid w:val="00702CA0"/>
    <w:rsid w:val="00702F2A"/>
    <w:rsid w:val="00703128"/>
    <w:rsid w:val="00703854"/>
    <w:rsid w:val="007038A5"/>
    <w:rsid w:val="007038CE"/>
    <w:rsid w:val="00703A64"/>
    <w:rsid w:val="00703B18"/>
    <w:rsid w:val="00703E6E"/>
    <w:rsid w:val="0070482F"/>
    <w:rsid w:val="00704D2C"/>
    <w:rsid w:val="00704EA3"/>
    <w:rsid w:val="0070514D"/>
    <w:rsid w:val="007052F8"/>
    <w:rsid w:val="007055BA"/>
    <w:rsid w:val="007057AE"/>
    <w:rsid w:val="007057C0"/>
    <w:rsid w:val="00705847"/>
    <w:rsid w:val="0070585C"/>
    <w:rsid w:val="00705999"/>
    <w:rsid w:val="00705BF3"/>
    <w:rsid w:val="00705D37"/>
    <w:rsid w:val="00706651"/>
    <w:rsid w:val="007066DF"/>
    <w:rsid w:val="00706BE2"/>
    <w:rsid w:val="00706D38"/>
    <w:rsid w:val="00706D39"/>
    <w:rsid w:val="00706F4F"/>
    <w:rsid w:val="00707264"/>
    <w:rsid w:val="00707AB6"/>
    <w:rsid w:val="00710278"/>
    <w:rsid w:val="00710993"/>
    <w:rsid w:val="00710B4B"/>
    <w:rsid w:val="00710D81"/>
    <w:rsid w:val="00710F75"/>
    <w:rsid w:val="00711ED3"/>
    <w:rsid w:val="00711EFC"/>
    <w:rsid w:val="007122E5"/>
    <w:rsid w:val="00712CAF"/>
    <w:rsid w:val="00712F59"/>
    <w:rsid w:val="00713049"/>
    <w:rsid w:val="00714045"/>
    <w:rsid w:val="0071430C"/>
    <w:rsid w:val="00714C63"/>
    <w:rsid w:val="00714CE3"/>
    <w:rsid w:val="00714DBA"/>
    <w:rsid w:val="0071506B"/>
    <w:rsid w:val="00715207"/>
    <w:rsid w:val="007156F4"/>
    <w:rsid w:val="00715857"/>
    <w:rsid w:val="007158C2"/>
    <w:rsid w:val="00715E88"/>
    <w:rsid w:val="00716A80"/>
    <w:rsid w:val="00716DD6"/>
    <w:rsid w:val="0071758F"/>
    <w:rsid w:val="00717686"/>
    <w:rsid w:val="00717892"/>
    <w:rsid w:val="00717D36"/>
    <w:rsid w:val="007202CF"/>
    <w:rsid w:val="0072048F"/>
    <w:rsid w:val="0072057A"/>
    <w:rsid w:val="00720C5A"/>
    <w:rsid w:val="00720DD1"/>
    <w:rsid w:val="00721077"/>
    <w:rsid w:val="007211C8"/>
    <w:rsid w:val="00721238"/>
    <w:rsid w:val="00721614"/>
    <w:rsid w:val="0072170A"/>
    <w:rsid w:val="00721EE3"/>
    <w:rsid w:val="007221FD"/>
    <w:rsid w:val="00722469"/>
    <w:rsid w:val="00722936"/>
    <w:rsid w:val="0072293D"/>
    <w:rsid w:val="00722968"/>
    <w:rsid w:val="007229DF"/>
    <w:rsid w:val="00722F0B"/>
    <w:rsid w:val="007231A6"/>
    <w:rsid w:val="00723EB9"/>
    <w:rsid w:val="00724172"/>
    <w:rsid w:val="0072488C"/>
    <w:rsid w:val="0072492E"/>
    <w:rsid w:val="00724FD8"/>
    <w:rsid w:val="0072546A"/>
    <w:rsid w:val="007254F6"/>
    <w:rsid w:val="00725584"/>
    <w:rsid w:val="007257A6"/>
    <w:rsid w:val="007257B7"/>
    <w:rsid w:val="00725AAF"/>
    <w:rsid w:val="00725E2E"/>
    <w:rsid w:val="00725F57"/>
    <w:rsid w:val="007262C9"/>
    <w:rsid w:val="007268BC"/>
    <w:rsid w:val="007268CC"/>
    <w:rsid w:val="00726CCF"/>
    <w:rsid w:val="00726D77"/>
    <w:rsid w:val="00727840"/>
    <w:rsid w:val="007279E1"/>
    <w:rsid w:val="00727D7C"/>
    <w:rsid w:val="00727E31"/>
    <w:rsid w:val="0073065B"/>
    <w:rsid w:val="00730749"/>
    <w:rsid w:val="00730A08"/>
    <w:rsid w:val="00730C29"/>
    <w:rsid w:val="00730CE4"/>
    <w:rsid w:val="00730E30"/>
    <w:rsid w:val="007311C2"/>
    <w:rsid w:val="007317D3"/>
    <w:rsid w:val="007317F3"/>
    <w:rsid w:val="00731DF8"/>
    <w:rsid w:val="00732038"/>
    <w:rsid w:val="00732619"/>
    <w:rsid w:val="00732855"/>
    <w:rsid w:val="007329D4"/>
    <w:rsid w:val="00732CCB"/>
    <w:rsid w:val="00732E4E"/>
    <w:rsid w:val="00733444"/>
    <w:rsid w:val="007334C2"/>
    <w:rsid w:val="00733716"/>
    <w:rsid w:val="007338C4"/>
    <w:rsid w:val="00733A6E"/>
    <w:rsid w:val="00733A72"/>
    <w:rsid w:val="00733D65"/>
    <w:rsid w:val="007344DB"/>
    <w:rsid w:val="00734630"/>
    <w:rsid w:val="00734AAD"/>
    <w:rsid w:val="00735133"/>
    <w:rsid w:val="0073515A"/>
    <w:rsid w:val="007358B6"/>
    <w:rsid w:val="00735A3F"/>
    <w:rsid w:val="00735AC9"/>
    <w:rsid w:val="00735D10"/>
    <w:rsid w:val="00735DA2"/>
    <w:rsid w:val="00735E3E"/>
    <w:rsid w:val="007368D9"/>
    <w:rsid w:val="00736C8A"/>
    <w:rsid w:val="00736ED9"/>
    <w:rsid w:val="00736FD3"/>
    <w:rsid w:val="00737213"/>
    <w:rsid w:val="007372F8"/>
    <w:rsid w:val="007374F9"/>
    <w:rsid w:val="0073770E"/>
    <w:rsid w:val="007403F7"/>
    <w:rsid w:val="00740469"/>
    <w:rsid w:val="00740C2D"/>
    <w:rsid w:val="00740ECC"/>
    <w:rsid w:val="00740FFF"/>
    <w:rsid w:val="007410AD"/>
    <w:rsid w:val="0074125A"/>
    <w:rsid w:val="00741532"/>
    <w:rsid w:val="0074157C"/>
    <w:rsid w:val="00741E02"/>
    <w:rsid w:val="007426BB"/>
    <w:rsid w:val="007426DC"/>
    <w:rsid w:val="007428C0"/>
    <w:rsid w:val="00742927"/>
    <w:rsid w:val="00742ABC"/>
    <w:rsid w:val="007432FF"/>
    <w:rsid w:val="00743348"/>
    <w:rsid w:val="007438E1"/>
    <w:rsid w:val="0074396D"/>
    <w:rsid w:val="00743F98"/>
    <w:rsid w:val="00744289"/>
    <w:rsid w:val="00744455"/>
    <w:rsid w:val="00744BA5"/>
    <w:rsid w:val="00744DF4"/>
    <w:rsid w:val="00745006"/>
    <w:rsid w:val="007452FE"/>
    <w:rsid w:val="0074546A"/>
    <w:rsid w:val="00745474"/>
    <w:rsid w:val="007454A5"/>
    <w:rsid w:val="007456D6"/>
    <w:rsid w:val="00745929"/>
    <w:rsid w:val="00745BCC"/>
    <w:rsid w:val="00746587"/>
    <w:rsid w:val="007465D5"/>
    <w:rsid w:val="00746DC0"/>
    <w:rsid w:val="00746E11"/>
    <w:rsid w:val="00746E1C"/>
    <w:rsid w:val="00746F41"/>
    <w:rsid w:val="007477A1"/>
    <w:rsid w:val="00747817"/>
    <w:rsid w:val="00747CE8"/>
    <w:rsid w:val="00750223"/>
    <w:rsid w:val="0075053F"/>
    <w:rsid w:val="00750B9D"/>
    <w:rsid w:val="007510AB"/>
    <w:rsid w:val="0075150E"/>
    <w:rsid w:val="00751A45"/>
    <w:rsid w:val="00751CC8"/>
    <w:rsid w:val="00751D48"/>
    <w:rsid w:val="00752209"/>
    <w:rsid w:val="007526C0"/>
    <w:rsid w:val="0075271E"/>
    <w:rsid w:val="00752725"/>
    <w:rsid w:val="007528F1"/>
    <w:rsid w:val="007529EF"/>
    <w:rsid w:val="00752D87"/>
    <w:rsid w:val="007531A9"/>
    <w:rsid w:val="00754400"/>
    <w:rsid w:val="007545CB"/>
    <w:rsid w:val="0075496C"/>
    <w:rsid w:val="00755390"/>
    <w:rsid w:val="0075562F"/>
    <w:rsid w:val="00755789"/>
    <w:rsid w:val="00755B30"/>
    <w:rsid w:val="00755B92"/>
    <w:rsid w:val="00756240"/>
    <w:rsid w:val="007562CC"/>
    <w:rsid w:val="0075635E"/>
    <w:rsid w:val="00756765"/>
    <w:rsid w:val="00756A9C"/>
    <w:rsid w:val="00756AAD"/>
    <w:rsid w:val="00756FBD"/>
    <w:rsid w:val="00757B4D"/>
    <w:rsid w:val="00757C2C"/>
    <w:rsid w:val="00757F49"/>
    <w:rsid w:val="00760727"/>
    <w:rsid w:val="00760F68"/>
    <w:rsid w:val="00761437"/>
    <w:rsid w:val="00761820"/>
    <w:rsid w:val="00761A76"/>
    <w:rsid w:val="00761E6D"/>
    <w:rsid w:val="00761EF9"/>
    <w:rsid w:val="007621C2"/>
    <w:rsid w:val="00762267"/>
    <w:rsid w:val="00762725"/>
    <w:rsid w:val="00762984"/>
    <w:rsid w:val="007629F6"/>
    <w:rsid w:val="00762A84"/>
    <w:rsid w:val="00762F48"/>
    <w:rsid w:val="00762F61"/>
    <w:rsid w:val="0076316D"/>
    <w:rsid w:val="007632C3"/>
    <w:rsid w:val="0076334A"/>
    <w:rsid w:val="007636A3"/>
    <w:rsid w:val="00763816"/>
    <w:rsid w:val="00764599"/>
    <w:rsid w:val="007645C3"/>
    <w:rsid w:val="00764776"/>
    <w:rsid w:val="007647DA"/>
    <w:rsid w:val="00764E54"/>
    <w:rsid w:val="0076557E"/>
    <w:rsid w:val="00765E9D"/>
    <w:rsid w:val="00765EF4"/>
    <w:rsid w:val="00765F1C"/>
    <w:rsid w:val="0076630C"/>
    <w:rsid w:val="007667C7"/>
    <w:rsid w:val="00766DAD"/>
    <w:rsid w:val="00767030"/>
    <w:rsid w:val="00767797"/>
    <w:rsid w:val="00767C3F"/>
    <w:rsid w:val="00767DB5"/>
    <w:rsid w:val="0077037A"/>
    <w:rsid w:val="0077039F"/>
    <w:rsid w:val="00770553"/>
    <w:rsid w:val="00770CDF"/>
    <w:rsid w:val="00771321"/>
    <w:rsid w:val="0077155E"/>
    <w:rsid w:val="007716C7"/>
    <w:rsid w:val="00772180"/>
    <w:rsid w:val="00772200"/>
    <w:rsid w:val="007722F5"/>
    <w:rsid w:val="007726E9"/>
    <w:rsid w:val="007726EA"/>
    <w:rsid w:val="0077283D"/>
    <w:rsid w:val="00772AD7"/>
    <w:rsid w:val="00772CF0"/>
    <w:rsid w:val="00772D9F"/>
    <w:rsid w:val="0077320F"/>
    <w:rsid w:val="0077343A"/>
    <w:rsid w:val="0077344F"/>
    <w:rsid w:val="007735B8"/>
    <w:rsid w:val="007735D3"/>
    <w:rsid w:val="007736F4"/>
    <w:rsid w:val="00773BD0"/>
    <w:rsid w:val="00774584"/>
    <w:rsid w:val="00774A98"/>
    <w:rsid w:val="00774B52"/>
    <w:rsid w:val="00774BCF"/>
    <w:rsid w:val="00774BE4"/>
    <w:rsid w:val="00774CF6"/>
    <w:rsid w:val="0077504D"/>
    <w:rsid w:val="00775572"/>
    <w:rsid w:val="00775810"/>
    <w:rsid w:val="00775E22"/>
    <w:rsid w:val="007760BB"/>
    <w:rsid w:val="007760CB"/>
    <w:rsid w:val="00776380"/>
    <w:rsid w:val="00776ADB"/>
    <w:rsid w:val="00776B18"/>
    <w:rsid w:val="00777248"/>
    <w:rsid w:val="007773C8"/>
    <w:rsid w:val="007778E1"/>
    <w:rsid w:val="00777998"/>
    <w:rsid w:val="00777AA0"/>
    <w:rsid w:val="0078002E"/>
    <w:rsid w:val="0078076F"/>
    <w:rsid w:val="0078083A"/>
    <w:rsid w:val="00780A7C"/>
    <w:rsid w:val="00780BA2"/>
    <w:rsid w:val="00781013"/>
    <w:rsid w:val="0078106F"/>
    <w:rsid w:val="00781285"/>
    <w:rsid w:val="007812D2"/>
    <w:rsid w:val="0078201E"/>
    <w:rsid w:val="00782704"/>
    <w:rsid w:val="00782778"/>
    <w:rsid w:val="007827AA"/>
    <w:rsid w:val="00782832"/>
    <w:rsid w:val="00782D0C"/>
    <w:rsid w:val="007832CF"/>
    <w:rsid w:val="0078389A"/>
    <w:rsid w:val="00784015"/>
    <w:rsid w:val="00784073"/>
    <w:rsid w:val="007843DF"/>
    <w:rsid w:val="0078456D"/>
    <w:rsid w:val="00784AA3"/>
    <w:rsid w:val="007850CB"/>
    <w:rsid w:val="007853C0"/>
    <w:rsid w:val="0078541A"/>
    <w:rsid w:val="00785528"/>
    <w:rsid w:val="00785851"/>
    <w:rsid w:val="00785E61"/>
    <w:rsid w:val="00785F31"/>
    <w:rsid w:val="0078634D"/>
    <w:rsid w:val="007866EC"/>
    <w:rsid w:val="007867DA"/>
    <w:rsid w:val="00786824"/>
    <w:rsid w:val="00786E66"/>
    <w:rsid w:val="0078718B"/>
    <w:rsid w:val="00787542"/>
    <w:rsid w:val="00787691"/>
    <w:rsid w:val="00787872"/>
    <w:rsid w:val="00787ACC"/>
    <w:rsid w:val="0079020A"/>
    <w:rsid w:val="007907E3"/>
    <w:rsid w:val="00790A32"/>
    <w:rsid w:val="00790C08"/>
    <w:rsid w:val="00790F99"/>
    <w:rsid w:val="00791197"/>
    <w:rsid w:val="007912E4"/>
    <w:rsid w:val="007914CA"/>
    <w:rsid w:val="00791567"/>
    <w:rsid w:val="007915BA"/>
    <w:rsid w:val="007918F2"/>
    <w:rsid w:val="00791CD4"/>
    <w:rsid w:val="00791DC4"/>
    <w:rsid w:val="00791E37"/>
    <w:rsid w:val="007922FB"/>
    <w:rsid w:val="0079230A"/>
    <w:rsid w:val="00792317"/>
    <w:rsid w:val="00792412"/>
    <w:rsid w:val="00792599"/>
    <w:rsid w:val="00792719"/>
    <w:rsid w:val="00792A8D"/>
    <w:rsid w:val="00792E04"/>
    <w:rsid w:val="00792EAC"/>
    <w:rsid w:val="00793355"/>
    <w:rsid w:val="00793706"/>
    <w:rsid w:val="00793BF2"/>
    <w:rsid w:val="00793EC3"/>
    <w:rsid w:val="00794126"/>
    <w:rsid w:val="007942A0"/>
    <w:rsid w:val="00794658"/>
    <w:rsid w:val="00794C32"/>
    <w:rsid w:val="00794DEC"/>
    <w:rsid w:val="00795241"/>
    <w:rsid w:val="0079581A"/>
    <w:rsid w:val="007960A6"/>
    <w:rsid w:val="007962DC"/>
    <w:rsid w:val="0079630E"/>
    <w:rsid w:val="00796710"/>
    <w:rsid w:val="0079693F"/>
    <w:rsid w:val="00796965"/>
    <w:rsid w:val="00796E9F"/>
    <w:rsid w:val="00797019"/>
    <w:rsid w:val="00797732"/>
    <w:rsid w:val="00797894"/>
    <w:rsid w:val="0079792C"/>
    <w:rsid w:val="007A018F"/>
    <w:rsid w:val="007A0446"/>
    <w:rsid w:val="007A05DB"/>
    <w:rsid w:val="007A0F19"/>
    <w:rsid w:val="007A0FCE"/>
    <w:rsid w:val="007A1F68"/>
    <w:rsid w:val="007A22CC"/>
    <w:rsid w:val="007A248A"/>
    <w:rsid w:val="007A2A45"/>
    <w:rsid w:val="007A2B9F"/>
    <w:rsid w:val="007A2C02"/>
    <w:rsid w:val="007A2D99"/>
    <w:rsid w:val="007A36F9"/>
    <w:rsid w:val="007A38D6"/>
    <w:rsid w:val="007A3CC7"/>
    <w:rsid w:val="007A4083"/>
    <w:rsid w:val="007A40CC"/>
    <w:rsid w:val="007A4200"/>
    <w:rsid w:val="007A429D"/>
    <w:rsid w:val="007A4B19"/>
    <w:rsid w:val="007A5331"/>
    <w:rsid w:val="007A54EB"/>
    <w:rsid w:val="007A5B31"/>
    <w:rsid w:val="007A6A3F"/>
    <w:rsid w:val="007A7379"/>
    <w:rsid w:val="007A7380"/>
    <w:rsid w:val="007A7643"/>
    <w:rsid w:val="007A78D7"/>
    <w:rsid w:val="007A7BFD"/>
    <w:rsid w:val="007A7DF9"/>
    <w:rsid w:val="007A7F00"/>
    <w:rsid w:val="007A7F4D"/>
    <w:rsid w:val="007B0071"/>
    <w:rsid w:val="007B0358"/>
    <w:rsid w:val="007B06D2"/>
    <w:rsid w:val="007B15E0"/>
    <w:rsid w:val="007B169F"/>
    <w:rsid w:val="007B2060"/>
    <w:rsid w:val="007B2166"/>
    <w:rsid w:val="007B24C5"/>
    <w:rsid w:val="007B2816"/>
    <w:rsid w:val="007B2D1B"/>
    <w:rsid w:val="007B3389"/>
    <w:rsid w:val="007B341B"/>
    <w:rsid w:val="007B380D"/>
    <w:rsid w:val="007B3BAC"/>
    <w:rsid w:val="007B3E2A"/>
    <w:rsid w:val="007B4115"/>
    <w:rsid w:val="007B4239"/>
    <w:rsid w:val="007B42EA"/>
    <w:rsid w:val="007B434F"/>
    <w:rsid w:val="007B490B"/>
    <w:rsid w:val="007B4A07"/>
    <w:rsid w:val="007B4E1F"/>
    <w:rsid w:val="007B5643"/>
    <w:rsid w:val="007B58CB"/>
    <w:rsid w:val="007B63E3"/>
    <w:rsid w:val="007B65D1"/>
    <w:rsid w:val="007B6602"/>
    <w:rsid w:val="007B6762"/>
    <w:rsid w:val="007B6977"/>
    <w:rsid w:val="007B6B2A"/>
    <w:rsid w:val="007B6D61"/>
    <w:rsid w:val="007B757E"/>
    <w:rsid w:val="007B78B1"/>
    <w:rsid w:val="007C023C"/>
    <w:rsid w:val="007C06A7"/>
    <w:rsid w:val="007C0CFC"/>
    <w:rsid w:val="007C0E00"/>
    <w:rsid w:val="007C123C"/>
    <w:rsid w:val="007C1559"/>
    <w:rsid w:val="007C16B4"/>
    <w:rsid w:val="007C1809"/>
    <w:rsid w:val="007C1D80"/>
    <w:rsid w:val="007C1D87"/>
    <w:rsid w:val="007C1E11"/>
    <w:rsid w:val="007C1F1B"/>
    <w:rsid w:val="007C1FD3"/>
    <w:rsid w:val="007C239C"/>
    <w:rsid w:val="007C29D0"/>
    <w:rsid w:val="007C2EEA"/>
    <w:rsid w:val="007C3167"/>
    <w:rsid w:val="007C358A"/>
    <w:rsid w:val="007C3672"/>
    <w:rsid w:val="007C36F5"/>
    <w:rsid w:val="007C3836"/>
    <w:rsid w:val="007C3B69"/>
    <w:rsid w:val="007C4359"/>
    <w:rsid w:val="007C442A"/>
    <w:rsid w:val="007C453E"/>
    <w:rsid w:val="007C4570"/>
    <w:rsid w:val="007C4ADD"/>
    <w:rsid w:val="007C541A"/>
    <w:rsid w:val="007C5599"/>
    <w:rsid w:val="007C5BAA"/>
    <w:rsid w:val="007C5D7B"/>
    <w:rsid w:val="007C5F71"/>
    <w:rsid w:val="007C6097"/>
    <w:rsid w:val="007C61E1"/>
    <w:rsid w:val="007C635F"/>
    <w:rsid w:val="007C6409"/>
    <w:rsid w:val="007C65FE"/>
    <w:rsid w:val="007C665C"/>
    <w:rsid w:val="007C6BCD"/>
    <w:rsid w:val="007C72A5"/>
    <w:rsid w:val="007C76AE"/>
    <w:rsid w:val="007D014D"/>
    <w:rsid w:val="007D03BB"/>
    <w:rsid w:val="007D07D3"/>
    <w:rsid w:val="007D0DD6"/>
    <w:rsid w:val="007D0E4E"/>
    <w:rsid w:val="007D0F08"/>
    <w:rsid w:val="007D0F99"/>
    <w:rsid w:val="007D1712"/>
    <w:rsid w:val="007D179F"/>
    <w:rsid w:val="007D1995"/>
    <w:rsid w:val="007D1AFC"/>
    <w:rsid w:val="007D1E0E"/>
    <w:rsid w:val="007D1F1E"/>
    <w:rsid w:val="007D1FBC"/>
    <w:rsid w:val="007D2030"/>
    <w:rsid w:val="007D2276"/>
    <w:rsid w:val="007D24A8"/>
    <w:rsid w:val="007D24FA"/>
    <w:rsid w:val="007D27B9"/>
    <w:rsid w:val="007D2F7E"/>
    <w:rsid w:val="007D31FB"/>
    <w:rsid w:val="007D32AE"/>
    <w:rsid w:val="007D33EA"/>
    <w:rsid w:val="007D3C10"/>
    <w:rsid w:val="007D3C4C"/>
    <w:rsid w:val="007D3DCD"/>
    <w:rsid w:val="007D3FC9"/>
    <w:rsid w:val="007D4015"/>
    <w:rsid w:val="007D47ED"/>
    <w:rsid w:val="007D490A"/>
    <w:rsid w:val="007D4948"/>
    <w:rsid w:val="007D49EA"/>
    <w:rsid w:val="007D4CAB"/>
    <w:rsid w:val="007D4ED9"/>
    <w:rsid w:val="007D4F8D"/>
    <w:rsid w:val="007D4FAB"/>
    <w:rsid w:val="007D5716"/>
    <w:rsid w:val="007D5853"/>
    <w:rsid w:val="007D5BA5"/>
    <w:rsid w:val="007D5C9C"/>
    <w:rsid w:val="007D5DEC"/>
    <w:rsid w:val="007D6430"/>
    <w:rsid w:val="007D68E8"/>
    <w:rsid w:val="007D6A69"/>
    <w:rsid w:val="007D6F9B"/>
    <w:rsid w:val="007D78AC"/>
    <w:rsid w:val="007E017E"/>
    <w:rsid w:val="007E0833"/>
    <w:rsid w:val="007E09A4"/>
    <w:rsid w:val="007E0B80"/>
    <w:rsid w:val="007E0C17"/>
    <w:rsid w:val="007E0D4C"/>
    <w:rsid w:val="007E1091"/>
    <w:rsid w:val="007E1D53"/>
    <w:rsid w:val="007E1FA4"/>
    <w:rsid w:val="007E2285"/>
    <w:rsid w:val="007E2733"/>
    <w:rsid w:val="007E2F5D"/>
    <w:rsid w:val="007E3184"/>
    <w:rsid w:val="007E3340"/>
    <w:rsid w:val="007E339E"/>
    <w:rsid w:val="007E36E2"/>
    <w:rsid w:val="007E38AD"/>
    <w:rsid w:val="007E3B2C"/>
    <w:rsid w:val="007E3C4F"/>
    <w:rsid w:val="007E3FDE"/>
    <w:rsid w:val="007E434E"/>
    <w:rsid w:val="007E472B"/>
    <w:rsid w:val="007E49ED"/>
    <w:rsid w:val="007E4B4F"/>
    <w:rsid w:val="007E4C84"/>
    <w:rsid w:val="007E4E08"/>
    <w:rsid w:val="007E5221"/>
    <w:rsid w:val="007E573C"/>
    <w:rsid w:val="007E5BC4"/>
    <w:rsid w:val="007E5BD9"/>
    <w:rsid w:val="007E5E3C"/>
    <w:rsid w:val="007E626E"/>
    <w:rsid w:val="007E6631"/>
    <w:rsid w:val="007E67FB"/>
    <w:rsid w:val="007E76FA"/>
    <w:rsid w:val="007E7975"/>
    <w:rsid w:val="007E7AA0"/>
    <w:rsid w:val="007F04DA"/>
    <w:rsid w:val="007F06F8"/>
    <w:rsid w:val="007F0A5B"/>
    <w:rsid w:val="007F0F23"/>
    <w:rsid w:val="007F123C"/>
    <w:rsid w:val="007F1530"/>
    <w:rsid w:val="007F1AB7"/>
    <w:rsid w:val="007F2340"/>
    <w:rsid w:val="007F291D"/>
    <w:rsid w:val="007F29FC"/>
    <w:rsid w:val="007F2C22"/>
    <w:rsid w:val="007F2FB8"/>
    <w:rsid w:val="007F3599"/>
    <w:rsid w:val="007F41C2"/>
    <w:rsid w:val="007F4F96"/>
    <w:rsid w:val="007F5DB5"/>
    <w:rsid w:val="007F60DB"/>
    <w:rsid w:val="007F6334"/>
    <w:rsid w:val="007F71A1"/>
    <w:rsid w:val="007F7561"/>
    <w:rsid w:val="007F7945"/>
    <w:rsid w:val="007F7CD6"/>
    <w:rsid w:val="007F7E3E"/>
    <w:rsid w:val="007F7F97"/>
    <w:rsid w:val="00800067"/>
    <w:rsid w:val="008001C0"/>
    <w:rsid w:val="0080056E"/>
    <w:rsid w:val="00800A6B"/>
    <w:rsid w:val="00800F54"/>
    <w:rsid w:val="008016C3"/>
    <w:rsid w:val="0080187D"/>
    <w:rsid w:val="008019DC"/>
    <w:rsid w:val="008019DE"/>
    <w:rsid w:val="00801B31"/>
    <w:rsid w:val="00801C67"/>
    <w:rsid w:val="00802079"/>
    <w:rsid w:val="008023CD"/>
    <w:rsid w:val="0080269A"/>
    <w:rsid w:val="00802CA3"/>
    <w:rsid w:val="00802CA5"/>
    <w:rsid w:val="0080325C"/>
    <w:rsid w:val="008034B9"/>
    <w:rsid w:val="00803871"/>
    <w:rsid w:val="00803CE6"/>
    <w:rsid w:val="00803DEC"/>
    <w:rsid w:val="00803F8F"/>
    <w:rsid w:val="0080422A"/>
    <w:rsid w:val="008045F5"/>
    <w:rsid w:val="008047A8"/>
    <w:rsid w:val="00804E07"/>
    <w:rsid w:val="00804E9C"/>
    <w:rsid w:val="00805097"/>
    <w:rsid w:val="008050F0"/>
    <w:rsid w:val="0080656F"/>
    <w:rsid w:val="00806708"/>
    <w:rsid w:val="00806785"/>
    <w:rsid w:val="008068AD"/>
    <w:rsid w:val="00806BFF"/>
    <w:rsid w:val="00806C34"/>
    <w:rsid w:val="00806EA3"/>
    <w:rsid w:val="0080729B"/>
    <w:rsid w:val="00807308"/>
    <w:rsid w:val="00807485"/>
    <w:rsid w:val="008078AE"/>
    <w:rsid w:val="00807E1A"/>
    <w:rsid w:val="00807E87"/>
    <w:rsid w:val="00807EBE"/>
    <w:rsid w:val="00807F72"/>
    <w:rsid w:val="0081053A"/>
    <w:rsid w:val="0081074D"/>
    <w:rsid w:val="00810DC4"/>
    <w:rsid w:val="008112FF"/>
    <w:rsid w:val="0081160A"/>
    <w:rsid w:val="008117A7"/>
    <w:rsid w:val="008117F6"/>
    <w:rsid w:val="008118E6"/>
    <w:rsid w:val="00811953"/>
    <w:rsid w:val="00811FD7"/>
    <w:rsid w:val="00812695"/>
    <w:rsid w:val="0081271D"/>
    <w:rsid w:val="0081289A"/>
    <w:rsid w:val="00812901"/>
    <w:rsid w:val="00812A44"/>
    <w:rsid w:val="00812C6B"/>
    <w:rsid w:val="00812D8F"/>
    <w:rsid w:val="00812E00"/>
    <w:rsid w:val="00812ED3"/>
    <w:rsid w:val="0081305E"/>
    <w:rsid w:val="008132E5"/>
    <w:rsid w:val="0081342E"/>
    <w:rsid w:val="00813CFC"/>
    <w:rsid w:val="00813E0B"/>
    <w:rsid w:val="00813EA1"/>
    <w:rsid w:val="008144C8"/>
    <w:rsid w:val="00814651"/>
    <w:rsid w:val="0081563F"/>
    <w:rsid w:val="00815A2C"/>
    <w:rsid w:val="00815BBB"/>
    <w:rsid w:val="00815BFA"/>
    <w:rsid w:val="008160B5"/>
    <w:rsid w:val="00816196"/>
    <w:rsid w:val="008166E7"/>
    <w:rsid w:val="00816722"/>
    <w:rsid w:val="0081692A"/>
    <w:rsid w:val="00816D04"/>
    <w:rsid w:val="008171F4"/>
    <w:rsid w:val="00817434"/>
    <w:rsid w:val="008176C5"/>
    <w:rsid w:val="0081775B"/>
    <w:rsid w:val="00817950"/>
    <w:rsid w:val="00817A1D"/>
    <w:rsid w:val="00817E48"/>
    <w:rsid w:val="00820056"/>
    <w:rsid w:val="00820085"/>
    <w:rsid w:val="00820088"/>
    <w:rsid w:val="00820184"/>
    <w:rsid w:val="0082025D"/>
    <w:rsid w:val="0082035E"/>
    <w:rsid w:val="00820628"/>
    <w:rsid w:val="0082072D"/>
    <w:rsid w:val="00820814"/>
    <w:rsid w:val="00820BEB"/>
    <w:rsid w:val="008210B3"/>
    <w:rsid w:val="008211EA"/>
    <w:rsid w:val="00821334"/>
    <w:rsid w:val="00821488"/>
    <w:rsid w:val="008217CC"/>
    <w:rsid w:val="00821988"/>
    <w:rsid w:val="008219CB"/>
    <w:rsid w:val="00821CC1"/>
    <w:rsid w:val="00821D9F"/>
    <w:rsid w:val="00821E09"/>
    <w:rsid w:val="0082202B"/>
    <w:rsid w:val="008224F9"/>
    <w:rsid w:val="00822555"/>
    <w:rsid w:val="00822F07"/>
    <w:rsid w:val="0082374F"/>
    <w:rsid w:val="00823853"/>
    <w:rsid w:val="008238CD"/>
    <w:rsid w:val="008238EB"/>
    <w:rsid w:val="00824031"/>
    <w:rsid w:val="0082463A"/>
    <w:rsid w:val="0082486F"/>
    <w:rsid w:val="00824A54"/>
    <w:rsid w:val="00824A64"/>
    <w:rsid w:val="00824AF4"/>
    <w:rsid w:val="0082529A"/>
    <w:rsid w:val="008252F5"/>
    <w:rsid w:val="00825390"/>
    <w:rsid w:val="0082569F"/>
    <w:rsid w:val="00825855"/>
    <w:rsid w:val="00825FC0"/>
    <w:rsid w:val="00825FEE"/>
    <w:rsid w:val="0082669D"/>
    <w:rsid w:val="00826FF9"/>
    <w:rsid w:val="008272E5"/>
    <w:rsid w:val="0082770F"/>
    <w:rsid w:val="00827E40"/>
    <w:rsid w:val="0083010C"/>
    <w:rsid w:val="00830331"/>
    <w:rsid w:val="008306E3"/>
    <w:rsid w:val="00830896"/>
    <w:rsid w:val="0083097C"/>
    <w:rsid w:val="00830AF5"/>
    <w:rsid w:val="00830DFB"/>
    <w:rsid w:val="00830E95"/>
    <w:rsid w:val="00830F36"/>
    <w:rsid w:val="008315C5"/>
    <w:rsid w:val="00831FC0"/>
    <w:rsid w:val="00832339"/>
    <w:rsid w:val="008326BF"/>
    <w:rsid w:val="00832902"/>
    <w:rsid w:val="00832BC3"/>
    <w:rsid w:val="00832FE5"/>
    <w:rsid w:val="008336D2"/>
    <w:rsid w:val="00833804"/>
    <w:rsid w:val="00833BA3"/>
    <w:rsid w:val="0083410F"/>
    <w:rsid w:val="00834145"/>
    <w:rsid w:val="0083436B"/>
    <w:rsid w:val="0083443E"/>
    <w:rsid w:val="00834CBA"/>
    <w:rsid w:val="00835327"/>
    <w:rsid w:val="008357E3"/>
    <w:rsid w:val="00835D0F"/>
    <w:rsid w:val="00835F52"/>
    <w:rsid w:val="00836504"/>
    <w:rsid w:val="00836BF2"/>
    <w:rsid w:val="00836C8A"/>
    <w:rsid w:val="00837161"/>
    <w:rsid w:val="0083720C"/>
    <w:rsid w:val="00837379"/>
    <w:rsid w:val="00837448"/>
    <w:rsid w:val="0083744E"/>
    <w:rsid w:val="0083753F"/>
    <w:rsid w:val="00837947"/>
    <w:rsid w:val="008379B6"/>
    <w:rsid w:val="00837D1B"/>
    <w:rsid w:val="00837DBD"/>
    <w:rsid w:val="008405A6"/>
    <w:rsid w:val="008406C4"/>
    <w:rsid w:val="008409AA"/>
    <w:rsid w:val="008409D8"/>
    <w:rsid w:val="00840AE7"/>
    <w:rsid w:val="008417A8"/>
    <w:rsid w:val="0084182A"/>
    <w:rsid w:val="00841A00"/>
    <w:rsid w:val="00841B1A"/>
    <w:rsid w:val="00841BF4"/>
    <w:rsid w:val="00841DC5"/>
    <w:rsid w:val="00841F06"/>
    <w:rsid w:val="00842037"/>
    <w:rsid w:val="008423E5"/>
    <w:rsid w:val="0084271E"/>
    <w:rsid w:val="00842BCA"/>
    <w:rsid w:val="00842D9D"/>
    <w:rsid w:val="008430BD"/>
    <w:rsid w:val="00843114"/>
    <w:rsid w:val="00843299"/>
    <w:rsid w:val="008432C3"/>
    <w:rsid w:val="0084384B"/>
    <w:rsid w:val="00843C02"/>
    <w:rsid w:val="00843F97"/>
    <w:rsid w:val="00844189"/>
    <w:rsid w:val="00844277"/>
    <w:rsid w:val="00844323"/>
    <w:rsid w:val="00844419"/>
    <w:rsid w:val="008447E8"/>
    <w:rsid w:val="008450B9"/>
    <w:rsid w:val="008459F2"/>
    <w:rsid w:val="00845A71"/>
    <w:rsid w:val="008461B3"/>
    <w:rsid w:val="008466E5"/>
    <w:rsid w:val="008468DA"/>
    <w:rsid w:val="00846934"/>
    <w:rsid w:val="0084698F"/>
    <w:rsid w:val="00846CB1"/>
    <w:rsid w:val="0084748C"/>
    <w:rsid w:val="00847546"/>
    <w:rsid w:val="00847670"/>
    <w:rsid w:val="00847D41"/>
    <w:rsid w:val="0085008E"/>
    <w:rsid w:val="0085022C"/>
    <w:rsid w:val="008502F5"/>
    <w:rsid w:val="00850AF8"/>
    <w:rsid w:val="00850C00"/>
    <w:rsid w:val="00850CE6"/>
    <w:rsid w:val="00851048"/>
    <w:rsid w:val="008511FA"/>
    <w:rsid w:val="008512EA"/>
    <w:rsid w:val="0085138C"/>
    <w:rsid w:val="008515C2"/>
    <w:rsid w:val="00851A51"/>
    <w:rsid w:val="00851C01"/>
    <w:rsid w:val="00851D17"/>
    <w:rsid w:val="00852008"/>
    <w:rsid w:val="008520C5"/>
    <w:rsid w:val="00852100"/>
    <w:rsid w:val="00852427"/>
    <w:rsid w:val="008526AB"/>
    <w:rsid w:val="008528E3"/>
    <w:rsid w:val="00852A4B"/>
    <w:rsid w:val="00853061"/>
    <w:rsid w:val="008530E3"/>
    <w:rsid w:val="0085320A"/>
    <w:rsid w:val="008532F9"/>
    <w:rsid w:val="00853D8C"/>
    <w:rsid w:val="00853E8D"/>
    <w:rsid w:val="0085409B"/>
    <w:rsid w:val="008540CF"/>
    <w:rsid w:val="008540D3"/>
    <w:rsid w:val="00854501"/>
    <w:rsid w:val="0085483F"/>
    <w:rsid w:val="00854896"/>
    <w:rsid w:val="008548E5"/>
    <w:rsid w:val="00854A52"/>
    <w:rsid w:val="00855BFB"/>
    <w:rsid w:val="00856135"/>
    <w:rsid w:val="0085645F"/>
    <w:rsid w:val="00856566"/>
    <w:rsid w:val="00856956"/>
    <w:rsid w:val="00856ECB"/>
    <w:rsid w:val="008573BF"/>
    <w:rsid w:val="00857BE9"/>
    <w:rsid w:val="00857C36"/>
    <w:rsid w:val="008604DE"/>
    <w:rsid w:val="00860D24"/>
    <w:rsid w:val="00860FEE"/>
    <w:rsid w:val="0086115D"/>
    <w:rsid w:val="00861342"/>
    <w:rsid w:val="00861AF3"/>
    <w:rsid w:val="00861E3A"/>
    <w:rsid w:val="0086279E"/>
    <w:rsid w:val="008628CC"/>
    <w:rsid w:val="00862F26"/>
    <w:rsid w:val="008631E2"/>
    <w:rsid w:val="008636C3"/>
    <w:rsid w:val="008638F9"/>
    <w:rsid w:val="00863A27"/>
    <w:rsid w:val="00863AF5"/>
    <w:rsid w:val="00863C4B"/>
    <w:rsid w:val="00864641"/>
    <w:rsid w:val="0086471B"/>
    <w:rsid w:val="0086475C"/>
    <w:rsid w:val="00864894"/>
    <w:rsid w:val="008649E7"/>
    <w:rsid w:val="00864B0D"/>
    <w:rsid w:val="00864B86"/>
    <w:rsid w:val="0086533A"/>
    <w:rsid w:val="008657A8"/>
    <w:rsid w:val="00865A16"/>
    <w:rsid w:val="00865A1F"/>
    <w:rsid w:val="00865C31"/>
    <w:rsid w:val="00865C83"/>
    <w:rsid w:val="00865E64"/>
    <w:rsid w:val="00866A89"/>
    <w:rsid w:val="008673C6"/>
    <w:rsid w:val="0086750A"/>
    <w:rsid w:val="0086769B"/>
    <w:rsid w:val="00867B8F"/>
    <w:rsid w:val="00867C00"/>
    <w:rsid w:val="00867D6D"/>
    <w:rsid w:val="008701D7"/>
    <w:rsid w:val="0087049C"/>
    <w:rsid w:val="008704AD"/>
    <w:rsid w:val="008704DD"/>
    <w:rsid w:val="008708E9"/>
    <w:rsid w:val="00870A25"/>
    <w:rsid w:val="00870AC7"/>
    <w:rsid w:val="00870CCA"/>
    <w:rsid w:val="00870E8D"/>
    <w:rsid w:val="008710F9"/>
    <w:rsid w:val="008712FC"/>
    <w:rsid w:val="0087179B"/>
    <w:rsid w:val="00871EA9"/>
    <w:rsid w:val="00872130"/>
    <w:rsid w:val="0087241A"/>
    <w:rsid w:val="0087244A"/>
    <w:rsid w:val="008726D4"/>
    <w:rsid w:val="00872CCC"/>
    <w:rsid w:val="00872EF7"/>
    <w:rsid w:val="00873421"/>
    <w:rsid w:val="00873639"/>
    <w:rsid w:val="00873699"/>
    <w:rsid w:val="00873B37"/>
    <w:rsid w:val="00873C51"/>
    <w:rsid w:val="00873CF5"/>
    <w:rsid w:val="00874535"/>
    <w:rsid w:val="008746DE"/>
    <w:rsid w:val="00874FC4"/>
    <w:rsid w:val="00875107"/>
    <w:rsid w:val="008751CC"/>
    <w:rsid w:val="00875363"/>
    <w:rsid w:val="008754B7"/>
    <w:rsid w:val="00875554"/>
    <w:rsid w:val="00875718"/>
    <w:rsid w:val="008760C7"/>
    <w:rsid w:val="00876180"/>
    <w:rsid w:val="008761B6"/>
    <w:rsid w:val="00876368"/>
    <w:rsid w:val="008763D3"/>
    <w:rsid w:val="0087647D"/>
    <w:rsid w:val="0087684D"/>
    <w:rsid w:val="00876C08"/>
    <w:rsid w:val="00876E9A"/>
    <w:rsid w:val="00876F93"/>
    <w:rsid w:val="00877375"/>
    <w:rsid w:val="008774FF"/>
    <w:rsid w:val="008775A2"/>
    <w:rsid w:val="00877C64"/>
    <w:rsid w:val="00877EF0"/>
    <w:rsid w:val="00880283"/>
    <w:rsid w:val="008807BF"/>
    <w:rsid w:val="00880E92"/>
    <w:rsid w:val="00881648"/>
    <w:rsid w:val="00881956"/>
    <w:rsid w:val="00881F51"/>
    <w:rsid w:val="00881F90"/>
    <w:rsid w:val="0088226C"/>
    <w:rsid w:val="008824E6"/>
    <w:rsid w:val="0088270C"/>
    <w:rsid w:val="0088277F"/>
    <w:rsid w:val="00883059"/>
    <w:rsid w:val="00883747"/>
    <w:rsid w:val="00883BBA"/>
    <w:rsid w:val="00883BEA"/>
    <w:rsid w:val="00883E63"/>
    <w:rsid w:val="008841BC"/>
    <w:rsid w:val="0088456E"/>
    <w:rsid w:val="008845FF"/>
    <w:rsid w:val="00884BB7"/>
    <w:rsid w:val="00884C3F"/>
    <w:rsid w:val="00884DBB"/>
    <w:rsid w:val="008851E5"/>
    <w:rsid w:val="00885556"/>
    <w:rsid w:val="008856A1"/>
    <w:rsid w:val="00885859"/>
    <w:rsid w:val="00885C2F"/>
    <w:rsid w:val="0088601C"/>
    <w:rsid w:val="008860D6"/>
    <w:rsid w:val="00886866"/>
    <w:rsid w:val="0088696F"/>
    <w:rsid w:val="00886A1F"/>
    <w:rsid w:val="00886A85"/>
    <w:rsid w:val="00886AEB"/>
    <w:rsid w:val="00887176"/>
    <w:rsid w:val="0088754D"/>
    <w:rsid w:val="00887A23"/>
    <w:rsid w:val="008900C3"/>
    <w:rsid w:val="008903A2"/>
    <w:rsid w:val="008907E3"/>
    <w:rsid w:val="0089085B"/>
    <w:rsid w:val="00890C7D"/>
    <w:rsid w:val="00890EF8"/>
    <w:rsid w:val="008917AE"/>
    <w:rsid w:val="008919CD"/>
    <w:rsid w:val="008919FB"/>
    <w:rsid w:val="0089218C"/>
    <w:rsid w:val="008925DC"/>
    <w:rsid w:val="00892E35"/>
    <w:rsid w:val="008935F4"/>
    <w:rsid w:val="0089481F"/>
    <w:rsid w:val="00894856"/>
    <w:rsid w:val="00894E21"/>
    <w:rsid w:val="00895041"/>
    <w:rsid w:val="008952A4"/>
    <w:rsid w:val="008953FC"/>
    <w:rsid w:val="008956E1"/>
    <w:rsid w:val="00895FE5"/>
    <w:rsid w:val="008960DD"/>
    <w:rsid w:val="0089627B"/>
    <w:rsid w:val="008963A4"/>
    <w:rsid w:val="00896488"/>
    <w:rsid w:val="0089649D"/>
    <w:rsid w:val="00896D9C"/>
    <w:rsid w:val="00897014"/>
    <w:rsid w:val="008971C4"/>
    <w:rsid w:val="00897B5A"/>
    <w:rsid w:val="00897B6A"/>
    <w:rsid w:val="00897CA9"/>
    <w:rsid w:val="00897F01"/>
    <w:rsid w:val="008A0072"/>
    <w:rsid w:val="008A0172"/>
    <w:rsid w:val="008A1218"/>
    <w:rsid w:val="008A140A"/>
    <w:rsid w:val="008A141E"/>
    <w:rsid w:val="008A1662"/>
    <w:rsid w:val="008A17B6"/>
    <w:rsid w:val="008A1970"/>
    <w:rsid w:val="008A1A2A"/>
    <w:rsid w:val="008A1A37"/>
    <w:rsid w:val="008A1AB0"/>
    <w:rsid w:val="008A221F"/>
    <w:rsid w:val="008A22BE"/>
    <w:rsid w:val="008A274B"/>
    <w:rsid w:val="008A2D87"/>
    <w:rsid w:val="008A3054"/>
    <w:rsid w:val="008A3419"/>
    <w:rsid w:val="008A3648"/>
    <w:rsid w:val="008A3C8D"/>
    <w:rsid w:val="008A3F3F"/>
    <w:rsid w:val="008A3FD1"/>
    <w:rsid w:val="008A3FDB"/>
    <w:rsid w:val="008A42F6"/>
    <w:rsid w:val="008A45BF"/>
    <w:rsid w:val="008A4726"/>
    <w:rsid w:val="008A4D45"/>
    <w:rsid w:val="008A4F0C"/>
    <w:rsid w:val="008A4F40"/>
    <w:rsid w:val="008A4F72"/>
    <w:rsid w:val="008A5600"/>
    <w:rsid w:val="008A5B41"/>
    <w:rsid w:val="008A5DA5"/>
    <w:rsid w:val="008A5DDE"/>
    <w:rsid w:val="008A66E9"/>
    <w:rsid w:val="008A6A7C"/>
    <w:rsid w:val="008A6D3E"/>
    <w:rsid w:val="008A6D4C"/>
    <w:rsid w:val="008A6E40"/>
    <w:rsid w:val="008A6FA9"/>
    <w:rsid w:val="008A71FB"/>
    <w:rsid w:val="008A76AC"/>
    <w:rsid w:val="008A76DC"/>
    <w:rsid w:val="008A7703"/>
    <w:rsid w:val="008A78DD"/>
    <w:rsid w:val="008A7992"/>
    <w:rsid w:val="008A7CF7"/>
    <w:rsid w:val="008A7DC1"/>
    <w:rsid w:val="008B0092"/>
    <w:rsid w:val="008B03A3"/>
    <w:rsid w:val="008B05AA"/>
    <w:rsid w:val="008B0A5F"/>
    <w:rsid w:val="008B0C07"/>
    <w:rsid w:val="008B0E3F"/>
    <w:rsid w:val="008B0F9C"/>
    <w:rsid w:val="008B122C"/>
    <w:rsid w:val="008B16EE"/>
    <w:rsid w:val="008B1AD9"/>
    <w:rsid w:val="008B1D9A"/>
    <w:rsid w:val="008B20BF"/>
    <w:rsid w:val="008B267D"/>
    <w:rsid w:val="008B2986"/>
    <w:rsid w:val="008B2B18"/>
    <w:rsid w:val="008B31B9"/>
    <w:rsid w:val="008B330D"/>
    <w:rsid w:val="008B34E9"/>
    <w:rsid w:val="008B37A3"/>
    <w:rsid w:val="008B3960"/>
    <w:rsid w:val="008B3E95"/>
    <w:rsid w:val="008B400A"/>
    <w:rsid w:val="008B42AD"/>
    <w:rsid w:val="008B4809"/>
    <w:rsid w:val="008B4A5C"/>
    <w:rsid w:val="008B4B5F"/>
    <w:rsid w:val="008B4EF9"/>
    <w:rsid w:val="008B52AF"/>
    <w:rsid w:val="008B59B1"/>
    <w:rsid w:val="008B646D"/>
    <w:rsid w:val="008B69A7"/>
    <w:rsid w:val="008B6FC8"/>
    <w:rsid w:val="008B7057"/>
    <w:rsid w:val="008B718F"/>
    <w:rsid w:val="008B79F8"/>
    <w:rsid w:val="008B7A21"/>
    <w:rsid w:val="008B7A8F"/>
    <w:rsid w:val="008B7C12"/>
    <w:rsid w:val="008C015C"/>
    <w:rsid w:val="008C07F6"/>
    <w:rsid w:val="008C0AC5"/>
    <w:rsid w:val="008C140E"/>
    <w:rsid w:val="008C1A21"/>
    <w:rsid w:val="008C1F06"/>
    <w:rsid w:val="008C1F68"/>
    <w:rsid w:val="008C1FFF"/>
    <w:rsid w:val="008C2004"/>
    <w:rsid w:val="008C2273"/>
    <w:rsid w:val="008C253E"/>
    <w:rsid w:val="008C2A91"/>
    <w:rsid w:val="008C31B6"/>
    <w:rsid w:val="008C34AB"/>
    <w:rsid w:val="008C3CE7"/>
    <w:rsid w:val="008C3DAF"/>
    <w:rsid w:val="008C3EAF"/>
    <w:rsid w:val="008C3F2A"/>
    <w:rsid w:val="008C3F5E"/>
    <w:rsid w:val="008C3FBC"/>
    <w:rsid w:val="008C43DA"/>
    <w:rsid w:val="008C4C34"/>
    <w:rsid w:val="008C515B"/>
    <w:rsid w:val="008C539F"/>
    <w:rsid w:val="008C541D"/>
    <w:rsid w:val="008C56F0"/>
    <w:rsid w:val="008C595E"/>
    <w:rsid w:val="008C5C90"/>
    <w:rsid w:val="008C5F0B"/>
    <w:rsid w:val="008C5F38"/>
    <w:rsid w:val="008C61C6"/>
    <w:rsid w:val="008C62DA"/>
    <w:rsid w:val="008C639B"/>
    <w:rsid w:val="008C63DD"/>
    <w:rsid w:val="008C66F2"/>
    <w:rsid w:val="008C684B"/>
    <w:rsid w:val="008C6881"/>
    <w:rsid w:val="008C6BCB"/>
    <w:rsid w:val="008C7237"/>
    <w:rsid w:val="008C7387"/>
    <w:rsid w:val="008C7B4F"/>
    <w:rsid w:val="008C7E74"/>
    <w:rsid w:val="008D0244"/>
    <w:rsid w:val="008D087F"/>
    <w:rsid w:val="008D159A"/>
    <w:rsid w:val="008D1D23"/>
    <w:rsid w:val="008D1F36"/>
    <w:rsid w:val="008D282D"/>
    <w:rsid w:val="008D28FD"/>
    <w:rsid w:val="008D295D"/>
    <w:rsid w:val="008D29B1"/>
    <w:rsid w:val="008D2B8D"/>
    <w:rsid w:val="008D30EE"/>
    <w:rsid w:val="008D339B"/>
    <w:rsid w:val="008D379C"/>
    <w:rsid w:val="008D3E2B"/>
    <w:rsid w:val="008D41CA"/>
    <w:rsid w:val="008D431F"/>
    <w:rsid w:val="008D45A1"/>
    <w:rsid w:val="008D4769"/>
    <w:rsid w:val="008D4A18"/>
    <w:rsid w:val="008D4BA0"/>
    <w:rsid w:val="008D5155"/>
    <w:rsid w:val="008D5576"/>
    <w:rsid w:val="008D5779"/>
    <w:rsid w:val="008D58A0"/>
    <w:rsid w:val="008D5922"/>
    <w:rsid w:val="008D5B12"/>
    <w:rsid w:val="008D5B63"/>
    <w:rsid w:val="008D5E2D"/>
    <w:rsid w:val="008D61C3"/>
    <w:rsid w:val="008D61D9"/>
    <w:rsid w:val="008D62D7"/>
    <w:rsid w:val="008D6449"/>
    <w:rsid w:val="008D67D9"/>
    <w:rsid w:val="008D682A"/>
    <w:rsid w:val="008D6F6C"/>
    <w:rsid w:val="008D77E2"/>
    <w:rsid w:val="008D7A34"/>
    <w:rsid w:val="008D7CD5"/>
    <w:rsid w:val="008E052A"/>
    <w:rsid w:val="008E0BDD"/>
    <w:rsid w:val="008E0E03"/>
    <w:rsid w:val="008E0E84"/>
    <w:rsid w:val="008E1A15"/>
    <w:rsid w:val="008E1FDE"/>
    <w:rsid w:val="008E202C"/>
    <w:rsid w:val="008E280D"/>
    <w:rsid w:val="008E2921"/>
    <w:rsid w:val="008E2B59"/>
    <w:rsid w:val="008E2C25"/>
    <w:rsid w:val="008E2EB9"/>
    <w:rsid w:val="008E32CB"/>
    <w:rsid w:val="008E3C4A"/>
    <w:rsid w:val="008E3E19"/>
    <w:rsid w:val="008E3EC4"/>
    <w:rsid w:val="008E3EE6"/>
    <w:rsid w:val="008E3F52"/>
    <w:rsid w:val="008E42AE"/>
    <w:rsid w:val="008E42B4"/>
    <w:rsid w:val="008E43AD"/>
    <w:rsid w:val="008E46A9"/>
    <w:rsid w:val="008E4847"/>
    <w:rsid w:val="008E4D51"/>
    <w:rsid w:val="008E5288"/>
    <w:rsid w:val="008E538F"/>
    <w:rsid w:val="008E579A"/>
    <w:rsid w:val="008E58BA"/>
    <w:rsid w:val="008E5ADB"/>
    <w:rsid w:val="008E5FB6"/>
    <w:rsid w:val="008E6389"/>
    <w:rsid w:val="008E6430"/>
    <w:rsid w:val="008E6867"/>
    <w:rsid w:val="008E69BB"/>
    <w:rsid w:val="008E6F45"/>
    <w:rsid w:val="008E7394"/>
    <w:rsid w:val="008E765C"/>
    <w:rsid w:val="008E7A73"/>
    <w:rsid w:val="008E7DFE"/>
    <w:rsid w:val="008F004E"/>
    <w:rsid w:val="008F0171"/>
    <w:rsid w:val="008F02B1"/>
    <w:rsid w:val="008F0943"/>
    <w:rsid w:val="008F12F9"/>
    <w:rsid w:val="008F1990"/>
    <w:rsid w:val="008F1A7A"/>
    <w:rsid w:val="008F1AB4"/>
    <w:rsid w:val="008F1B90"/>
    <w:rsid w:val="008F22D8"/>
    <w:rsid w:val="008F2B1F"/>
    <w:rsid w:val="008F3524"/>
    <w:rsid w:val="008F44BB"/>
    <w:rsid w:val="008F44C4"/>
    <w:rsid w:val="008F454B"/>
    <w:rsid w:val="008F4610"/>
    <w:rsid w:val="008F47AA"/>
    <w:rsid w:val="008F48B5"/>
    <w:rsid w:val="008F4D14"/>
    <w:rsid w:val="008F4DE9"/>
    <w:rsid w:val="008F50F9"/>
    <w:rsid w:val="008F551F"/>
    <w:rsid w:val="008F55AD"/>
    <w:rsid w:val="008F55B0"/>
    <w:rsid w:val="008F5620"/>
    <w:rsid w:val="008F56E6"/>
    <w:rsid w:val="008F57A3"/>
    <w:rsid w:val="008F5992"/>
    <w:rsid w:val="008F5CA6"/>
    <w:rsid w:val="008F5EAD"/>
    <w:rsid w:val="008F627A"/>
    <w:rsid w:val="008F6333"/>
    <w:rsid w:val="008F6B85"/>
    <w:rsid w:val="008F6F7D"/>
    <w:rsid w:val="008F7309"/>
    <w:rsid w:val="008F756F"/>
    <w:rsid w:val="008F7755"/>
    <w:rsid w:val="008F7799"/>
    <w:rsid w:val="008F7916"/>
    <w:rsid w:val="008F7969"/>
    <w:rsid w:val="008F7FEF"/>
    <w:rsid w:val="009000AA"/>
    <w:rsid w:val="00900276"/>
    <w:rsid w:val="00900578"/>
    <w:rsid w:val="009007C3"/>
    <w:rsid w:val="00900BEF"/>
    <w:rsid w:val="00900CE0"/>
    <w:rsid w:val="0090135C"/>
    <w:rsid w:val="009016E1"/>
    <w:rsid w:val="00901D14"/>
    <w:rsid w:val="00901EC0"/>
    <w:rsid w:val="00901F9A"/>
    <w:rsid w:val="00902362"/>
    <w:rsid w:val="00902586"/>
    <w:rsid w:val="0090273E"/>
    <w:rsid w:val="009029F9"/>
    <w:rsid w:val="00902B4B"/>
    <w:rsid w:val="00902B97"/>
    <w:rsid w:val="00902C07"/>
    <w:rsid w:val="00903119"/>
    <w:rsid w:val="0090373B"/>
    <w:rsid w:val="00903868"/>
    <w:rsid w:val="00903F33"/>
    <w:rsid w:val="009042ED"/>
    <w:rsid w:val="00904301"/>
    <w:rsid w:val="00904681"/>
    <w:rsid w:val="0090469F"/>
    <w:rsid w:val="009046DD"/>
    <w:rsid w:val="00904748"/>
    <w:rsid w:val="009053BD"/>
    <w:rsid w:val="009053D0"/>
    <w:rsid w:val="009054B9"/>
    <w:rsid w:val="00905685"/>
    <w:rsid w:val="0090589F"/>
    <w:rsid w:val="00905AD7"/>
    <w:rsid w:val="00905CB1"/>
    <w:rsid w:val="00906216"/>
    <w:rsid w:val="009062B5"/>
    <w:rsid w:val="009062D8"/>
    <w:rsid w:val="00906735"/>
    <w:rsid w:val="00906895"/>
    <w:rsid w:val="00906C32"/>
    <w:rsid w:val="00907019"/>
    <w:rsid w:val="00907842"/>
    <w:rsid w:val="009078C9"/>
    <w:rsid w:val="00907A7F"/>
    <w:rsid w:val="00907AE4"/>
    <w:rsid w:val="00907E6B"/>
    <w:rsid w:val="0091017C"/>
    <w:rsid w:val="00910462"/>
    <w:rsid w:val="009105DC"/>
    <w:rsid w:val="009108A2"/>
    <w:rsid w:val="00910B80"/>
    <w:rsid w:val="009113BF"/>
    <w:rsid w:val="0091182B"/>
    <w:rsid w:val="009118D1"/>
    <w:rsid w:val="00911977"/>
    <w:rsid w:val="00911DA5"/>
    <w:rsid w:val="00911E4D"/>
    <w:rsid w:val="00912053"/>
    <w:rsid w:val="0091233C"/>
    <w:rsid w:val="0091240C"/>
    <w:rsid w:val="0091247D"/>
    <w:rsid w:val="009128FA"/>
    <w:rsid w:val="00912B85"/>
    <w:rsid w:val="00912E13"/>
    <w:rsid w:val="00913059"/>
    <w:rsid w:val="00913073"/>
    <w:rsid w:val="00913481"/>
    <w:rsid w:val="0091380F"/>
    <w:rsid w:val="0091392E"/>
    <w:rsid w:val="00913B40"/>
    <w:rsid w:val="00913F37"/>
    <w:rsid w:val="009140D2"/>
    <w:rsid w:val="00914308"/>
    <w:rsid w:val="009145E8"/>
    <w:rsid w:val="00914CC6"/>
    <w:rsid w:val="00914DA9"/>
    <w:rsid w:val="009154BE"/>
    <w:rsid w:val="009155EF"/>
    <w:rsid w:val="009157BA"/>
    <w:rsid w:val="00915DCE"/>
    <w:rsid w:val="00915FBC"/>
    <w:rsid w:val="00916388"/>
    <w:rsid w:val="009163F7"/>
    <w:rsid w:val="009164A3"/>
    <w:rsid w:val="009167B8"/>
    <w:rsid w:val="00916877"/>
    <w:rsid w:val="00916B12"/>
    <w:rsid w:val="00916CD6"/>
    <w:rsid w:val="00916CD7"/>
    <w:rsid w:val="00917263"/>
    <w:rsid w:val="00917452"/>
    <w:rsid w:val="009175E4"/>
    <w:rsid w:val="0091795E"/>
    <w:rsid w:val="00917F93"/>
    <w:rsid w:val="00920096"/>
    <w:rsid w:val="00920145"/>
    <w:rsid w:val="009206BC"/>
    <w:rsid w:val="00920750"/>
    <w:rsid w:val="00920AC6"/>
    <w:rsid w:val="00920F7D"/>
    <w:rsid w:val="00920FE5"/>
    <w:rsid w:val="00921001"/>
    <w:rsid w:val="009210FD"/>
    <w:rsid w:val="00921474"/>
    <w:rsid w:val="0092199C"/>
    <w:rsid w:val="00921A29"/>
    <w:rsid w:val="00921A4D"/>
    <w:rsid w:val="00921CFE"/>
    <w:rsid w:val="00921D0E"/>
    <w:rsid w:val="009220F2"/>
    <w:rsid w:val="009221A5"/>
    <w:rsid w:val="00922265"/>
    <w:rsid w:val="009222CE"/>
    <w:rsid w:val="00922368"/>
    <w:rsid w:val="00922374"/>
    <w:rsid w:val="009226B8"/>
    <w:rsid w:val="009226F3"/>
    <w:rsid w:val="00922860"/>
    <w:rsid w:val="0092287E"/>
    <w:rsid w:val="00922F68"/>
    <w:rsid w:val="0092339D"/>
    <w:rsid w:val="009233C0"/>
    <w:rsid w:val="00923DFA"/>
    <w:rsid w:val="00923ECB"/>
    <w:rsid w:val="009241A6"/>
    <w:rsid w:val="00924318"/>
    <w:rsid w:val="00924376"/>
    <w:rsid w:val="0092450A"/>
    <w:rsid w:val="00924606"/>
    <w:rsid w:val="00924977"/>
    <w:rsid w:val="009249B8"/>
    <w:rsid w:val="00924D76"/>
    <w:rsid w:val="00924DB7"/>
    <w:rsid w:val="00925397"/>
    <w:rsid w:val="00925A7F"/>
    <w:rsid w:val="00925F8D"/>
    <w:rsid w:val="009261E4"/>
    <w:rsid w:val="0092684A"/>
    <w:rsid w:val="00926C67"/>
    <w:rsid w:val="009272FA"/>
    <w:rsid w:val="00927CD4"/>
    <w:rsid w:val="00927E89"/>
    <w:rsid w:val="00927FD6"/>
    <w:rsid w:val="00930146"/>
    <w:rsid w:val="00930232"/>
    <w:rsid w:val="00930413"/>
    <w:rsid w:val="00930871"/>
    <w:rsid w:val="009309DF"/>
    <w:rsid w:val="00930A81"/>
    <w:rsid w:val="00930E5C"/>
    <w:rsid w:val="00930F00"/>
    <w:rsid w:val="00931A65"/>
    <w:rsid w:val="00931B8C"/>
    <w:rsid w:val="00931BBC"/>
    <w:rsid w:val="00931BE1"/>
    <w:rsid w:val="00931DE8"/>
    <w:rsid w:val="00931E41"/>
    <w:rsid w:val="00931E88"/>
    <w:rsid w:val="00932192"/>
    <w:rsid w:val="00932B37"/>
    <w:rsid w:val="00933259"/>
    <w:rsid w:val="00933920"/>
    <w:rsid w:val="00933C62"/>
    <w:rsid w:val="00933FAE"/>
    <w:rsid w:val="009341C5"/>
    <w:rsid w:val="00934356"/>
    <w:rsid w:val="009344DE"/>
    <w:rsid w:val="0093489A"/>
    <w:rsid w:val="009348CB"/>
    <w:rsid w:val="00934FB3"/>
    <w:rsid w:val="00935038"/>
    <w:rsid w:val="009355A4"/>
    <w:rsid w:val="009357C1"/>
    <w:rsid w:val="00935A37"/>
    <w:rsid w:val="00935FEC"/>
    <w:rsid w:val="009367AF"/>
    <w:rsid w:val="00936E91"/>
    <w:rsid w:val="00937289"/>
    <w:rsid w:val="009373BE"/>
    <w:rsid w:val="00937F81"/>
    <w:rsid w:val="009400FC"/>
    <w:rsid w:val="00940483"/>
    <w:rsid w:val="009404C8"/>
    <w:rsid w:val="00940A2A"/>
    <w:rsid w:val="00941072"/>
    <w:rsid w:val="00941BAA"/>
    <w:rsid w:val="00941C4E"/>
    <w:rsid w:val="00941C81"/>
    <w:rsid w:val="00942501"/>
    <w:rsid w:val="00942A90"/>
    <w:rsid w:val="00942A9A"/>
    <w:rsid w:val="00942E73"/>
    <w:rsid w:val="00943034"/>
    <w:rsid w:val="009430C4"/>
    <w:rsid w:val="00943B1E"/>
    <w:rsid w:val="00943E16"/>
    <w:rsid w:val="009442D4"/>
    <w:rsid w:val="009442F0"/>
    <w:rsid w:val="009444BA"/>
    <w:rsid w:val="009446D0"/>
    <w:rsid w:val="00944D13"/>
    <w:rsid w:val="009450DF"/>
    <w:rsid w:val="009452BA"/>
    <w:rsid w:val="00945378"/>
    <w:rsid w:val="009453DA"/>
    <w:rsid w:val="009455EF"/>
    <w:rsid w:val="00945B13"/>
    <w:rsid w:val="00945C39"/>
    <w:rsid w:val="00945E0B"/>
    <w:rsid w:val="00946009"/>
    <w:rsid w:val="00946343"/>
    <w:rsid w:val="00946FA6"/>
    <w:rsid w:val="0094719D"/>
    <w:rsid w:val="00947CC5"/>
    <w:rsid w:val="00947D47"/>
    <w:rsid w:val="00947EA0"/>
    <w:rsid w:val="00950254"/>
    <w:rsid w:val="00950276"/>
    <w:rsid w:val="009502BF"/>
    <w:rsid w:val="0095094C"/>
    <w:rsid w:val="00950D3A"/>
    <w:rsid w:val="00950D75"/>
    <w:rsid w:val="00950DEE"/>
    <w:rsid w:val="0095108A"/>
    <w:rsid w:val="0095150B"/>
    <w:rsid w:val="009517BA"/>
    <w:rsid w:val="00951AAC"/>
    <w:rsid w:val="00951D44"/>
    <w:rsid w:val="00951EFB"/>
    <w:rsid w:val="0095297B"/>
    <w:rsid w:val="009529FF"/>
    <w:rsid w:val="009533DC"/>
    <w:rsid w:val="00953655"/>
    <w:rsid w:val="009538F3"/>
    <w:rsid w:val="00953A5E"/>
    <w:rsid w:val="00953C39"/>
    <w:rsid w:val="00954352"/>
    <w:rsid w:val="0095447A"/>
    <w:rsid w:val="0095462F"/>
    <w:rsid w:val="009546D4"/>
    <w:rsid w:val="00955382"/>
    <w:rsid w:val="0095599B"/>
    <w:rsid w:val="00955A14"/>
    <w:rsid w:val="0095635B"/>
    <w:rsid w:val="00956454"/>
    <w:rsid w:val="00956800"/>
    <w:rsid w:val="00956A54"/>
    <w:rsid w:val="00956B33"/>
    <w:rsid w:val="00956C19"/>
    <w:rsid w:val="00956DB2"/>
    <w:rsid w:val="00956F1C"/>
    <w:rsid w:val="009570EE"/>
    <w:rsid w:val="0095783F"/>
    <w:rsid w:val="009578A5"/>
    <w:rsid w:val="009579F5"/>
    <w:rsid w:val="00957BA3"/>
    <w:rsid w:val="00957C8D"/>
    <w:rsid w:val="00957CF5"/>
    <w:rsid w:val="00957F3D"/>
    <w:rsid w:val="009603D2"/>
    <w:rsid w:val="009607DD"/>
    <w:rsid w:val="00960C79"/>
    <w:rsid w:val="00960E6A"/>
    <w:rsid w:val="0096168B"/>
    <w:rsid w:val="00961812"/>
    <w:rsid w:val="00961879"/>
    <w:rsid w:val="00961AE9"/>
    <w:rsid w:val="00961C9E"/>
    <w:rsid w:val="0096232E"/>
    <w:rsid w:val="009625CA"/>
    <w:rsid w:val="00962B4F"/>
    <w:rsid w:val="00962E14"/>
    <w:rsid w:val="009630D9"/>
    <w:rsid w:val="0096352F"/>
    <w:rsid w:val="0096395F"/>
    <w:rsid w:val="00964459"/>
    <w:rsid w:val="00964C38"/>
    <w:rsid w:val="00965073"/>
    <w:rsid w:val="00965E51"/>
    <w:rsid w:val="00965EF8"/>
    <w:rsid w:val="00966958"/>
    <w:rsid w:val="00966AB1"/>
    <w:rsid w:val="00966E3A"/>
    <w:rsid w:val="009671E6"/>
    <w:rsid w:val="009673B6"/>
    <w:rsid w:val="00967C29"/>
    <w:rsid w:val="00967D3F"/>
    <w:rsid w:val="00967EA4"/>
    <w:rsid w:val="009705F5"/>
    <w:rsid w:val="0097071A"/>
    <w:rsid w:val="00970A17"/>
    <w:rsid w:val="00970F8F"/>
    <w:rsid w:val="009712B5"/>
    <w:rsid w:val="009712C0"/>
    <w:rsid w:val="009726C2"/>
    <w:rsid w:val="00972F59"/>
    <w:rsid w:val="0097336A"/>
    <w:rsid w:val="00973516"/>
    <w:rsid w:val="0097370F"/>
    <w:rsid w:val="009738AB"/>
    <w:rsid w:val="00973E95"/>
    <w:rsid w:val="00974826"/>
    <w:rsid w:val="0097498A"/>
    <w:rsid w:val="009749F7"/>
    <w:rsid w:val="00974B84"/>
    <w:rsid w:val="00974DC4"/>
    <w:rsid w:val="0097538E"/>
    <w:rsid w:val="0097550E"/>
    <w:rsid w:val="0097601E"/>
    <w:rsid w:val="009762DA"/>
    <w:rsid w:val="00976463"/>
    <w:rsid w:val="0097672F"/>
    <w:rsid w:val="00976A2F"/>
    <w:rsid w:val="00976B97"/>
    <w:rsid w:val="00976E18"/>
    <w:rsid w:val="00976EDD"/>
    <w:rsid w:val="00977138"/>
    <w:rsid w:val="0097782E"/>
    <w:rsid w:val="009779E5"/>
    <w:rsid w:val="00977A59"/>
    <w:rsid w:val="00977D47"/>
    <w:rsid w:val="00977E97"/>
    <w:rsid w:val="00977FD9"/>
    <w:rsid w:val="00980202"/>
    <w:rsid w:val="00980210"/>
    <w:rsid w:val="0098023C"/>
    <w:rsid w:val="009806F1"/>
    <w:rsid w:val="00980A2E"/>
    <w:rsid w:val="00980CA5"/>
    <w:rsid w:val="00981003"/>
    <w:rsid w:val="00981148"/>
    <w:rsid w:val="0098170A"/>
    <w:rsid w:val="009820AE"/>
    <w:rsid w:val="00982724"/>
    <w:rsid w:val="00982892"/>
    <w:rsid w:val="00982C02"/>
    <w:rsid w:val="00982F55"/>
    <w:rsid w:val="0098305B"/>
    <w:rsid w:val="009835F0"/>
    <w:rsid w:val="00983911"/>
    <w:rsid w:val="0098396A"/>
    <w:rsid w:val="0098425A"/>
    <w:rsid w:val="0098450F"/>
    <w:rsid w:val="00984623"/>
    <w:rsid w:val="00984737"/>
    <w:rsid w:val="0098489C"/>
    <w:rsid w:val="00984913"/>
    <w:rsid w:val="00984E48"/>
    <w:rsid w:val="009854B7"/>
    <w:rsid w:val="00985685"/>
    <w:rsid w:val="009859C4"/>
    <w:rsid w:val="00986063"/>
    <w:rsid w:val="009863C0"/>
    <w:rsid w:val="00986534"/>
    <w:rsid w:val="00986577"/>
    <w:rsid w:val="00986E8A"/>
    <w:rsid w:val="00986F0D"/>
    <w:rsid w:val="00987194"/>
    <w:rsid w:val="0098755D"/>
    <w:rsid w:val="009878E9"/>
    <w:rsid w:val="00987941"/>
    <w:rsid w:val="009879D7"/>
    <w:rsid w:val="00987A55"/>
    <w:rsid w:val="00987A88"/>
    <w:rsid w:val="00987AB8"/>
    <w:rsid w:val="00987B59"/>
    <w:rsid w:val="00987C49"/>
    <w:rsid w:val="00987FE5"/>
    <w:rsid w:val="00990468"/>
    <w:rsid w:val="0099052A"/>
    <w:rsid w:val="00990681"/>
    <w:rsid w:val="009908C7"/>
    <w:rsid w:val="009908F8"/>
    <w:rsid w:val="00990BB0"/>
    <w:rsid w:val="00991236"/>
    <w:rsid w:val="009919BC"/>
    <w:rsid w:val="00991A98"/>
    <w:rsid w:val="00991B5D"/>
    <w:rsid w:val="00991E1C"/>
    <w:rsid w:val="00991F5B"/>
    <w:rsid w:val="00992166"/>
    <w:rsid w:val="009927BD"/>
    <w:rsid w:val="00992A1F"/>
    <w:rsid w:val="00992C27"/>
    <w:rsid w:val="00993018"/>
    <w:rsid w:val="00993040"/>
    <w:rsid w:val="009931CB"/>
    <w:rsid w:val="009932B9"/>
    <w:rsid w:val="009940C2"/>
    <w:rsid w:val="009940CF"/>
    <w:rsid w:val="00994286"/>
    <w:rsid w:val="009942DC"/>
    <w:rsid w:val="0099483F"/>
    <w:rsid w:val="009949D7"/>
    <w:rsid w:val="00994AC9"/>
    <w:rsid w:val="00994D37"/>
    <w:rsid w:val="00994FAC"/>
    <w:rsid w:val="009950A4"/>
    <w:rsid w:val="009951F7"/>
    <w:rsid w:val="0099567F"/>
    <w:rsid w:val="00995EC2"/>
    <w:rsid w:val="00995F10"/>
    <w:rsid w:val="00996347"/>
    <w:rsid w:val="00996D0F"/>
    <w:rsid w:val="0099706A"/>
    <w:rsid w:val="009975E6"/>
    <w:rsid w:val="009977C7"/>
    <w:rsid w:val="00997993"/>
    <w:rsid w:val="00997A76"/>
    <w:rsid w:val="00997BE3"/>
    <w:rsid w:val="009A0206"/>
    <w:rsid w:val="009A0898"/>
    <w:rsid w:val="009A097D"/>
    <w:rsid w:val="009A09EC"/>
    <w:rsid w:val="009A0A60"/>
    <w:rsid w:val="009A0FA3"/>
    <w:rsid w:val="009A108B"/>
    <w:rsid w:val="009A11F3"/>
    <w:rsid w:val="009A1269"/>
    <w:rsid w:val="009A136E"/>
    <w:rsid w:val="009A1569"/>
    <w:rsid w:val="009A2027"/>
    <w:rsid w:val="009A20E4"/>
    <w:rsid w:val="009A2422"/>
    <w:rsid w:val="009A2A8A"/>
    <w:rsid w:val="009A2EA4"/>
    <w:rsid w:val="009A319F"/>
    <w:rsid w:val="009A3416"/>
    <w:rsid w:val="009A38BE"/>
    <w:rsid w:val="009A4411"/>
    <w:rsid w:val="009A4B26"/>
    <w:rsid w:val="009A4DAD"/>
    <w:rsid w:val="009A53CA"/>
    <w:rsid w:val="009A55CA"/>
    <w:rsid w:val="009A5A36"/>
    <w:rsid w:val="009A5BCF"/>
    <w:rsid w:val="009A5D11"/>
    <w:rsid w:val="009A610C"/>
    <w:rsid w:val="009A66AE"/>
    <w:rsid w:val="009A67B7"/>
    <w:rsid w:val="009A7A14"/>
    <w:rsid w:val="009A7B8B"/>
    <w:rsid w:val="009A7D39"/>
    <w:rsid w:val="009A7E28"/>
    <w:rsid w:val="009B0144"/>
    <w:rsid w:val="009B0650"/>
    <w:rsid w:val="009B06C6"/>
    <w:rsid w:val="009B0924"/>
    <w:rsid w:val="009B0AF2"/>
    <w:rsid w:val="009B0D83"/>
    <w:rsid w:val="009B1675"/>
    <w:rsid w:val="009B1C3D"/>
    <w:rsid w:val="009B238F"/>
    <w:rsid w:val="009B257C"/>
    <w:rsid w:val="009B2742"/>
    <w:rsid w:val="009B2798"/>
    <w:rsid w:val="009B2A7D"/>
    <w:rsid w:val="009B2EB8"/>
    <w:rsid w:val="009B30F7"/>
    <w:rsid w:val="009B3109"/>
    <w:rsid w:val="009B32EC"/>
    <w:rsid w:val="009B3688"/>
    <w:rsid w:val="009B36C6"/>
    <w:rsid w:val="009B3853"/>
    <w:rsid w:val="009B3D5F"/>
    <w:rsid w:val="009B407A"/>
    <w:rsid w:val="009B4215"/>
    <w:rsid w:val="009B42BB"/>
    <w:rsid w:val="009B4576"/>
    <w:rsid w:val="009B47E7"/>
    <w:rsid w:val="009B48B1"/>
    <w:rsid w:val="009B4B9C"/>
    <w:rsid w:val="009B4C5E"/>
    <w:rsid w:val="009B4E1B"/>
    <w:rsid w:val="009B4F14"/>
    <w:rsid w:val="009B57D1"/>
    <w:rsid w:val="009B5A69"/>
    <w:rsid w:val="009B5AEA"/>
    <w:rsid w:val="009B5D61"/>
    <w:rsid w:val="009B5D73"/>
    <w:rsid w:val="009B5FDA"/>
    <w:rsid w:val="009B6143"/>
    <w:rsid w:val="009B627F"/>
    <w:rsid w:val="009B63CF"/>
    <w:rsid w:val="009B649F"/>
    <w:rsid w:val="009B6942"/>
    <w:rsid w:val="009B69AC"/>
    <w:rsid w:val="009B6D14"/>
    <w:rsid w:val="009B7001"/>
    <w:rsid w:val="009B7048"/>
    <w:rsid w:val="009B7189"/>
    <w:rsid w:val="009B7288"/>
    <w:rsid w:val="009B7723"/>
    <w:rsid w:val="009B7B67"/>
    <w:rsid w:val="009B7ED8"/>
    <w:rsid w:val="009C0061"/>
    <w:rsid w:val="009C02E0"/>
    <w:rsid w:val="009C05E6"/>
    <w:rsid w:val="009C0CD7"/>
    <w:rsid w:val="009C0EF4"/>
    <w:rsid w:val="009C1162"/>
    <w:rsid w:val="009C135E"/>
    <w:rsid w:val="009C18FB"/>
    <w:rsid w:val="009C1D58"/>
    <w:rsid w:val="009C1FAE"/>
    <w:rsid w:val="009C2262"/>
    <w:rsid w:val="009C2345"/>
    <w:rsid w:val="009C2680"/>
    <w:rsid w:val="009C26DB"/>
    <w:rsid w:val="009C2CF4"/>
    <w:rsid w:val="009C340A"/>
    <w:rsid w:val="009C3464"/>
    <w:rsid w:val="009C34B5"/>
    <w:rsid w:val="009C34DC"/>
    <w:rsid w:val="009C3646"/>
    <w:rsid w:val="009C3A1F"/>
    <w:rsid w:val="009C3BF0"/>
    <w:rsid w:val="009C427A"/>
    <w:rsid w:val="009C44DD"/>
    <w:rsid w:val="009C460A"/>
    <w:rsid w:val="009C4B72"/>
    <w:rsid w:val="009C4B9E"/>
    <w:rsid w:val="009C5049"/>
    <w:rsid w:val="009C52C6"/>
    <w:rsid w:val="009C5542"/>
    <w:rsid w:val="009C5B65"/>
    <w:rsid w:val="009C5D37"/>
    <w:rsid w:val="009C5F86"/>
    <w:rsid w:val="009C65AC"/>
    <w:rsid w:val="009C6D4E"/>
    <w:rsid w:val="009C6FC8"/>
    <w:rsid w:val="009C705E"/>
    <w:rsid w:val="009C715A"/>
    <w:rsid w:val="009C7355"/>
    <w:rsid w:val="009C762C"/>
    <w:rsid w:val="009C7D1D"/>
    <w:rsid w:val="009C7D45"/>
    <w:rsid w:val="009C7E57"/>
    <w:rsid w:val="009D02B8"/>
    <w:rsid w:val="009D056B"/>
    <w:rsid w:val="009D077D"/>
    <w:rsid w:val="009D0A32"/>
    <w:rsid w:val="009D0C9E"/>
    <w:rsid w:val="009D0EC2"/>
    <w:rsid w:val="009D129E"/>
    <w:rsid w:val="009D16D5"/>
    <w:rsid w:val="009D1966"/>
    <w:rsid w:val="009D1A40"/>
    <w:rsid w:val="009D224B"/>
    <w:rsid w:val="009D28D1"/>
    <w:rsid w:val="009D2FE4"/>
    <w:rsid w:val="009D3134"/>
    <w:rsid w:val="009D36EE"/>
    <w:rsid w:val="009D3783"/>
    <w:rsid w:val="009D3D4A"/>
    <w:rsid w:val="009D4021"/>
    <w:rsid w:val="009D424C"/>
    <w:rsid w:val="009D42B1"/>
    <w:rsid w:val="009D453D"/>
    <w:rsid w:val="009D466F"/>
    <w:rsid w:val="009D47E6"/>
    <w:rsid w:val="009D4D22"/>
    <w:rsid w:val="009D4E1B"/>
    <w:rsid w:val="009D537B"/>
    <w:rsid w:val="009D579A"/>
    <w:rsid w:val="009D59DE"/>
    <w:rsid w:val="009D5A1D"/>
    <w:rsid w:val="009D5F77"/>
    <w:rsid w:val="009D616C"/>
    <w:rsid w:val="009D6544"/>
    <w:rsid w:val="009D69F9"/>
    <w:rsid w:val="009D6A0F"/>
    <w:rsid w:val="009D769F"/>
    <w:rsid w:val="009E07D2"/>
    <w:rsid w:val="009E0E58"/>
    <w:rsid w:val="009E1002"/>
    <w:rsid w:val="009E1059"/>
    <w:rsid w:val="009E1442"/>
    <w:rsid w:val="009E1590"/>
    <w:rsid w:val="009E1CF7"/>
    <w:rsid w:val="009E1D10"/>
    <w:rsid w:val="009E1DE4"/>
    <w:rsid w:val="009E205F"/>
    <w:rsid w:val="009E21CA"/>
    <w:rsid w:val="009E295B"/>
    <w:rsid w:val="009E2F96"/>
    <w:rsid w:val="009E2F9C"/>
    <w:rsid w:val="009E2FAD"/>
    <w:rsid w:val="009E327C"/>
    <w:rsid w:val="009E36A9"/>
    <w:rsid w:val="009E37BA"/>
    <w:rsid w:val="009E3870"/>
    <w:rsid w:val="009E3C57"/>
    <w:rsid w:val="009E3F48"/>
    <w:rsid w:val="009E407A"/>
    <w:rsid w:val="009E4313"/>
    <w:rsid w:val="009E443A"/>
    <w:rsid w:val="009E48FA"/>
    <w:rsid w:val="009E49A1"/>
    <w:rsid w:val="009E523C"/>
    <w:rsid w:val="009E558E"/>
    <w:rsid w:val="009E5793"/>
    <w:rsid w:val="009E59A4"/>
    <w:rsid w:val="009E5B30"/>
    <w:rsid w:val="009E5B3F"/>
    <w:rsid w:val="009E5B69"/>
    <w:rsid w:val="009E5B86"/>
    <w:rsid w:val="009E5F86"/>
    <w:rsid w:val="009E5FFC"/>
    <w:rsid w:val="009E673F"/>
    <w:rsid w:val="009E6859"/>
    <w:rsid w:val="009E6E96"/>
    <w:rsid w:val="009E70DE"/>
    <w:rsid w:val="009E72DD"/>
    <w:rsid w:val="009E7366"/>
    <w:rsid w:val="009E7788"/>
    <w:rsid w:val="009E7EEF"/>
    <w:rsid w:val="009F0075"/>
    <w:rsid w:val="009F0480"/>
    <w:rsid w:val="009F06D1"/>
    <w:rsid w:val="009F09C7"/>
    <w:rsid w:val="009F0A26"/>
    <w:rsid w:val="009F0A4F"/>
    <w:rsid w:val="009F0D02"/>
    <w:rsid w:val="009F0D6A"/>
    <w:rsid w:val="009F0E41"/>
    <w:rsid w:val="009F1181"/>
    <w:rsid w:val="009F163B"/>
    <w:rsid w:val="009F1765"/>
    <w:rsid w:val="009F17F2"/>
    <w:rsid w:val="009F1FBB"/>
    <w:rsid w:val="009F2107"/>
    <w:rsid w:val="009F231E"/>
    <w:rsid w:val="009F2662"/>
    <w:rsid w:val="009F2864"/>
    <w:rsid w:val="009F2ADD"/>
    <w:rsid w:val="009F2CAF"/>
    <w:rsid w:val="009F2F73"/>
    <w:rsid w:val="009F3752"/>
    <w:rsid w:val="009F37E2"/>
    <w:rsid w:val="009F3E11"/>
    <w:rsid w:val="009F4860"/>
    <w:rsid w:val="009F4956"/>
    <w:rsid w:val="009F4990"/>
    <w:rsid w:val="009F4A73"/>
    <w:rsid w:val="009F4F86"/>
    <w:rsid w:val="009F536F"/>
    <w:rsid w:val="009F584B"/>
    <w:rsid w:val="009F5C59"/>
    <w:rsid w:val="009F5C98"/>
    <w:rsid w:val="009F628D"/>
    <w:rsid w:val="009F63DA"/>
    <w:rsid w:val="009F64A1"/>
    <w:rsid w:val="009F656C"/>
    <w:rsid w:val="009F6813"/>
    <w:rsid w:val="009F69A2"/>
    <w:rsid w:val="009F6A35"/>
    <w:rsid w:val="009F6CFA"/>
    <w:rsid w:val="009F6F35"/>
    <w:rsid w:val="009F73D6"/>
    <w:rsid w:val="009F79D5"/>
    <w:rsid w:val="009F7C90"/>
    <w:rsid w:val="009F7E1C"/>
    <w:rsid w:val="00A004FF"/>
    <w:rsid w:val="00A005DE"/>
    <w:rsid w:val="00A00A97"/>
    <w:rsid w:val="00A00CC6"/>
    <w:rsid w:val="00A00E57"/>
    <w:rsid w:val="00A00F1B"/>
    <w:rsid w:val="00A00FB0"/>
    <w:rsid w:val="00A00FF5"/>
    <w:rsid w:val="00A0114F"/>
    <w:rsid w:val="00A01356"/>
    <w:rsid w:val="00A013B5"/>
    <w:rsid w:val="00A01688"/>
    <w:rsid w:val="00A01810"/>
    <w:rsid w:val="00A018FB"/>
    <w:rsid w:val="00A01949"/>
    <w:rsid w:val="00A023C1"/>
    <w:rsid w:val="00A026DF"/>
    <w:rsid w:val="00A0289B"/>
    <w:rsid w:val="00A02943"/>
    <w:rsid w:val="00A02A7A"/>
    <w:rsid w:val="00A02F96"/>
    <w:rsid w:val="00A03559"/>
    <w:rsid w:val="00A03841"/>
    <w:rsid w:val="00A03AA2"/>
    <w:rsid w:val="00A03B08"/>
    <w:rsid w:val="00A03BF6"/>
    <w:rsid w:val="00A03C12"/>
    <w:rsid w:val="00A03D29"/>
    <w:rsid w:val="00A03EE0"/>
    <w:rsid w:val="00A045B9"/>
    <w:rsid w:val="00A04D17"/>
    <w:rsid w:val="00A04E7F"/>
    <w:rsid w:val="00A053A0"/>
    <w:rsid w:val="00A053DB"/>
    <w:rsid w:val="00A054EC"/>
    <w:rsid w:val="00A05754"/>
    <w:rsid w:val="00A05995"/>
    <w:rsid w:val="00A05EF3"/>
    <w:rsid w:val="00A05F5F"/>
    <w:rsid w:val="00A05FB1"/>
    <w:rsid w:val="00A0651A"/>
    <w:rsid w:val="00A065E0"/>
    <w:rsid w:val="00A0671C"/>
    <w:rsid w:val="00A06720"/>
    <w:rsid w:val="00A068C3"/>
    <w:rsid w:val="00A06A8E"/>
    <w:rsid w:val="00A06B2D"/>
    <w:rsid w:val="00A06CFA"/>
    <w:rsid w:val="00A06CFB"/>
    <w:rsid w:val="00A06E5E"/>
    <w:rsid w:val="00A06FDC"/>
    <w:rsid w:val="00A0717D"/>
    <w:rsid w:val="00A0726F"/>
    <w:rsid w:val="00A07501"/>
    <w:rsid w:val="00A07670"/>
    <w:rsid w:val="00A07BAC"/>
    <w:rsid w:val="00A1007A"/>
    <w:rsid w:val="00A10158"/>
    <w:rsid w:val="00A101BC"/>
    <w:rsid w:val="00A103BB"/>
    <w:rsid w:val="00A106B7"/>
    <w:rsid w:val="00A10E25"/>
    <w:rsid w:val="00A10E88"/>
    <w:rsid w:val="00A10FCC"/>
    <w:rsid w:val="00A111FC"/>
    <w:rsid w:val="00A11293"/>
    <w:rsid w:val="00A113CE"/>
    <w:rsid w:val="00A116F6"/>
    <w:rsid w:val="00A117C9"/>
    <w:rsid w:val="00A11BE8"/>
    <w:rsid w:val="00A11C35"/>
    <w:rsid w:val="00A11FD9"/>
    <w:rsid w:val="00A123B9"/>
    <w:rsid w:val="00A124E7"/>
    <w:rsid w:val="00A138AE"/>
    <w:rsid w:val="00A13929"/>
    <w:rsid w:val="00A13C2D"/>
    <w:rsid w:val="00A140B1"/>
    <w:rsid w:val="00A1470A"/>
    <w:rsid w:val="00A14795"/>
    <w:rsid w:val="00A1491E"/>
    <w:rsid w:val="00A14CFC"/>
    <w:rsid w:val="00A14F59"/>
    <w:rsid w:val="00A150A5"/>
    <w:rsid w:val="00A150CD"/>
    <w:rsid w:val="00A154AF"/>
    <w:rsid w:val="00A154E5"/>
    <w:rsid w:val="00A15937"/>
    <w:rsid w:val="00A1596A"/>
    <w:rsid w:val="00A15AD9"/>
    <w:rsid w:val="00A15CB4"/>
    <w:rsid w:val="00A16159"/>
    <w:rsid w:val="00A1637D"/>
    <w:rsid w:val="00A165A8"/>
    <w:rsid w:val="00A165D7"/>
    <w:rsid w:val="00A16639"/>
    <w:rsid w:val="00A1675D"/>
    <w:rsid w:val="00A16DB7"/>
    <w:rsid w:val="00A1713B"/>
    <w:rsid w:val="00A17167"/>
    <w:rsid w:val="00A172E6"/>
    <w:rsid w:val="00A1734D"/>
    <w:rsid w:val="00A1742D"/>
    <w:rsid w:val="00A17866"/>
    <w:rsid w:val="00A17CAD"/>
    <w:rsid w:val="00A2019B"/>
    <w:rsid w:val="00A20388"/>
    <w:rsid w:val="00A204FC"/>
    <w:rsid w:val="00A207E7"/>
    <w:rsid w:val="00A20E03"/>
    <w:rsid w:val="00A218A2"/>
    <w:rsid w:val="00A2199C"/>
    <w:rsid w:val="00A21E30"/>
    <w:rsid w:val="00A21EF1"/>
    <w:rsid w:val="00A220F6"/>
    <w:rsid w:val="00A22258"/>
    <w:rsid w:val="00A22316"/>
    <w:rsid w:val="00A22662"/>
    <w:rsid w:val="00A228C6"/>
    <w:rsid w:val="00A22CC3"/>
    <w:rsid w:val="00A23094"/>
    <w:rsid w:val="00A234FB"/>
    <w:rsid w:val="00A237F4"/>
    <w:rsid w:val="00A23A6E"/>
    <w:rsid w:val="00A23AFA"/>
    <w:rsid w:val="00A23E5E"/>
    <w:rsid w:val="00A2402B"/>
    <w:rsid w:val="00A24323"/>
    <w:rsid w:val="00A24AF8"/>
    <w:rsid w:val="00A24BE4"/>
    <w:rsid w:val="00A24DCB"/>
    <w:rsid w:val="00A254F1"/>
    <w:rsid w:val="00A2576B"/>
    <w:rsid w:val="00A258C2"/>
    <w:rsid w:val="00A259B6"/>
    <w:rsid w:val="00A25A01"/>
    <w:rsid w:val="00A25D1F"/>
    <w:rsid w:val="00A25F0C"/>
    <w:rsid w:val="00A26D26"/>
    <w:rsid w:val="00A26F34"/>
    <w:rsid w:val="00A279D8"/>
    <w:rsid w:val="00A30193"/>
    <w:rsid w:val="00A307AF"/>
    <w:rsid w:val="00A30823"/>
    <w:rsid w:val="00A308C2"/>
    <w:rsid w:val="00A30D46"/>
    <w:rsid w:val="00A31124"/>
    <w:rsid w:val="00A31469"/>
    <w:rsid w:val="00A31D74"/>
    <w:rsid w:val="00A31E5E"/>
    <w:rsid w:val="00A32217"/>
    <w:rsid w:val="00A3235C"/>
    <w:rsid w:val="00A32BD9"/>
    <w:rsid w:val="00A32C86"/>
    <w:rsid w:val="00A32D66"/>
    <w:rsid w:val="00A3305F"/>
    <w:rsid w:val="00A3321B"/>
    <w:rsid w:val="00A33372"/>
    <w:rsid w:val="00A3382C"/>
    <w:rsid w:val="00A33837"/>
    <w:rsid w:val="00A33C6E"/>
    <w:rsid w:val="00A33DC6"/>
    <w:rsid w:val="00A33F4E"/>
    <w:rsid w:val="00A3421A"/>
    <w:rsid w:val="00A34A01"/>
    <w:rsid w:val="00A34A53"/>
    <w:rsid w:val="00A34B96"/>
    <w:rsid w:val="00A34E95"/>
    <w:rsid w:val="00A351A7"/>
    <w:rsid w:val="00A3531F"/>
    <w:rsid w:val="00A3549E"/>
    <w:rsid w:val="00A358F1"/>
    <w:rsid w:val="00A358F4"/>
    <w:rsid w:val="00A36045"/>
    <w:rsid w:val="00A367FD"/>
    <w:rsid w:val="00A36AD4"/>
    <w:rsid w:val="00A36B46"/>
    <w:rsid w:val="00A36BF9"/>
    <w:rsid w:val="00A36EC0"/>
    <w:rsid w:val="00A372B1"/>
    <w:rsid w:val="00A37367"/>
    <w:rsid w:val="00A37872"/>
    <w:rsid w:val="00A37BC1"/>
    <w:rsid w:val="00A37C6D"/>
    <w:rsid w:val="00A37E77"/>
    <w:rsid w:val="00A40674"/>
    <w:rsid w:val="00A40861"/>
    <w:rsid w:val="00A40998"/>
    <w:rsid w:val="00A40CB9"/>
    <w:rsid w:val="00A40EA5"/>
    <w:rsid w:val="00A41018"/>
    <w:rsid w:val="00A4112F"/>
    <w:rsid w:val="00A415A3"/>
    <w:rsid w:val="00A41812"/>
    <w:rsid w:val="00A41B59"/>
    <w:rsid w:val="00A41D59"/>
    <w:rsid w:val="00A41E93"/>
    <w:rsid w:val="00A421EB"/>
    <w:rsid w:val="00A422BF"/>
    <w:rsid w:val="00A423A3"/>
    <w:rsid w:val="00A4261D"/>
    <w:rsid w:val="00A4299D"/>
    <w:rsid w:val="00A42EBC"/>
    <w:rsid w:val="00A4337D"/>
    <w:rsid w:val="00A4376C"/>
    <w:rsid w:val="00A43BCD"/>
    <w:rsid w:val="00A43D54"/>
    <w:rsid w:val="00A44005"/>
    <w:rsid w:val="00A440C0"/>
    <w:rsid w:val="00A44252"/>
    <w:rsid w:val="00A442F9"/>
    <w:rsid w:val="00A4450E"/>
    <w:rsid w:val="00A44520"/>
    <w:rsid w:val="00A44AB9"/>
    <w:rsid w:val="00A44D2E"/>
    <w:rsid w:val="00A45A08"/>
    <w:rsid w:val="00A45CB3"/>
    <w:rsid w:val="00A46029"/>
    <w:rsid w:val="00A46109"/>
    <w:rsid w:val="00A46133"/>
    <w:rsid w:val="00A4632C"/>
    <w:rsid w:val="00A465DF"/>
    <w:rsid w:val="00A46A94"/>
    <w:rsid w:val="00A470B9"/>
    <w:rsid w:val="00A4744E"/>
    <w:rsid w:val="00A474DA"/>
    <w:rsid w:val="00A47BD1"/>
    <w:rsid w:val="00A47E47"/>
    <w:rsid w:val="00A50602"/>
    <w:rsid w:val="00A507FF"/>
    <w:rsid w:val="00A5090A"/>
    <w:rsid w:val="00A509E3"/>
    <w:rsid w:val="00A50A67"/>
    <w:rsid w:val="00A50DFD"/>
    <w:rsid w:val="00A50F78"/>
    <w:rsid w:val="00A51057"/>
    <w:rsid w:val="00A517CA"/>
    <w:rsid w:val="00A51A94"/>
    <w:rsid w:val="00A51FE1"/>
    <w:rsid w:val="00A5234E"/>
    <w:rsid w:val="00A5239C"/>
    <w:rsid w:val="00A5252C"/>
    <w:rsid w:val="00A525D0"/>
    <w:rsid w:val="00A526E7"/>
    <w:rsid w:val="00A52985"/>
    <w:rsid w:val="00A52A9F"/>
    <w:rsid w:val="00A53026"/>
    <w:rsid w:val="00A53102"/>
    <w:rsid w:val="00A534FD"/>
    <w:rsid w:val="00A5363B"/>
    <w:rsid w:val="00A536CE"/>
    <w:rsid w:val="00A53780"/>
    <w:rsid w:val="00A53B61"/>
    <w:rsid w:val="00A53C5D"/>
    <w:rsid w:val="00A53E39"/>
    <w:rsid w:val="00A53FD8"/>
    <w:rsid w:val="00A5408E"/>
    <w:rsid w:val="00A54A6D"/>
    <w:rsid w:val="00A54DA5"/>
    <w:rsid w:val="00A54EFD"/>
    <w:rsid w:val="00A54F79"/>
    <w:rsid w:val="00A55051"/>
    <w:rsid w:val="00A551AE"/>
    <w:rsid w:val="00A55667"/>
    <w:rsid w:val="00A556DE"/>
    <w:rsid w:val="00A5589F"/>
    <w:rsid w:val="00A55FA7"/>
    <w:rsid w:val="00A56024"/>
    <w:rsid w:val="00A56281"/>
    <w:rsid w:val="00A56474"/>
    <w:rsid w:val="00A56535"/>
    <w:rsid w:val="00A566E2"/>
    <w:rsid w:val="00A56734"/>
    <w:rsid w:val="00A5694A"/>
    <w:rsid w:val="00A569D7"/>
    <w:rsid w:val="00A56C37"/>
    <w:rsid w:val="00A56D5B"/>
    <w:rsid w:val="00A57151"/>
    <w:rsid w:val="00A57238"/>
    <w:rsid w:val="00A5723A"/>
    <w:rsid w:val="00A57741"/>
    <w:rsid w:val="00A57781"/>
    <w:rsid w:val="00A57F9D"/>
    <w:rsid w:val="00A600EC"/>
    <w:rsid w:val="00A60108"/>
    <w:rsid w:val="00A60A45"/>
    <w:rsid w:val="00A60D7F"/>
    <w:rsid w:val="00A60D92"/>
    <w:rsid w:val="00A60F2E"/>
    <w:rsid w:val="00A610A7"/>
    <w:rsid w:val="00A6167C"/>
    <w:rsid w:val="00A618D1"/>
    <w:rsid w:val="00A618EF"/>
    <w:rsid w:val="00A619F4"/>
    <w:rsid w:val="00A61B0B"/>
    <w:rsid w:val="00A622AF"/>
    <w:rsid w:val="00A623EB"/>
    <w:rsid w:val="00A625A9"/>
    <w:rsid w:val="00A62903"/>
    <w:rsid w:val="00A632E9"/>
    <w:rsid w:val="00A637AB"/>
    <w:rsid w:val="00A639E5"/>
    <w:rsid w:val="00A63E6A"/>
    <w:rsid w:val="00A644D9"/>
    <w:rsid w:val="00A647AE"/>
    <w:rsid w:val="00A64CD9"/>
    <w:rsid w:val="00A653E1"/>
    <w:rsid w:val="00A659B2"/>
    <w:rsid w:val="00A65B4E"/>
    <w:rsid w:val="00A65E99"/>
    <w:rsid w:val="00A65EFD"/>
    <w:rsid w:val="00A66B73"/>
    <w:rsid w:val="00A6733D"/>
    <w:rsid w:val="00A678DD"/>
    <w:rsid w:val="00A67DFA"/>
    <w:rsid w:val="00A70013"/>
    <w:rsid w:val="00A70497"/>
    <w:rsid w:val="00A70699"/>
    <w:rsid w:val="00A7080F"/>
    <w:rsid w:val="00A70D88"/>
    <w:rsid w:val="00A70E83"/>
    <w:rsid w:val="00A7110C"/>
    <w:rsid w:val="00A71209"/>
    <w:rsid w:val="00A71250"/>
    <w:rsid w:val="00A71305"/>
    <w:rsid w:val="00A71A9D"/>
    <w:rsid w:val="00A71B0B"/>
    <w:rsid w:val="00A71E5D"/>
    <w:rsid w:val="00A724C8"/>
    <w:rsid w:val="00A726BA"/>
    <w:rsid w:val="00A729DA"/>
    <w:rsid w:val="00A72C54"/>
    <w:rsid w:val="00A72E95"/>
    <w:rsid w:val="00A730BC"/>
    <w:rsid w:val="00A733CC"/>
    <w:rsid w:val="00A73714"/>
    <w:rsid w:val="00A7372F"/>
    <w:rsid w:val="00A73B04"/>
    <w:rsid w:val="00A73C25"/>
    <w:rsid w:val="00A744A4"/>
    <w:rsid w:val="00A748BD"/>
    <w:rsid w:val="00A74E53"/>
    <w:rsid w:val="00A754E0"/>
    <w:rsid w:val="00A75860"/>
    <w:rsid w:val="00A75B1A"/>
    <w:rsid w:val="00A75D83"/>
    <w:rsid w:val="00A76B7D"/>
    <w:rsid w:val="00A7742A"/>
    <w:rsid w:val="00A776ED"/>
    <w:rsid w:val="00A77721"/>
    <w:rsid w:val="00A77BAA"/>
    <w:rsid w:val="00A77F43"/>
    <w:rsid w:val="00A77F53"/>
    <w:rsid w:val="00A80109"/>
    <w:rsid w:val="00A808C3"/>
    <w:rsid w:val="00A80B73"/>
    <w:rsid w:val="00A80C52"/>
    <w:rsid w:val="00A80EAD"/>
    <w:rsid w:val="00A81011"/>
    <w:rsid w:val="00A81279"/>
    <w:rsid w:val="00A812F7"/>
    <w:rsid w:val="00A815C3"/>
    <w:rsid w:val="00A817C0"/>
    <w:rsid w:val="00A81809"/>
    <w:rsid w:val="00A81829"/>
    <w:rsid w:val="00A81B88"/>
    <w:rsid w:val="00A81D22"/>
    <w:rsid w:val="00A81D79"/>
    <w:rsid w:val="00A82BB5"/>
    <w:rsid w:val="00A82C51"/>
    <w:rsid w:val="00A82CE0"/>
    <w:rsid w:val="00A82D9F"/>
    <w:rsid w:val="00A82F73"/>
    <w:rsid w:val="00A833A1"/>
    <w:rsid w:val="00A83586"/>
    <w:rsid w:val="00A83592"/>
    <w:rsid w:val="00A835AF"/>
    <w:rsid w:val="00A837D1"/>
    <w:rsid w:val="00A83C14"/>
    <w:rsid w:val="00A83C85"/>
    <w:rsid w:val="00A83E0C"/>
    <w:rsid w:val="00A83EFB"/>
    <w:rsid w:val="00A8431C"/>
    <w:rsid w:val="00A8444B"/>
    <w:rsid w:val="00A84A13"/>
    <w:rsid w:val="00A84CF7"/>
    <w:rsid w:val="00A84EB0"/>
    <w:rsid w:val="00A852AB"/>
    <w:rsid w:val="00A856A9"/>
    <w:rsid w:val="00A85843"/>
    <w:rsid w:val="00A8587F"/>
    <w:rsid w:val="00A8594E"/>
    <w:rsid w:val="00A85D74"/>
    <w:rsid w:val="00A86466"/>
    <w:rsid w:val="00A86B44"/>
    <w:rsid w:val="00A86D08"/>
    <w:rsid w:val="00A87380"/>
    <w:rsid w:val="00A877BC"/>
    <w:rsid w:val="00A87BC6"/>
    <w:rsid w:val="00A9031B"/>
    <w:rsid w:val="00A903B0"/>
    <w:rsid w:val="00A90422"/>
    <w:rsid w:val="00A9049F"/>
    <w:rsid w:val="00A909D8"/>
    <w:rsid w:val="00A9131D"/>
    <w:rsid w:val="00A91A0B"/>
    <w:rsid w:val="00A91BEB"/>
    <w:rsid w:val="00A91DAC"/>
    <w:rsid w:val="00A9255E"/>
    <w:rsid w:val="00A926D1"/>
    <w:rsid w:val="00A92736"/>
    <w:rsid w:val="00A92801"/>
    <w:rsid w:val="00A929A6"/>
    <w:rsid w:val="00A92E9E"/>
    <w:rsid w:val="00A92F5E"/>
    <w:rsid w:val="00A930CB"/>
    <w:rsid w:val="00A93122"/>
    <w:rsid w:val="00A9319A"/>
    <w:rsid w:val="00A9347E"/>
    <w:rsid w:val="00A93800"/>
    <w:rsid w:val="00A93C15"/>
    <w:rsid w:val="00A94792"/>
    <w:rsid w:val="00A9495E"/>
    <w:rsid w:val="00A94B9E"/>
    <w:rsid w:val="00A952F6"/>
    <w:rsid w:val="00A95660"/>
    <w:rsid w:val="00A957B6"/>
    <w:rsid w:val="00A95E91"/>
    <w:rsid w:val="00A96011"/>
    <w:rsid w:val="00A96C1E"/>
    <w:rsid w:val="00A96FF0"/>
    <w:rsid w:val="00A976C1"/>
    <w:rsid w:val="00A979A6"/>
    <w:rsid w:val="00A97B72"/>
    <w:rsid w:val="00AA02DE"/>
    <w:rsid w:val="00AA0392"/>
    <w:rsid w:val="00AA0748"/>
    <w:rsid w:val="00AA08BA"/>
    <w:rsid w:val="00AA091B"/>
    <w:rsid w:val="00AA0AFE"/>
    <w:rsid w:val="00AA0CA1"/>
    <w:rsid w:val="00AA126E"/>
    <w:rsid w:val="00AA1B61"/>
    <w:rsid w:val="00AA1B93"/>
    <w:rsid w:val="00AA299A"/>
    <w:rsid w:val="00AA2E25"/>
    <w:rsid w:val="00AA2E6B"/>
    <w:rsid w:val="00AA30E6"/>
    <w:rsid w:val="00AA3235"/>
    <w:rsid w:val="00AA381E"/>
    <w:rsid w:val="00AA3880"/>
    <w:rsid w:val="00AA3B0F"/>
    <w:rsid w:val="00AA3B29"/>
    <w:rsid w:val="00AA3CD1"/>
    <w:rsid w:val="00AA3CDA"/>
    <w:rsid w:val="00AA40BC"/>
    <w:rsid w:val="00AA4533"/>
    <w:rsid w:val="00AA4603"/>
    <w:rsid w:val="00AA49D3"/>
    <w:rsid w:val="00AA4C0A"/>
    <w:rsid w:val="00AA5092"/>
    <w:rsid w:val="00AA5122"/>
    <w:rsid w:val="00AA5555"/>
    <w:rsid w:val="00AA57A4"/>
    <w:rsid w:val="00AA5A14"/>
    <w:rsid w:val="00AA68C8"/>
    <w:rsid w:val="00AA68FB"/>
    <w:rsid w:val="00AA7B4C"/>
    <w:rsid w:val="00AB01BB"/>
    <w:rsid w:val="00AB03E8"/>
    <w:rsid w:val="00AB05FB"/>
    <w:rsid w:val="00AB0652"/>
    <w:rsid w:val="00AB0799"/>
    <w:rsid w:val="00AB08BC"/>
    <w:rsid w:val="00AB1152"/>
    <w:rsid w:val="00AB1188"/>
    <w:rsid w:val="00AB1BE3"/>
    <w:rsid w:val="00AB1E60"/>
    <w:rsid w:val="00AB2304"/>
    <w:rsid w:val="00AB248A"/>
    <w:rsid w:val="00AB2EDE"/>
    <w:rsid w:val="00AB382C"/>
    <w:rsid w:val="00AB3DA8"/>
    <w:rsid w:val="00AB3E6E"/>
    <w:rsid w:val="00AB408E"/>
    <w:rsid w:val="00AB4454"/>
    <w:rsid w:val="00AB4E37"/>
    <w:rsid w:val="00AB50E4"/>
    <w:rsid w:val="00AB5304"/>
    <w:rsid w:val="00AB54E6"/>
    <w:rsid w:val="00AB577E"/>
    <w:rsid w:val="00AB59B5"/>
    <w:rsid w:val="00AB5B15"/>
    <w:rsid w:val="00AB5C7B"/>
    <w:rsid w:val="00AB5CBC"/>
    <w:rsid w:val="00AB5DD8"/>
    <w:rsid w:val="00AB6687"/>
    <w:rsid w:val="00AB675A"/>
    <w:rsid w:val="00AB676A"/>
    <w:rsid w:val="00AB6B69"/>
    <w:rsid w:val="00AB6F7C"/>
    <w:rsid w:val="00AB72A6"/>
    <w:rsid w:val="00AB7521"/>
    <w:rsid w:val="00AB77C4"/>
    <w:rsid w:val="00AB794D"/>
    <w:rsid w:val="00AB7B16"/>
    <w:rsid w:val="00AB7CBF"/>
    <w:rsid w:val="00AB7E60"/>
    <w:rsid w:val="00AC0033"/>
    <w:rsid w:val="00AC03E4"/>
    <w:rsid w:val="00AC062E"/>
    <w:rsid w:val="00AC0689"/>
    <w:rsid w:val="00AC08D7"/>
    <w:rsid w:val="00AC0E75"/>
    <w:rsid w:val="00AC1320"/>
    <w:rsid w:val="00AC136F"/>
    <w:rsid w:val="00AC1F02"/>
    <w:rsid w:val="00AC2046"/>
    <w:rsid w:val="00AC20A3"/>
    <w:rsid w:val="00AC2B52"/>
    <w:rsid w:val="00AC2F36"/>
    <w:rsid w:val="00AC305E"/>
    <w:rsid w:val="00AC3072"/>
    <w:rsid w:val="00AC30EB"/>
    <w:rsid w:val="00AC33DC"/>
    <w:rsid w:val="00AC373F"/>
    <w:rsid w:val="00AC377F"/>
    <w:rsid w:val="00AC3A01"/>
    <w:rsid w:val="00AC3EB3"/>
    <w:rsid w:val="00AC40B5"/>
    <w:rsid w:val="00AC4157"/>
    <w:rsid w:val="00AC4215"/>
    <w:rsid w:val="00AC4641"/>
    <w:rsid w:val="00AC4819"/>
    <w:rsid w:val="00AC48BA"/>
    <w:rsid w:val="00AC4A8D"/>
    <w:rsid w:val="00AC4C9C"/>
    <w:rsid w:val="00AC4F85"/>
    <w:rsid w:val="00AC5625"/>
    <w:rsid w:val="00AC5D47"/>
    <w:rsid w:val="00AC5DBC"/>
    <w:rsid w:val="00AC5FA9"/>
    <w:rsid w:val="00AC60E1"/>
    <w:rsid w:val="00AC6169"/>
    <w:rsid w:val="00AC6191"/>
    <w:rsid w:val="00AC67B8"/>
    <w:rsid w:val="00AC6861"/>
    <w:rsid w:val="00AC688E"/>
    <w:rsid w:val="00AC6B69"/>
    <w:rsid w:val="00AC6D34"/>
    <w:rsid w:val="00AC6E1F"/>
    <w:rsid w:val="00AC7007"/>
    <w:rsid w:val="00AC701D"/>
    <w:rsid w:val="00AC7031"/>
    <w:rsid w:val="00AC779A"/>
    <w:rsid w:val="00AC78FD"/>
    <w:rsid w:val="00AC7900"/>
    <w:rsid w:val="00AC7A28"/>
    <w:rsid w:val="00AD05D3"/>
    <w:rsid w:val="00AD07E9"/>
    <w:rsid w:val="00AD0C3D"/>
    <w:rsid w:val="00AD1639"/>
    <w:rsid w:val="00AD18F4"/>
    <w:rsid w:val="00AD1D58"/>
    <w:rsid w:val="00AD25C2"/>
    <w:rsid w:val="00AD26B0"/>
    <w:rsid w:val="00AD2928"/>
    <w:rsid w:val="00AD2D96"/>
    <w:rsid w:val="00AD2FDD"/>
    <w:rsid w:val="00AD3379"/>
    <w:rsid w:val="00AD3413"/>
    <w:rsid w:val="00AD385F"/>
    <w:rsid w:val="00AD39B4"/>
    <w:rsid w:val="00AD3B1A"/>
    <w:rsid w:val="00AD48FC"/>
    <w:rsid w:val="00AD53E0"/>
    <w:rsid w:val="00AD572A"/>
    <w:rsid w:val="00AD5780"/>
    <w:rsid w:val="00AD5C52"/>
    <w:rsid w:val="00AD5C6D"/>
    <w:rsid w:val="00AD6083"/>
    <w:rsid w:val="00AD6085"/>
    <w:rsid w:val="00AD61C1"/>
    <w:rsid w:val="00AD63B7"/>
    <w:rsid w:val="00AD6815"/>
    <w:rsid w:val="00AD6DBF"/>
    <w:rsid w:val="00AD7532"/>
    <w:rsid w:val="00AD7A79"/>
    <w:rsid w:val="00AD7D7A"/>
    <w:rsid w:val="00AD7E49"/>
    <w:rsid w:val="00AD7F39"/>
    <w:rsid w:val="00AE05BB"/>
    <w:rsid w:val="00AE06ED"/>
    <w:rsid w:val="00AE071D"/>
    <w:rsid w:val="00AE095B"/>
    <w:rsid w:val="00AE096D"/>
    <w:rsid w:val="00AE0A8D"/>
    <w:rsid w:val="00AE0D1B"/>
    <w:rsid w:val="00AE0DFE"/>
    <w:rsid w:val="00AE0F51"/>
    <w:rsid w:val="00AE14AF"/>
    <w:rsid w:val="00AE1E2A"/>
    <w:rsid w:val="00AE22C3"/>
    <w:rsid w:val="00AE2343"/>
    <w:rsid w:val="00AE25C6"/>
    <w:rsid w:val="00AE2825"/>
    <w:rsid w:val="00AE288C"/>
    <w:rsid w:val="00AE29A0"/>
    <w:rsid w:val="00AE29CC"/>
    <w:rsid w:val="00AE2DCE"/>
    <w:rsid w:val="00AE2FD4"/>
    <w:rsid w:val="00AE326E"/>
    <w:rsid w:val="00AE367A"/>
    <w:rsid w:val="00AE3A6B"/>
    <w:rsid w:val="00AE3AA5"/>
    <w:rsid w:val="00AE3EAE"/>
    <w:rsid w:val="00AE3F6D"/>
    <w:rsid w:val="00AE42F7"/>
    <w:rsid w:val="00AE4459"/>
    <w:rsid w:val="00AE4482"/>
    <w:rsid w:val="00AE491D"/>
    <w:rsid w:val="00AE4E08"/>
    <w:rsid w:val="00AE5476"/>
    <w:rsid w:val="00AE5746"/>
    <w:rsid w:val="00AE58EA"/>
    <w:rsid w:val="00AE5C7D"/>
    <w:rsid w:val="00AE5F2B"/>
    <w:rsid w:val="00AE62A0"/>
    <w:rsid w:val="00AE63F2"/>
    <w:rsid w:val="00AE6459"/>
    <w:rsid w:val="00AE6A95"/>
    <w:rsid w:val="00AE6C8E"/>
    <w:rsid w:val="00AE6E45"/>
    <w:rsid w:val="00AE7329"/>
    <w:rsid w:val="00AE7404"/>
    <w:rsid w:val="00AE79F0"/>
    <w:rsid w:val="00AE7A65"/>
    <w:rsid w:val="00AE7CD5"/>
    <w:rsid w:val="00AE7ED6"/>
    <w:rsid w:val="00AE7EEE"/>
    <w:rsid w:val="00AE7FE6"/>
    <w:rsid w:val="00AF02C5"/>
    <w:rsid w:val="00AF039F"/>
    <w:rsid w:val="00AF0457"/>
    <w:rsid w:val="00AF0608"/>
    <w:rsid w:val="00AF0987"/>
    <w:rsid w:val="00AF0C81"/>
    <w:rsid w:val="00AF0FE3"/>
    <w:rsid w:val="00AF1127"/>
    <w:rsid w:val="00AF135F"/>
    <w:rsid w:val="00AF13B8"/>
    <w:rsid w:val="00AF1828"/>
    <w:rsid w:val="00AF196B"/>
    <w:rsid w:val="00AF19B5"/>
    <w:rsid w:val="00AF294E"/>
    <w:rsid w:val="00AF2962"/>
    <w:rsid w:val="00AF2D27"/>
    <w:rsid w:val="00AF34E2"/>
    <w:rsid w:val="00AF366C"/>
    <w:rsid w:val="00AF3809"/>
    <w:rsid w:val="00AF4132"/>
    <w:rsid w:val="00AF43E2"/>
    <w:rsid w:val="00AF4985"/>
    <w:rsid w:val="00AF4E7C"/>
    <w:rsid w:val="00AF4FD9"/>
    <w:rsid w:val="00AF5BEE"/>
    <w:rsid w:val="00AF5D4A"/>
    <w:rsid w:val="00AF6169"/>
    <w:rsid w:val="00AF62BA"/>
    <w:rsid w:val="00AF67F7"/>
    <w:rsid w:val="00AF681E"/>
    <w:rsid w:val="00AF6ACA"/>
    <w:rsid w:val="00AF6DD8"/>
    <w:rsid w:val="00AF6E21"/>
    <w:rsid w:val="00AF7252"/>
    <w:rsid w:val="00AF7486"/>
    <w:rsid w:val="00AF74DE"/>
    <w:rsid w:val="00AF7608"/>
    <w:rsid w:val="00AF7AC4"/>
    <w:rsid w:val="00B00049"/>
    <w:rsid w:val="00B00156"/>
    <w:rsid w:val="00B002D0"/>
    <w:rsid w:val="00B0052D"/>
    <w:rsid w:val="00B00567"/>
    <w:rsid w:val="00B0078C"/>
    <w:rsid w:val="00B00B44"/>
    <w:rsid w:val="00B01605"/>
    <w:rsid w:val="00B01785"/>
    <w:rsid w:val="00B01D04"/>
    <w:rsid w:val="00B02E3C"/>
    <w:rsid w:val="00B03204"/>
    <w:rsid w:val="00B03FF0"/>
    <w:rsid w:val="00B040CB"/>
    <w:rsid w:val="00B04463"/>
    <w:rsid w:val="00B04828"/>
    <w:rsid w:val="00B0483C"/>
    <w:rsid w:val="00B04C93"/>
    <w:rsid w:val="00B04E67"/>
    <w:rsid w:val="00B04FA0"/>
    <w:rsid w:val="00B0509B"/>
    <w:rsid w:val="00B0519A"/>
    <w:rsid w:val="00B052A8"/>
    <w:rsid w:val="00B060CA"/>
    <w:rsid w:val="00B06433"/>
    <w:rsid w:val="00B06BB0"/>
    <w:rsid w:val="00B06C3C"/>
    <w:rsid w:val="00B06ED2"/>
    <w:rsid w:val="00B07328"/>
    <w:rsid w:val="00B074DF"/>
    <w:rsid w:val="00B07659"/>
    <w:rsid w:val="00B076C2"/>
    <w:rsid w:val="00B07798"/>
    <w:rsid w:val="00B07903"/>
    <w:rsid w:val="00B07E83"/>
    <w:rsid w:val="00B07F32"/>
    <w:rsid w:val="00B100BA"/>
    <w:rsid w:val="00B10598"/>
    <w:rsid w:val="00B108C0"/>
    <w:rsid w:val="00B108E3"/>
    <w:rsid w:val="00B109B5"/>
    <w:rsid w:val="00B10AE2"/>
    <w:rsid w:val="00B10B2C"/>
    <w:rsid w:val="00B10C5D"/>
    <w:rsid w:val="00B11252"/>
    <w:rsid w:val="00B113EB"/>
    <w:rsid w:val="00B1191C"/>
    <w:rsid w:val="00B11A04"/>
    <w:rsid w:val="00B11C12"/>
    <w:rsid w:val="00B11D97"/>
    <w:rsid w:val="00B11FAF"/>
    <w:rsid w:val="00B121BA"/>
    <w:rsid w:val="00B123FA"/>
    <w:rsid w:val="00B1251C"/>
    <w:rsid w:val="00B1275C"/>
    <w:rsid w:val="00B1276A"/>
    <w:rsid w:val="00B12DE8"/>
    <w:rsid w:val="00B135F6"/>
    <w:rsid w:val="00B137C9"/>
    <w:rsid w:val="00B13B34"/>
    <w:rsid w:val="00B13B83"/>
    <w:rsid w:val="00B13FBB"/>
    <w:rsid w:val="00B142E8"/>
    <w:rsid w:val="00B148B4"/>
    <w:rsid w:val="00B14D5E"/>
    <w:rsid w:val="00B14E62"/>
    <w:rsid w:val="00B14E83"/>
    <w:rsid w:val="00B14EF4"/>
    <w:rsid w:val="00B15370"/>
    <w:rsid w:val="00B15778"/>
    <w:rsid w:val="00B15B6F"/>
    <w:rsid w:val="00B15DB2"/>
    <w:rsid w:val="00B1606B"/>
    <w:rsid w:val="00B1669D"/>
    <w:rsid w:val="00B1690E"/>
    <w:rsid w:val="00B16D8E"/>
    <w:rsid w:val="00B16E3E"/>
    <w:rsid w:val="00B17020"/>
    <w:rsid w:val="00B17415"/>
    <w:rsid w:val="00B1798C"/>
    <w:rsid w:val="00B17C33"/>
    <w:rsid w:val="00B17D99"/>
    <w:rsid w:val="00B17EAE"/>
    <w:rsid w:val="00B2003D"/>
    <w:rsid w:val="00B2054B"/>
    <w:rsid w:val="00B20573"/>
    <w:rsid w:val="00B20641"/>
    <w:rsid w:val="00B20937"/>
    <w:rsid w:val="00B20A0A"/>
    <w:rsid w:val="00B20CB1"/>
    <w:rsid w:val="00B20DBB"/>
    <w:rsid w:val="00B21626"/>
    <w:rsid w:val="00B2166B"/>
    <w:rsid w:val="00B21755"/>
    <w:rsid w:val="00B21E95"/>
    <w:rsid w:val="00B22A50"/>
    <w:rsid w:val="00B22F05"/>
    <w:rsid w:val="00B23003"/>
    <w:rsid w:val="00B230F6"/>
    <w:rsid w:val="00B237A8"/>
    <w:rsid w:val="00B23EFA"/>
    <w:rsid w:val="00B23FD2"/>
    <w:rsid w:val="00B2426C"/>
    <w:rsid w:val="00B242D6"/>
    <w:rsid w:val="00B2446E"/>
    <w:rsid w:val="00B24470"/>
    <w:rsid w:val="00B2493C"/>
    <w:rsid w:val="00B24AA1"/>
    <w:rsid w:val="00B24E63"/>
    <w:rsid w:val="00B24FBA"/>
    <w:rsid w:val="00B25263"/>
    <w:rsid w:val="00B25377"/>
    <w:rsid w:val="00B253C7"/>
    <w:rsid w:val="00B25661"/>
    <w:rsid w:val="00B25C69"/>
    <w:rsid w:val="00B260F4"/>
    <w:rsid w:val="00B261EB"/>
    <w:rsid w:val="00B262AE"/>
    <w:rsid w:val="00B26437"/>
    <w:rsid w:val="00B2665B"/>
    <w:rsid w:val="00B26727"/>
    <w:rsid w:val="00B26840"/>
    <w:rsid w:val="00B26876"/>
    <w:rsid w:val="00B26C43"/>
    <w:rsid w:val="00B26E09"/>
    <w:rsid w:val="00B26E0E"/>
    <w:rsid w:val="00B27101"/>
    <w:rsid w:val="00B27331"/>
    <w:rsid w:val="00B27525"/>
    <w:rsid w:val="00B27BA9"/>
    <w:rsid w:val="00B30099"/>
    <w:rsid w:val="00B3015B"/>
    <w:rsid w:val="00B30281"/>
    <w:rsid w:val="00B30336"/>
    <w:rsid w:val="00B30707"/>
    <w:rsid w:val="00B30830"/>
    <w:rsid w:val="00B3095B"/>
    <w:rsid w:val="00B30999"/>
    <w:rsid w:val="00B30E3B"/>
    <w:rsid w:val="00B3116A"/>
    <w:rsid w:val="00B3136A"/>
    <w:rsid w:val="00B315A0"/>
    <w:rsid w:val="00B31BBD"/>
    <w:rsid w:val="00B32055"/>
    <w:rsid w:val="00B3265B"/>
    <w:rsid w:val="00B33235"/>
    <w:rsid w:val="00B333BA"/>
    <w:rsid w:val="00B33401"/>
    <w:rsid w:val="00B33990"/>
    <w:rsid w:val="00B33B25"/>
    <w:rsid w:val="00B33BFB"/>
    <w:rsid w:val="00B34340"/>
    <w:rsid w:val="00B350B9"/>
    <w:rsid w:val="00B352CC"/>
    <w:rsid w:val="00B352D4"/>
    <w:rsid w:val="00B354E3"/>
    <w:rsid w:val="00B3565A"/>
    <w:rsid w:val="00B35824"/>
    <w:rsid w:val="00B35A81"/>
    <w:rsid w:val="00B36079"/>
    <w:rsid w:val="00B36252"/>
    <w:rsid w:val="00B3639B"/>
    <w:rsid w:val="00B36434"/>
    <w:rsid w:val="00B36D20"/>
    <w:rsid w:val="00B370A8"/>
    <w:rsid w:val="00B37690"/>
    <w:rsid w:val="00B37A6A"/>
    <w:rsid w:val="00B37C57"/>
    <w:rsid w:val="00B37C68"/>
    <w:rsid w:val="00B37F99"/>
    <w:rsid w:val="00B40068"/>
    <w:rsid w:val="00B4013A"/>
    <w:rsid w:val="00B40516"/>
    <w:rsid w:val="00B40706"/>
    <w:rsid w:val="00B40C29"/>
    <w:rsid w:val="00B41072"/>
    <w:rsid w:val="00B410C9"/>
    <w:rsid w:val="00B410FB"/>
    <w:rsid w:val="00B41561"/>
    <w:rsid w:val="00B41603"/>
    <w:rsid w:val="00B41665"/>
    <w:rsid w:val="00B41786"/>
    <w:rsid w:val="00B41B8E"/>
    <w:rsid w:val="00B41C9A"/>
    <w:rsid w:val="00B41EE8"/>
    <w:rsid w:val="00B4205F"/>
    <w:rsid w:val="00B420D8"/>
    <w:rsid w:val="00B42136"/>
    <w:rsid w:val="00B42598"/>
    <w:rsid w:val="00B425D8"/>
    <w:rsid w:val="00B4291E"/>
    <w:rsid w:val="00B42B64"/>
    <w:rsid w:val="00B43891"/>
    <w:rsid w:val="00B438F8"/>
    <w:rsid w:val="00B43905"/>
    <w:rsid w:val="00B43A59"/>
    <w:rsid w:val="00B444AE"/>
    <w:rsid w:val="00B445DA"/>
    <w:rsid w:val="00B447D1"/>
    <w:rsid w:val="00B44A79"/>
    <w:rsid w:val="00B44B50"/>
    <w:rsid w:val="00B4501A"/>
    <w:rsid w:val="00B45213"/>
    <w:rsid w:val="00B452D2"/>
    <w:rsid w:val="00B4596E"/>
    <w:rsid w:val="00B45A32"/>
    <w:rsid w:val="00B46044"/>
    <w:rsid w:val="00B461BE"/>
    <w:rsid w:val="00B46FBE"/>
    <w:rsid w:val="00B473C8"/>
    <w:rsid w:val="00B47687"/>
    <w:rsid w:val="00B47991"/>
    <w:rsid w:val="00B47DA5"/>
    <w:rsid w:val="00B47DDE"/>
    <w:rsid w:val="00B47E81"/>
    <w:rsid w:val="00B47FC3"/>
    <w:rsid w:val="00B50324"/>
    <w:rsid w:val="00B50C01"/>
    <w:rsid w:val="00B50C30"/>
    <w:rsid w:val="00B51114"/>
    <w:rsid w:val="00B51495"/>
    <w:rsid w:val="00B514F6"/>
    <w:rsid w:val="00B51575"/>
    <w:rsid w:val="00B51EFD"/>
    <w:rsid w:val="00B5221E"/>
    <w:rsid w:val="00B52270"/>
    <w:rsid w:val="00B52B9C"/>
    <w:rsid w:val="00B5312C"/>
    <w:rsid w:val="00B53138"/>
    <w:rsid w:val="00B531D1"/>
    <w:rsid w:val="00B53AE0"/>
    <w:rsid w:val="00B53E56"/>
    <w:rsid w:val="00B5408B"/>
    <w:rsid w:val="00B54112"/>
    <w:rsid w:val="00B541EF"/>
    <w:rsid w:val="00B5447E"/>
    <w:rsid w:val="00B54B2C"/>
    <w:rsid w:val="00B54E3F"/>
    <w:rsid w:val="00B54F5D"/>
    <w:rsid w:val="00B55159"/>
    <w:rsid w:val="00B551CB"/>
    <w:rsid w:val="00B55C3B"/>
    <w:rsid w:val="00B5671E"/>
    <w:rsid w:val="00B56DBB"/>
    <w:rsid w:val="00B57519"/>
    <w:rsid w:val="00B57830"/>
    <w:rsid w:val="00B57C75"/>
    <w:rsid w:val="00B602AE"/>
    <w:rsid w:val="00B602B8"/>
    <w:rsid w:val="00B606E5"/>
    <w:rsid w:val="00B61212"/>
    <w:rsid w:val="00B61249"/>
    <w:rsid w:val="00B619CA"/>
    <w:rsid w:val="00B61D12"/>
    <w:rsid w:val="00B61F8C"/>
    <w:rsid w:val="00B621B0"/>
    <w:rsid w:val="00B622C8"/>
    <w:rsid w:val="00B62358"/>
    <w:rsid w:val="00B623BC"/>
    <w:rsid w:val="00B625F8"/>
    <w:rsid w:val="00B627BC"/>
    <w:rsid w:val="00B62FCE"/>
    <w:rsid w:val="00B63488"/>
    <w:rsid w:val="00B63812"/>
    <w:rsid w:val="00B6390A"/>
    <w:rsid w:val="00B63F22"/>
    <w:rsid w:val="00B6406B"/>
    <w:rsid w:val="00B6407C"/>
    <w:rsid w:val="00B640D7"/>
    <w:rsid w:val="00B64675"/>
    <w:rsid w:val="00B64B70"/>
    <w:rsid w:val="00B64D04"/>
    <w:rsid w:val="00B64E03"/>
    <w:rsid w:val="00B64E91"/>
    <w:rsid w:val="00B65185"/>
    <w:rsid w:val="00B653BF"/>
    <w:rsid w:val="00B65712"/>
    <w:rsid w:val="00B65E95"/>
    <w:rsid w:val="00B66005"/>
    <w:rsid w:val="00B661CF"/>
    <w:rsid w:val="00B661D9"/>
    <w:rsid w:val="00B66459"/>
    <w:rsid w:val="00B664F8"/>
    <w:rsid w:val="00B66BC9"/>
    <w:rsid w:val="00B66F75"/>
    <w:rsid w:val="00B678DB"/>
    <w:rsid w:val="00B67A45"/>
    <w:rsid w:val="00B67C24"/>
    <w:rsid w:val="00B71358"/>
    <w:rsid w:val="00B71D15"/>
    <w:rsid w:val="00B7203C"/>
    <w:rsid w:val="00B7220D"/>
    <w:rsid w:val="00B72298"/>
    <w:rsid w:val="00B7242F"/>
    <w:rsid w:val="00B7258F"/>
    <w:rsid w:val="00B7266F"/>
    <w:rsid w:val="00B72DB1"/>
    <w:rsid w:val="00B732EC"/>
    <w:rsid w:val="00B739F5"/>
    <w:rsid w:val="00B73AD3"/>
    <w:rsid w:val="00B741F1"/>
    <w:rsid w:val="00B7431B"/>
    <w:rsid w:val="00B74888"/>
    <w:rsid w:val="00B749C0"/>
    <w:rsid w:val="00B75015"/>
    <w:rsid w:val="00B7527C"/>
    <w:rsid w:val="00B75460"/>
    <w:rsid w:val="00B75517"/>
    <w:rsid w:val="00B755B1"/>
    <w:rsid w:val="00B7587D"/>
    <w:rsid w:val="00B75A6A"/>
    <w:rsid w:val="00B76194"/>
    <w:rsid w:val="00B763A5"/>
    <w:rsid w:val="00B768BE"/>
    <w:rsid w:val="00B76E44"/>
    <w:rsid w:val="00B77082"/>
    <w:rsid w:val="00B77180"/>
    <w:rsid w:val="00B7729A"/>
    <w:rsid w:val="00B77A87"/>
    <w:rsid w:val="00B77B13"/>
    <w:rsid w:val="00B77D07"/>
    <w:rsid w:val="00B802EC"/>
    <w:rsid w:val="00B811FB"/>
    <w:rsid w:val="00B81676"/>
    <w:rsid w:val="00B817C7"/>
    <w:rsid w:val="00B8189A"/>
    <w:rsid w:val="00B81D68"/>
    <w:rsid w:val="00B82023"/>
    <w:rsid w:val="00B82C35"/>
    <w:rsid w:val="00B82C73"/>
    <w:rsid w:val="00B82D4E"/>
    <w:rsid w:val="00B830F8"/>
    <w:rsid w:val="00B83389"/>
    <w:rsid w:val="00B833CE"/>
    <w:rsid w:val="00B83658"/>
    <w:rsid w:val="00B837D4"/>
    <w:rsid w:val="00B83AA0"/>
    <w:rsid w:val="00B83D65"/>
    <w:rsid w:val="00B83EB3"/>
    <w:rsid w:val="00B841D0"/>
    <w:rsid w:val="00B842D7"/>
    <w:rsid w:val="00B843DD"/>
    <w:rsid w:val="00B8441D"/>
    <w:rsid w:val="00B84678"/>
    <w:rsid w:val="00B84AAA"/>
    <w:rsid w:val="00B84F5A"/>
    <w:rsid w:val="00B85190"/>
    <w:rsid w:val="00B854C8"/>
    <w:rsid w:val="00B8551A"/>
    <w:rsid w:val="00B85A45"/>
    <w:rsid w:val="00B860CA"/>
    <w:rsid w:val="00B8617B"/>
    <w:rsid w:val="00B86243"/>
    <w:rsid w:val="00B86AF4"/>
    <w:rsid w:val="00B874AF"/>
    <w:rsid w:val="00B87897"/>
    <w:rsid w:val="00B878FE"/>
    <w:rsid w:val="00B87BA4"/>
    <w:rsid w:val="00B87C19"/>
    <w:rsid w:val="00B87D44"/>
    <w:rsid w:val="00B87DC9"/>
    <w:rsid w:val="00B87E8B"/>
    <w:rsid w:val="00B90066"/>
    <w:rsid w:val="00B9025B"/>
    <w:rsid w:val="00B90717"/>
    <w:rsid w:val="00B90C14"/>
    <w:rsid w:val="00B90C21"/>
    <w:rsid w:val="00B90E09"/>
    <w:rsid w:val="00B90FCD"/>
    <w:rsid w:val="00B91483"/>
    <w:rsid w:val="00B92561"/>
    <w:rsid w:val="00B92FFB"/>
    <w:rsid w:val="00B931EE"/>
    <w:rsid w:val="00B93523"/>
    <w:rsid w:val="00B936CE"/>
    <w:rsid w:val="00B936EF"/>
    <w:rsid w:val="00B9389A"/>
    <w:rsid w:val="00B94616"/>
    <w:rsid w:val="00B94935"/>
    <w:rsid w:val="00B94D37"/>
    <w:rsid w:val="00B94DBE"/>
    <w:rsid w:val="00B95050"/>
    <w:rsid w:val="00B954F7"/>
    <w:rsid w:val="00B95791"/>
    <w:rsid w:val="00B958DF"/>
    <w:rsid w:val="00B95D6A"/>
    <w:rsid w:val="00B9695D"/>
    <w:rsid w:val="00B96A11"/>
    <w:rsid w:val="00B97173"/>
    <w:rsid w:val="00B97177"/>
    <w:rsid w:val="00B97407"/>
    <w:rsid w:val="00B97417"/>
    <w:rsid w:val="00B97623"/>
    <w:rsid w:val="00B97E3B"/>
    <w:rsid w:val="00BA02FF"/>
    <w:rsid w:val="00BA083D"/>
    <w:rsid w:val="00BA0BD0"/>
    <w:rsid w:val="00BA0CDB"/>
    <w:rsid w:val="00BA0FE5"/>
    <w:rsid w:val="00BA1140"/>
    <w:rsid w:val="00BA11DA"/>
    <w:rsid w:val="00BA1FBF"/>
    <w:rsid w:val="00BA203E"/>
    <w:rsid w:val="00BA2379"/>
    <w:rsid w:val="00BA29F2"/>
    <w:rsid w:val="00BA2E6F"/>
    <w:rsid w:val="00BA2F7A"/>
    <w:rsid w:val="00BA32ED"/>
    <w:rsid w:val="00BA3B30"/>
    <w:rsid w:val="00BA4135"/>
    <w:rsid w:val="00BA41E8"/>
    <w:rsid w:val="00BA439D"/>
    <w:rsid w:val="00BA4DF7"/>
    <w:rsid w:val="00BA51F1"/>
    <w:rsid w:val="00BA5566"/>
    <w:rsid w:val="00BA5B72"/>
    <w:rsid w:val="00BA6184"/>
    <w:rsid w:val="00BA6691"/>
    <w:rsid w:val="00BA6A39"/>
    <w:rsid w:val="00BA6C1D"/>
    <w:rsid w:val="00BA6DF1"/>
    <w:rsid w:val="00BA720C"/>
    <w:rsid w:val="00BA7245"/>
    <w:rsid w:val="00BA7263"/>
    <w:rsid w:val="00BA7C32"/>
    <w:rsid w:val="00BA7CE1"/>
    <w:rsid w:val="00BB0060"/>
    <w:rsid w:val="00BB04A3"/>
    <w:rsid w:val="00BB055D"/>
    <w:rsid w:val="00BB0A55"/>
    <w:rsid w:val="00BB0BDF"/>
    <w:rsid w:val="00BB12EB"/>
    <w:rsid w:val="00BB1444"/>
    <w:rsid w:val="00BB18DF"/>
    <w:rsid w:val="00BB1A0C"/>
    <w:rsid w:val="00BB1F2E"/>
    <w:rsid w:val="00BB2C88"/>
    <w:rsid w:val="00BB2EEA"/>
    <w:rsid w:val="00BB3190"/>
    <w:rsid w:val="00BB31A0"/>
    <w:rsid w:val="00BB3C51"/>
    <w:rsid w:val="00BB4872"/>
    <w:rsid w:val="00BB4E4E"/>
    <w:rsid w:val="00BB50C3"/>
    <w:rsid w:val="00BB52E3"/>
    <w:rsid w:val="00BB5A7C"/>
    <w:rsid w:val="00BB5DDB"/>
    <w:rsid w:val="00BB5F16"/>
    <w:rsid w:val="00BB6091"/>
    <w:rsid w:val="00BB6119"/>
    <w:rsid w:val="00BB6158"/>
    <w:rsid w:val="00BB6176"/>
    <w:rsid w:val="00BB656D"/>
    <w:rsid w:val="00BB669C"/>
    <w:rsid w:val="00BB6773"/>
    <w:rsid w:val="00BB688D"/>
    <w:rsid w:val="00BB7C49"/>
    <w:rsid w:val="00BC00B8"/>
    <w:rsid w:val="00BC04F4"/>
    <w:rsid w:val="00BC0650"/>
    <w:rsid w:val="00BC06C1"/>
    <w:rsid w:val="00BC080D"/>
    <w:rsid w:val="00BC0E09"/>
    <w:rsid w:val="00BC0E27"/>
    <w:rsid w:val="00BC10AA"/>
    <w:rsid w:val="00BC127A"/>
    <w:rsid w:val="00BC1288"/>
    <w:rsid w:val="00BC1597"/>
    <w:rsid w:val="00BC15AC"/>
    <w:rsid w:val="00BC1BA8"/>
    <w:rsid w:val="00BC1CB6"/>
    <w:rsid w:val="00BC1CE0"/>
    <w:rsid w:val="00BC2769"/>
    <w:rsid w:val="00BC27CD"/>
    <w:rsid w:val="00BC2AC0"/>
    <w:rsid w:val="00BC2F92"/>
    <w:rsid w:val="00BC3009"/>
    <w:rsid w:val="00BC34BA"/>
    <w:rsid w:val="00BC37DC"/>
    <w:rsid w:val="00BC44FF"/>
    <w:rsid w:val="00BC467E"/>
    <w:rsid w:val="00BC47B2"/>
    <w:rsid w:val="00BC49C4"/>
    <w:rsid w:val="00BC4DA5"/>
    <w:rsid w:val="00BC5333"/>
    <w:rsid w:val="00BC5F50"/>
    <w:rsid w:val="00BC609D"/>
    <w:rsid w:val="00BC65F8"/>
    <w:rsid w:val="00BC69EB"/>
    <w:rsid w:val="00BC6A31"/>
    <w:rsid w:val="00BC6B66"/>
    <w:rsid w:val="00BC6D44"/>
    <w:rsid w:val="00BC7620"/>
    <w:rsid w:val="00BC7802"/>
    <w:rsid w:val="00BC7B94"/>
    <w:rsid w:val="00BC7BE6"/>
    <w:rsid w:val="00BC7DC3"/>
    <w:rsid w:val="00BD004D"/>
    <w:rsid w:val="00BD0240"/>
    <w:rsid w:val="00BD0782"/>
    <w:rsid w:val="00BD0B7B"/>
    <w:rsid w:val="00BD0BAB"/>
    <w:rsid w:val="00BD0BFB"/>
    <w:rsid w:val="00BD0C9B"/>
    <w:rsid w:val="00BD0E08"/>
    <w:rsid w:val="00BD107E"/>
    <w:rsid w:val="00BD1266"/>
    <w:rsid w:val="00BD1484"/>
    <w:rsid w:val="00BD17B4"/>
    <w:rsid w:val="00BD1C89"/>
    <w:rsid w:val="00BD1DC2"/>
    <w:rsid w:val="00BD1E4A"/>
    <w:rsid w:val="00BD1EE0"/>
    <w:rsid w:val="00BD201B"/>
    <w:rsid w:val="00BD2043"/>
    <w:rsid w:val="00BD2095"/>
    <w:rsid w:val="00BD21D6"/>
    <w:rsid w:val="00BD22DC"/>
    <w:rsid w:val="00BD2499"/>
    <w:rsid w:val="00BD2996"/>
    <w:rsid w:val="00BD2CA2"/>
    <w:rsid w:val="00BD304B"/>
    <w:rsid w:val="00BD3170"/>
    <w:rsid w:val="00BD31B8"/>
    <w:rsid w:val="00BD357F"/>
    <w:rsid w:val="00BD3836"/>
    <w:rsid w:val="00BD3935"/>
    <w:rsid w:val="00BD3C97"/>
    <w:rsid w:val="00BD4147"/>
    <w:rsid w:val="00BD41F6"/>
    <w:rsid w:val="00BD4494"/>
    <w:rsid w:val="00BD49CF"/>
    <w:rsid w:val="00BD4AA1"/>
    <w:rsid w:val="00BD4D8F"/>
    <w:rsid w:val="00BD59AC"/>
    <w:rsid w:val="00BD5ABF"/>
    <w:rsid w:val="00BD5C5C"/>
    <w:rsid w:val="00BD5F10"/>
    <w:rsid w:val="00BD5F87"/>
    <w:rsid w:val="00BD6097"/>
    <w:rsid w:val="00BD61DC"/>
    <w:rsid w:val="00BD64A5"/>
    <w:rsid w:val="00BD659F"/>
    <w:rsid w:val="00BD65D9"/>
    <w:rsid w:val="00BD6C64"/>
    <w:rsid w:val="00BD6DB3"/>
    <w:rsid w:val="00BD6E16"/>
    <w:rsid w:val="00BD6EAA"/>
    <w:rsid w:val="00BD71D6"/>
    <w:rsid w:val="00BD7227"/>
    <w:rsid w:val="00BD7316"/>
    <w:rsid w:val="00BD75F2"/>
    <w:rsid w:val="00BD7717"/>
    <w:rsid w:val="00BD7785"/>
    <w:rsid w:val="00BD77C6"/>
    <w:rsid w:val="00BD7F00"/>
    <w:rsid w:val="00BE0209"/>
    <w:rsid w:val="00BE0426"/>
    <w:rsid w:val="00BE0692"/>
    <w:rsid w:val="00BE0EA2"/>
    <w:rsid w:val="00BE0ED2"/>
    <w:rsid w:val="00BE1466"/>
    <w:rsid w:val="00BE1810"/>
    <w:rsid w:val="00BE21B3"/>
    <w:rsid w:val="00BE24CB"/>
    <w:rsid w:val="00BE26D4"/>
    <w:rsid w:val="00BE27FE"/>
    <w:rsid w:val="00BE28CF"/>
    <w:rsid w:val="00BE2F1C"/>
    <w:rsid w:val="00BE319C"/>
    <w:rsid w:val="00BE37D1"/>
    <w:rsid w:val="00BE3CBA"/>
    <w:rsid w:val="00BE3FC5"/>
    <w:rsid w:val="00BE43B2"/>
    <w:rsid w:val="00BE443A"/>
    <w:rsid w:val="00BE4775"/>
    <w:rsid w:val="00BE49CB"/>
    <w:rsid w:val="00BE4B84"/>
    <w:rsid w:val="00BE5812"/>
    <w:rsid w:val="00BE589D"/>
    <w:rsid w:val="00BE590A"/>
    <w:rsid w:val="00BE5944"/>
    <w:rsid w:val="00BE5EDD"/>
    <w:rsid w:val="00BE5EEC"/>
    <w:rsid w:val="00BE69B5"/>
    <w:rsid w:val="00BE6BE4"/>
    <w:rsid w:val="00BE6C0D"/>
    <w:rsid w:val="00BE7296"/>
    <w:rsid w:val="00BE75C0"/>
    <w:rsid w:val="00BE77F2"/>
    <w:rsid w:val="00BE7CC4"/>
    <w:rsid w:val="00BE7FF0"/>
    <w:rsid w:val="00BF038F"/>
    <w:rsid w:val="00BF0542"/>
    <w:rsid w:val="00BF0596"/>
    <w:rsid w:val="00BF0A9F"/>
    <w:rsid w:val="00BF0AB5"/>
    <w:rsid w:val="00BF0F22"/>
    <w:rsid w:val="00BF1281"/>
    <w:rsid w:val="00BF1302"/>
    <w:rsid w:val="00BF1329"/>
    <w:rsid w:val="00BF1349"/>
    <w:rsid w:val="00BF1628"/>
    <w:rsid w:val="00BF174B"/>
    <w:rsid w:val="00BF18D9"/>
    <w:rsid w:val="00BF1960"/>
    <w:rsid w:val="00BF1E2C"/>
    <w:rsid w:val="00BF1E4B"/>
    <w:rsid w:val="00BF20B8"/>
    <w:rsid w:val="00BF21C0"/>
    <w:rsid w:val="00BF2401"/>
    <w:rsid w:val="00BF299F"/>
    <w:rsid w:val="00BF3217"/>
    <w:rsid w:val="00BF34F1"/>
    <w:rsid w:val="00BF366D"/>
    <w:rsid w:val="00BF39C3"/>
    <w:rsid w:val="00BF3DDB"/>
    <w:rsid w:val="00BF3EFA"/>
    <w:rsid w:val="00BF438B"/>
    <w:rsid w:val="00BF4456"/>
    <w:rsid w:val="00BF489E"/>
    <w:rsid w:val="00BF5427"/>
    <w:rsid w:val="00BF54C9"/>
    <w:rsid w:val="00BF55C5"/>
    <w:rsid w:val="00BF58B4"/>
    <w:rsid w:val="00BF5E15"/>
    <w:rsid w:val="00BF5ED4"/>
    <w:rsid w:val="00BF5FA3"/>
    <w:rsid w:val="00BF62B5"/>
    <w:rsid w:val="00BF6993"/>
    <w:rsid w:val="00BF69ED"/>
    <w:rsid w:val="00BF6A47"/>
    <w:rsid w:val="00BF6BFF"/>
    <w:rsid w:val="00BF6DC5"/>
    <w:rsid w:val="00BF6DF4"/>
    <w:rsid w:val="00BF7219"/>
    <w:rsid w:val="00BF72F1"/>
    <w:rsid w:val="00BF7424"/>
    <w:rsid w:val="00BF745E"/>
    <w:rsid w:val="00BF77A5"/>
    <w:rsid w:val="00BF78AD"/>
    <w:rsid w:val="00BF798D"/>
    <w:rsid w:val="00BF7C32"/>
    <w:rsid w:val="00BF7F6E"/>
    <w:rsid w:val="00C0034E"/>
    <w:rsid w:val="00C0060F"/>
    <w:rsid w:val="00C010DA"/>
    <w:rsid w:val="00C0117C"/>
    <w:rsid w:val="00C012D8"/>
    <w:rsid w:val="00C013D7"/>
    <w:rsid w:val="00C01613"/>
    <w:rsid w:val="00C02361"/>
    <w:rsid w:val="00C026D3"/>
    <w:rsid w:val="00C0275A"/>
    <w:rsid w:val="00C0280D"/>
    <w:rsid w:val="00C0297E"/>
    <w:rsid w:val="00C02A65"/>
    <w:rsid w:val="00C02A7D"/>
    <w:rsid w:val="00C02B6A"/>
    <w:rsid w:val="00C02CB1"/>
    <w:rsid w:val="00C030DD"/>
    <w:rsid w:val="00C0389C"/>
    <w:rsid w:val="00C03BC0"/>
    <w:rsid w:val="00C041CF"/>
    <w:rsid w:val="00C04638"/>
    <w:rsid w:val="00C04643"/>
    <w:rsid w:val="00C049F9"/>
    <w:rsid w:val="00C04AAC"/>
    <w:rsid w:val="00C04AD0"/>
    <w:rsid w:val="00C0513F"/>
    <w:rsid w:val="00C052F1"/>
    <w:rsid w:val="00C053AC"/>
    <w:rsid w:val="00C0553A"/>
    <w:rsid w:val="00C056D5"/>
    <w:rsid w:val="00C05A90"/>
    <w:rsid w:val="00C06252"/>
    <w:rsid w:val="00C0632C"/>
    <w:rsid w:val="00C0645E"/>
    <w:rsid w:val="00C065E8"/>
    <w:rsid w:val="00C06943"/>
    <w:rsid w:val="00C069CD"/>
    <w:rsid w:val="00C06BDB"/>
    <w:rsid w:val="00C07079"/>
    <w:rsid w:val="00C07581"/>
    <w:rsid w:val="00C07602"/>
    <w:rsid w:val="00C07B0C"/>
    <w:rsid w:val="00C07C1A"/>
    <w:rsid w:val="00C07CF6"/>
    <w:rsid w:val="00C1013B"/>
    <w:rsid w:val="00C101D8"/>
    <w:rsid w:val="00C106DE"/>
    <w:rsid w:val="00C1077C"/>
    <w:rsid w:val="00C107DB"/>
    <w:rsid w:val="00C108B5"/>
    <w:rsid w:val="00C10D4F"/>
    <w:rsid w:val="00C10FC5"/>
    <w:rsid w:val="00C110EF"/>
    <w:rsid w:val="00C11A4C"/>
    <w:rsid w:val="00C11E0F"/>
    <w:rsid w:val="00C11F8E"/>
    <w:rsid w:val="00C12179"/>
    <w:rsid w:val="00C12380"/>
    <w:rsid w:val="00C12384"/>
    <w:rsid w:val="00C12716"/>
    <w:rsid w:val="00C12A9E"/>
    <w:rsid w:val="00C12BE3"/>
    <w:rsid w:val="00C12E61"/>
    <w:rsid w:val="00C1389E"/>
    <w:rsid w:val="00C13A4D"/>
    <w:rsid w:val="00C1439D"/>
    <w:rsid w:val="00C14568"/>
    <w:rsid w:val="00C14F7F"/>
    <w:rsid w:val="00C15017"/>
    <w:rsid w:val="00C15036"/>
    <w:rsid w:val="00C15485"/>
    <w:rsid w:val="00C158E6"/>
    <w:rsid w:val="00C15985"/>
    <w:rsid w:val="00C15A54"/>
    <w:rsid w:val="00C15BD9"/>
    <w:rsid w:val="00C162B1"/>
    <w:rsid w:val="00C163E1"/>
    <w:rsid w:val="00C1647E"/>
    <w:rsid w:val="00C16665"/>
    <w:rsid w:val="00C1706D"/>
    <w:rsid w:val="00C171A0"/>
    <w:rsid w:val="00C17366"/>
    <w:rsid w:val="00C17748"/>
    <w:rsid w:val="00C17DA3"/>
    <w:rsid w:val="00C17DE6"/>
    <w:rsid w:val="00C17E7A"/>
    <w:rsid w:val="00C17E83"/>
    <w:rsid w:val="00C2038A"/>
    <w:rsid w:val="00C2047B"/>
    <w:rsid w:val="00C20752"/>
    <w:rsid w:val="00C20A5D"/>
    <w:rsid w:val="00C20BCF"/>
    <w:rsid w:val="00C20C18"/>
    <w:rsid w:val="00C20DF4"/>
    <w:rsid w:val="00C211FE"/>
    <w:rsid w:val="00C21728"/>
    <w:rsid w:val="00C21AAB"/>
    <w:rsid w:val="00C22273"/>
    <w:rsid w:val="00C2235D"/>
    <w:rsid w:val="00C22483"/>
    <w:rsid w:val="00C22D94"/>
    <w:rsid w:val="00C230F2"/>
    <w:rsid w:val="00C23BF8"/>
    <w:rsid w:val="00C240BA"/>
    <w:rsid w:val="00C244B4"/>
    <w:rsid w:val="00C24C47"/>
    <w:rsid w:val="00C24EA7"/>
    <w:rsid w:val="00C24FBD"/>
    <w:rsid w:val="00C2529B"/>
    <w:rsid w:val="00C25416"/>
    <w:rsid w:val="00C25481"/>
    <w:rsid w:val="00C259EC"/>
    <w:rsid w:val="00C25C73"/>
    <w:rsid w:val="00C26973"/>
    <w:rsid w:val="00C26DF9"/>
    <w:rsid w:val="00C27014"/>
    <w:rsid w:val="00C271BC"/>
    <w:rsid w:val="00C27222"/>
    <w:rsid w:val="00C2735F"/>
    <w:rsid w:val="00C27597"/>
    <w:rsid w:val="00C279A4"/>
    <w:rsid w:val="00C27AC9"/>
    <w:rsid w:val="00C27AE0"/>
    <w:rsid w:val="00C27E30"/>
    <w:rsid w:val="00C301A3"/>
    <w:rsid w:val="00C30B93"/>
    <w:rsid w:val="00C30E40"/>
    <w:rsid w:val="00C310BA"/>
    <w:rsid w:val="00C315BF"/>
    <w:rsid w:val="00C3182F"/>
    <w:rsid w:val="00C31E30"/>
    <w:rsid w:val="00C31FDE"/>
    <w:rsid w:val="00C323A1"/>
    <w:rsid w:val="00C329F2"/>
    <w:rsid w:val="00C32CD4"/>
    <w:rsid w:val="00C32E87"/>
    <w:rsid w:val="00C33133"/>
    <w:rsid w:val="00C336F1"/>
    <w:rsid w:val="00C33AB2"/>
    <w:rsid w:val="00C33E44"/>
    <w:rsid w:val="00C340AA"/>
    <w:rsid w:val="00C3414C"/>
    <w:rsid w:val="00C34248"/>
    <w:rsid w:val="00C342B9"/>
    <w:rsid w:val="00C346FA"/>
    <w:rsid w:val="00C34833"/>
    <w:rsid w:val="00C34ABB"/>
    <w:rsid w:val="00C34AE2"/>
    <w:rsid w:val="00C34E3B"/>
    <w:rsid w:val="00C34FB9"/>
    <w:rsid w:val="00C356E4"/>
    <w:rsid w:val="00C35AAC"/>
    <w:rsid w:val="00C35CE2"/>
    <w:rsid w:val="00C35E06"/>
    <w:rsid w:val="00C36539"/>
    <w:rsid w:val="00C3689F"/>
    <w:rsid w:val="00C36940"/>
    <w:rsid w:val="00C36A58"/>
    <w:rsid w:val="00C36AA3"/>
    <w:rsid w:val="00C36AD1"/>
    <w:rsid w:val="00C36CAD"/>
    <w:rsid w:val="00C37193"/>
    <w:rsid w:val="00C372C1"/>
    <w:rsid w:val="00C3784F"/>
    <w:rsid w:val="00C37928"/>
    <w:rsid w:val="00C37C88"/>
    <w:rsid w:val="00C37E57"/>
    <w:rsid w:val="00C40305"/>
    <w:rsid w:val="00C40621"/>
    <w:rsid w:val="00C408A4"/>
    <w:rsid w:val="00C40BC5"/>
    <w:rsid w:val="00C4187B"/>
    <w:rsid w:val="00C4188B"/>
    <w:rsid w:val="00C41CA4"/>
    <w:rsid w:val="00C42183"/>
    <w:rsid w:val="00C425E1"/>
    <w:rsid w:val="00C425F0"/>
    <w:rsid w:val="00C42908"/>
    <w:rsid w:val="00C42A64"/>
    <w:rsid w:val="00C42E2E"/>
    <w:rsid w:val="00C42E75"/>
    <w:rsid w:val="00C4358B"/>
    <w:rsid w:val="00C435D9"/>
    <w:rsid w:val="00C43987"/>
    <w:rsid w:val="00C43CFE"/>
    <w:rsid w:val="00C44552"/>
    <w:rsid w:val="00C44565"/>
    <w:rsid w:val="00C44F58"/>
    <w:rsid w:val="00C450F0"/>
    <w:rsid w:val="00C45333"/>
    <w:rsid w:val="00C45961"/>
    <w:rsid w:val="00C4598F"/>
    <w:rsid w:val="00C45AFE"/>
    <w:rsid w:val="00C45BF3"/>
    <w:rsid w:val="00C45F90"/>
    <w:rsid w:val="00C46298"/>
    <w:rsid w:val="00C46AB4"/>
    <w:rsid w:val="00C46F06"/>
    <w:rsid w:val="00C46FD5"/>
    <w:rsid w:val="00C47205"/>
    <w:rsid w:val="00C475FB"/>
    <w:rsid w:val="00C4794E"/>
    <w:rsid w:val="00C47B80"/>
    <w:rsid w:val="00C47B9C"/>
    <w:rsid w:val="00C50631"/>
    <w:rsid w:val="00C50A38"/>
    <w:rsid w:val="00C50A4D"/>
    <w:rsid w:val="00C50CB4"/>
    <w:rsid w:val="00C50D2F"/>
    <w:rsid w:val="00C50E08"/>
    <w:rsid w:val="00C511FE"/>
    <w:rsid w:val="00C51436"/>
    <w:rsid w:val="00C51834"/>
    <w:rsid w:val="00C5195F"/>
    <w:rsid w:val="00C51C82"/>
    <w:rsid w:val="00C521D1"/>
    <w:rsid w:val="00C5234A"/>
    <w:rsid w:val="00C525B6"/>
    <w:rsid w:val="00C5279D"/>
    <w:rsid w:val="00C5289A"/>
    <w:rsid w:val="00C52931"/>
    <w:rsid w:val="00C52971"/>
    <w:rsid w:val="00C52B1F"/>
    <w:rsid w:val="00C535C6"/>
    <w:rsid w:val="00C5398A"/>
    <w:rsid w:val="00C53A92"/>
    <w:rsid w:val="00C53B66"/>
    <w:rsid w:val="00C53C50"/>
    <w:rsid w:val="00C53C98"/>
    <w:rsid w:val="00C53EB0"/>
    <w:rsid w:val="00C54898"/>
    <w:rsid w:val="00C54C74"/>
    <w:rsid w:val="00C54F7D"/>
    <w:rsid w:val="00C55A80"/>
    <w:rsid w:val="00C55BDE"/>
    <w:rsid w:val="00C55CFE"/>
    <w:rsid w:val="00C565D9"/>
    <w:rsid w:val="00C5723B"/>
    <w:rsid w:val="00C5736D"/>
    <w:rsid w:val="00C57556"/>
    <w:rsid w:val="00C575EB"/>
    <w:rsid w:val="00C57A47"/>
    <w:rsid w:val="00C57B03"/>
    <w:rsid w:val="00C60818"/>
    <w:rsid w:val="00C6095C"/>
    <w:rsid w:val="00C60B17"/>
    <w:rsid w:val="00C61032"/>
    <w:rsid w:val="00C612F0"/>
    <w:rsid w:val="00C616CC"/>
    <w:rsid w:val="00C61C31"/>
    <w:rsid w:val="00C6218A"/>
    <w:rsid w:val="00C621C9"/>
    <w:rsid w:val="00C622D0"/>
    <w:rsid w:val="00C6245B"/>
    <w:rsid w:val="00C62794"/>
    <w:rsid w:val="00C62CA1"/>
    <w:rsid w:val="00C62F04"/>
    <w:rsid w:val="00C632E3"/>
    <w:rsid w:val="00C632F0"/>
    <w:rsid w:val="00C63422"/>
    <w:rsid w:val="00C63C55"/>
    <w:rsid w:val="00C63C9E"/>
    <w:rsid w:val="00C63E36"/>
    <w:rsid w:val="00C64007"/>
    <w:rsid w:val="00C64909"/>
    <w:rsid w:val="00C64EBB"/>
    <w:rsid w:val="00C64F1A"/>
    <w:rsid w:val="00C653BE"/>
    <w:rsid w:val="00C653D5"/>
    <w:rsid w:val="00C65A78"/>
    <w:rsid w:val="00C66138"/>
    <w:rsid w:val="00C669EC"/>
    <w:rsid w:val="00C66A71"/>
    <w:rsid w:val="00C66AF3"/>
    <w:rsid w:val="00C66DA0"/>
    <w:rsid w:val="00C66DCA"/>
    <w:rsid w:val="00C671B8"/>
    <w:rsid w:val="00C6725B"/>
    <w:rsid w:val="00C672BF"/>
    <w:rsid w:val="00C6737F"/>
    <w:rsid w:val="00C67756"/>
    <w:rsid w:val="00C67C08"/>
    <w:rsid w:val="00C67CBA"/>
    <w:rsid w:val="00C67D22"/>
    <w:rsid w:val="00C67F11"/>
    <w:rsid w:val="00C70239"/>
    <w:rsid w:val="00C704FA"/>
    <w:rsid w:val="00C705FC"/>
    <w:rsid w:val="00C70BAD"/>
    <w:rsid w:val="00C70C0F"/>
    <w:rsid w:val="00C70FA4"/>
    <w:rsid w:val="00C714AC"/>
    <w:rsid w:val="00C714F6"/>
    <w:rsid w:val="00C715C4"/>
    <w:rsid w:val="00C7185A"/>
    <w:rsid w:val="00C71981"/>
    <w:rsid w:val="00C71C8F"/>
    <w:rsid w:val="00C71D49"/>
    <w:rsid w:val="00C71D9F"/>
    <w:rsid w:val="00C72BD8"/>
    <w:rsid w:val="00C72C05"/>
    <w:rsid w:val="00C72E0C"/>
    <w:rsid w:val="00C7314D"/>
    <w:rsid w:val="00C731CD"/>
    <w:rsid w:val="00C7329E"/>
    <w:rsid w:val="00C73369"/>
    <w:rsid w:val="00C73585"/>
    <w:rsid w:val="00C736BC"/>
    <w:rsid w:val="00C73731"/>
    <w:rsid w:val="00C73BD6"/>
    <w:rsid w:val="00C73C76"/>
    <w:rsid w:val="00C74176"/>
    <w:rsid w:val="00C74392"/>
    <w:rsid w:val="00C747AE"/>
    <w:rsid w:val="00C74B9B"/>
    <w:rsid w:val="00C74CD4"/>
    <w:rsid w:val="00C74F32"/>
    <w:rsid w:val="00C74FD0"/>
    <w:rsid w:val="00C750EC"/>
    <w:rsid w:val="00C7573C"/>
    <w:rsid w:val="00C7575A"/>
    <w:rsid w:val="00C75D81"/>
    <w:rsid w:val="00C76F25"/>
    <w:rsid w:val="00C77497"/>
    <w:rsid w:val="00C77860"/>
    <w:rsid w:val="00C7786E"/>
    <w:rsid w:val="00C77C04"/>
    <w:rsid w:val="00C77CA7"/>
    <w:rsid w:val="00C80101"/>
    <w:rsid w:val="00C8023F"/>
    <w:rsid w:val="00C8049B"/>
    <w:rsid w:val="00C80649"/>
    <w:rsid w:val="00C80926"/>
    <w:rsid w:val="00C80B10"/>
    <w:rsid w:val="00C80FB4"/>
    <w:rsid w:val="00C816F6"/>
    <w:rsid w:val="00C819BB"/>
    <w:rsid w:val="00C81BB6"/>
    <w:rsid w:val="00C81C45"/>
    <w:rsid w:val="00C8226F"/>
    <w:rsid w:val="00C825EE"/>
    <w:rsid w:val="00C82953"/>
    <w:rsid w:val="00C829E9"/>
    <w:rsid w:val="00C830A7"/>
    <w:rsid w:val="00C830D9"/>
    <w:rsid w:val="00C83116"/>
    <w:rsid w:val="00C83A5C"/>
    <w:rsid w:val="00C83C91"/>
    <w:rsid w:val="00C83E55"/>
    <w:rsid w:val="00C8439F"/>
    <w:rsid w:val="00C845D8"/>
    <w:rsid w:val="00C845FF"/>
    <w:rsid w:val="00C84760"/>
    <w:rsid w:val="00C8521A"/>
    <w:rsid w:val="00C85543"/>
    <w:rsid w:val="00C855AD"/>
    <w:rsid w:val="00C856EE"/>
    <w:rsid w:val="00C85808"/>
    <w:rsid w:val="00C85A02"/>
    <w:rsid w:val="00C85D5D"/>
    <w:rsid w:val="00C86514"/>
    <w:rsid w:val="00C869D7"/>
    <w:rsid w:val="00C87163"/>
    <w:rsid w:val="00C871D4"/>
    <w:rsid w:val="00C873A6"/>
    <w:rsid w:val="00C8770A"/>
    <w:rsid w:val="00C87794"/>
    <w:rsid w:val="00C87873"/>
    <w:rsid w:val="00C87D44"/>
    <w:rsid w:val="00C87FB4"/>
    <w:rsid w:val="00C9006E"/>
    <w:rsid w:val="00C906FE"/>
    <w:rsid w:val="00C909BA"/>
    <w:rsid w:val="00C90CFD"/>
    <w:rsid w:val="00C90E19"/>
    <w:rsid w:val="00C90F2D"/>
    <w:rsid w:val="00C91240"/>
    <w:rsid w:val="00C915ED"/>
    <w:rsid w:val="00C916DA"/>
    <w:rsid w:val="00C91E58"/>
    <w:rsid w:val="00C926F2"/>
    <w:rsid w:val="00C927B9"/>
    <w:rsid w:val="00C92AF2"/>
    <w:rsid w:val="00C92C92"/>
    <w:rsid w:val="00C936FE"/>
    <w:rsid w:val="00C93803"/>
    <w:rsid w:val="00C94491"/>
    <w:rsid w:val="00C94BDB"/>
    <w:rsid w:val="00C94F25"/>
    <w:rsid w:val="00C95365"/>
    <w:rsid w:val="00C95495"/>
    <w:rsid w:val="00C956E8"/>
    <w:rsid w:val="00C95809"/>
    <w:rsid w:val="00C95B7D"/>
    <w:rsid w:val="00C95F42"/>
    <w:rsid w:val="00C9668E"/>
    <w:rsid w:val="00C969F1"/>
    <w:rsid w:val="00C96BBC"/>
    <w:rsid w:val="00C96DEE"/>
    <w:rsid w:val="00C96E5A"/>
    <w:rsid w:val="00C97920"/>
    <w:rsid w:val="00C97AB1"/>
    <w:rsid w:val="00C97CE5"/>
    <w:rsid w:val="00CA0D96"/>
    <w:rsid w:val="00CA0EBE"/>
    <w:rsid w:val="00CA0F4F"/>
    <w:rsid w:val="00CA11C6"/>
    <w:rsid w:val="00CA15ED"/>
    <w:rsid w:val="00CA16B6"/>
    <w:rsid w:val="00CA16FF"/>
    <w:rsid w:val="00CA1C29"/>
    <w:rsid w:val="00CA216A"/>
    <w:rsid w:val="00CA24BA"/>
    <w:rsid w:val="00CA254D"/>
    <w:rsid w:val="00CA273C"/>
    <w:rsid w:val="00CA2E39"/>
    <w:rsid w:val="00CA3051"/>
    <w:rsid w:val="00CA3083"/>
    <w:rsid w:val="00CA3109"/>
    <w:rsid w:val="00CA3564"/>
    <w:rsid w:val="00CA3A28"/>
    <w:rsid w:val="00CA3BE8"/>
    <w:rsid w:val="00CA3CA1"/>
    <w:rsid w:val="00CA4094"/>
    <w:rsid w:val="00CA4294"/>
    <w:rsid w:val="00CA4715"/>
    <w:rsid w:val="00CA4929"/>
    <w:rsid w:val="00CA4A30"/>
    <w:rsid w:val="00CA4BFD"/>
    <w:rsid w:val="00CA524B"/>
    <w:rsid w:val="00CA5262"/>
    <w:rsid w:val="00CA55D9"/>
    <w:rsid w:val="00CA5928"/>
    <w:rsid w:val="00CA5C0A"/>
    <w:rsid w:val="00CA5CC8"/>
    <w:rsid w:val="00CA68DA"/>
    <w:rsid w:val="00CA6C5D"/>
    <w:rsid w:val="00CA6C68"/>
    <w:rsid w:val="00CA7056"/>
    <w:rsid w:val="00CA713C"/>
    <w:rsid w:val="00CA71BC"/>
    <w:rsid w:val="00CA74D0"/>
    <w:rsid w:val="00CA7A44"/>
    <w:rsid w:val="00CA7C0A"/>
    <w:rsid w:val="00CA7CEE"/>
    <w:rsid w:val="00CA7DA9"/>
    <w:rsid w:val="00CA7E15"/>
    <w:rsid w:val="00CB0922"/>
    <w:rsid w:val="00CB0F89"/>
    <w:rsid w:val="00CB12D7"/>
    <w:rsid w:val="00CB16C6"/>
    <w:rsid w:val="00CB1D70"/>
    <w:rsid w:val="00CB2341"/>
    <w:rsid w:val="00CB259C"/>
    <w:rsid w:val="00CB290A"/>
    <w:rsid w:val="00CB2A8E"/>
    <w:rsid w:val="00CB2C1F"/>
    <w:rsid w:val="00CB3096"/>
    <w:rsid w:val="00CB3113"/>
    <w:rsid w:val="00CB3254"/>
    <w:rsid w:val="00CB3308"/>
    <w:rsid w:val="00CB380B"/>
    <w:rsid w:val="00CB3810"/>
    <w:rsid w:val="00CB3859"/>
    <w:rsid w:val="00CB3B0C"/>
    <w:rsid w:val="00CB3BC9"/>
    <w:rsid w:val="00CB3D49"/>
    <w:rsid w:val="00CB4613"/>
    <w:rsid w:val="00CB465A"/>
    <w:rsid w:val="00CB4B70"/>
    <w:rsid w:val="00CB4C7F"/>
    <w:rsid w:val="00CB4F3A"/>
    <w:rsid w:val="00CB5124"/>
    <w:rsid w:val="00CB536C"/>
    <w:rsid w:val="00CB5AF5"/>
    <w:rsid w:val="00CB5D21"/>
    <w:rsid w:val="00CB6197"/>
    <w:rsid w:val="00CB639E"/>
    <w:rsid w:val="00CB6F0B"/>
    <w:rsid w:val="00CB7182"/>
    <w:rsid w:val="00CB750F"/>
    <w:rsid w:val="00CB7517"/>
    <w:rsid w:val="00CB765A"/>
    <w:rsid w:val="00CB7B7D"/>
    <w:rsid w:val="00CC0317"/>
    <w:rsid w:val="00CC0850"/>
    <w:rsid w:val="00CC0C3D"/>
    <w:rsid w:val="00CC0C52"/>
    <w:rsid w:val="00CC0ECF"/>
    <w:rsid w:val="00CC0FD0"/>
    <w:rsid w:val="00CC1039"/>
    <w:rsid w:val="00CC12CB"/>
    <w:rsid w:val="00CC13EC"/>
    <w:rsid w:val="00CC15E5"/>
    <w:rsid w:val="00CC1A43"/>
    <w:rsid w:val="00CC1B6F"/>
    <w:rsid w:val="00CC2634"/>
    <w:rsid w:val="00CC2E1B"/>
    <w:rsid w:val="00CC3153"/>
    <w:rsid w:val="00CC35EE"/>
    <w:rsid w:val="00CC3A6A"/>
    <w:rsid w:val="00CC3CAE"/>
    <w:rsid w:val="00CC3D89"/>
    <w:rsid w:val="00CC3ECC"/>
    <w:rsid w:val="00CC40CA"/>
    <w:rsid w:val="00CC42CD"/>
    <w:rsid w:val="00CC44CF"/>
    <w:rsid w:val="00CC4644"/>
    <w:rsid w:val="00CC4976"/>
    <w:rsid w:val="00CC4F74"/>
    <w:rsid w:val="00CC529C"/>
    <w:rsid w:val="00CC5425"/>
    <w:rsid w:val="00CC5561"/>
    <w:rsid w:val="00CC5A59"/>
    <w:rsid w:val="00CC5C69"/>
    <w:rsid w:val="00CC631F"/>
    <w:rsid w:val="00CC6874"/>
    <w:rsid w:val="00CC6C01"/>
    <w:rsid w:val="00CC6C74"/>
    <w:rsid w:val="00CC73C8"/>
    <w:rsid w:val="00CC73F6"/>
    <w:rsid w:val="00CC7531"/>
    <w:rsid w:val="00CC7647"/>
    <w:rsid w:val="00CC7797"/>
    <w:rsid w:val="00CC78A0"/>
    <w:rsid w:val="00CC7B3C"/>
    <w:rsid w:val="00CD0369"/>
    <w:rsid w:val="00CD0651"/>
    <w:rsid w:val="00CD0789"/>
    <w:rsid w:val="00CD0BAD"/>
    <w:rsid w:val="00CD0BBB"/>
    <w:rsid w:val="00CD0EFD"/>
    <w:rsid w:val="00CD0F5F"/>
    <w:rsid w:val="00CD12AF"/>
    <w:rsid w:val="00CD13D2"/>
    <w:rsid w:val="00CD1715"/>
    <w:rsid w:val="00CD1858"/>
    <w:rsid w:val="00CD19F3"/>
    <w:rsid w:val="00CD21AF"/>
    <w:rsid w:val="00CD2202"/>
    <w:rsid w:val="00CD259C"/>
    <w:rsid w:val="00CD2A58"/>
    <w:rsid w:val="00CD2E86"/>
    <w:rsid w:val="00CD2F09"/>
    <w:rsid w:val="00CD2F7E"/>
    <w:rsid w:val="00CD3217"/>
    <w:rsid w:val="00CD33E7"/>
    <w:rsid w:val="00CD378A"/>
    <w:rsid w:val="00CD3CD3"/>
    <w:rsid w:val="00CD3F52"/>
    <w:rsid w:val="00CD419E"/>
    <w:rsid w:val="00CD44D0"/>
    <w:rsid w:val="00CD4594"/>
    <w:rsid w:val="00CD4605"/>
    <w:rsid w:val="00CD491A"/>
    <w:rsid w:val="00CD4CFA"/>
    <w:rsid w:val="00CD4FE0"/>
    <w:rsid w:val="00CD52BB"/>
    <w:rsid w:val="00CD555B"/>
    <w:rsid w:val="00CD562B"/>
    <w:rsid w:val="00CD5703"/>
    <w:rsid w:val="00CD62D1"/>
    <w:rsid w:val="00CD6372"/>
    <w:rsid w:val="00CD6418"/>
    <w:rsid w:val="00CD64AF"/>
    <w:rsid w:val="00CD6587"/>
    <w:rsid w:val="00CD6682"/>
    <w:rsid w:val="00CD6DA5"/>
    <w:rsid w:val="00CD6DDB"/>
    <w:rsid w:val="00CD70B2"/>
    <w:rsid w:val="00CD75CF"/>
    <w:rsid w:val="00CD7635"/>
    <w:rsid w:val="00CD76DE"/>
    <w:rsid w:val="00CD78E9"/>
    <w:rsid w:val="00CD7B10"/>
    <w:rsid w:val="00CD7BAF"/>
    <w:rsid w:val="00CD7EFA"/>
    <w:rsid w:val="00CE0202"/>
    <w:rsid w:val="00CE064B"/>
    <w:rsid w:val="00CE07EB"/>
    <w:rsid w:val="00CE0DB0"/>
    <w:rsid w:val="00CE0FB3"/>
    <w:rsid w:val="00CE104B"/>
    <w:rsid w:val="00CE125F"/>
    <w:rsid w:val="00CE127A"/>
    <w:rsid w:val="00CE12EE"/>
    <w:rsid w:val="00CE1A40"/>
    <w:rsid w:val="00CE1E08"/>
    <w:rsid w:val="00CE1F70"/>
    <w:rsid w:val="00CE2053"/>
    <w:rsid w:val="00CE27AF"/>
    <w:rsid w:val="00CE2CAF"/>
    <w:rsid w:val="00CE2E2E"/>
    <w:rsid w:val="00CE3031"/>
    <w:rsid w:val="00CE36C3"/>
    <w:rsid w:val="00CE3779"/>
    <w:rsid w:val="00CE4130"/>
    <w:rsid w:val="00CE41F8"/>
    <w:rsid w:val="00CE42A4"/>
    <w:rsid w:val="00CE46BE"/>
    <w:rsid w:val="00CE4FE7"/>
    <w:rsid w:val="00CE52F9"/>
    <w:rsid w:val="00CE577D"/>
    <w:rsid w:val="00CE5B81"/>
    <w:rsid w:val="00CE5BEB"/>
    <w:rsid w:val="00CE602D"/>
    <w:rsid w:val="00CE60DA"/>
    <w:rsid w:val="00CE6334"/>
    <w:rsid w:val="00CE633C"/>
    <w:rsid w:val="00CE6620"/>
    <w:rsid w:val="00CE6650"/>
    <w:rsid w:val="00CE691C"/>
    <w:rsid w:val="00CE6D2F"/>
    <w:rsid w:val="00CE6E3F"/>
    <w:rsid w:val="00CE6EF9"/>
    <w:rsid w:val="00CE7075"/>
    <w:rsid w:val="00CE70D5"/>
    <w:rsid w:val="00CE795D"/>
    <w:rsid w:val="00CE7C77"/>
    <w:rsid w:val="00CF0940"/>
    <w:rsid w:val="00CF0CBC"/>
    <w:rsid w:val="00CF0F27"/>
    <w:rsid w:val="00CF0F75"/>
    <w:rsid w:val="00CF107F"/>
    <w:rsid w:val="00CF132B"/>
    <w:rsid w:val="00CF1337"/>
    <w:rsid w:val="00CF1D43"/>
    <w:rsid w:val="00CF1E97"/>
    <w:rsid w:val="00CF1FFF"/>
    <w:rsid w:val="00CF2081"/>
    <w:rsid w:val="00CF25B9"/>
    <w:rsid w:val="00CF2735"/>
    <w:rsid w:val="00CF2AB4"/>
    <w:rsid w:val="00CF2CD3"/>
    <w:rsid w:val="00CF31FE"/>
    <w:rsid w:val="00CF335A"/>
    <w:rsid w:val="00CF36DA"/>
    <w:rsid w:val="00CF3E83"/>
    <w:rsid w:val="00CF497B"/>
    <w:rsid w:val="00CF4C5B"/>
    <w:rsid w:val="00CF4E7B"/>
    <w:rsid w:val="00CF53D8"/>
    <w:rsid w:val="00CF56FA"/>
    <w:rsid w:val="00CF5807"/>
    <w:rsid w:val="00CF5B9A"/>
    <w:rsid w:val="00CF5DF4"/>
    <w:rsid w:val="00CF5E7B"/>
    <w:rsid w:val="00CF6561"/>
    <w:rsid w:val="00CF673A"/>
    <w:rsid w:val="00CF682D"/>
    <w:rsid w:val="00CF6F84"/>
    <w:rsid w:val="00CF7259"/>
    <w:rsid w:val="00CF72CF"/>
    <w:rsid w:val="00CF7732"/>
    <w:rsid w:val="00CF78D3"/>
    <w:rsid w:val="00CF7926"/>
    <w:rsid w:val="00CF7C43"/>
    <w:rsid w:val="00CF7C6E"/>
    <w:rsid w:val="00CF7FF4"/>
    <w:rsid w:val="00D005CF"/>
    <w:rsid w:val="00D00814"/>
    <w:rsid w:val="00D009A3"/>
    <w:rsid w:val="00D00B78"/>
    <w:rsid w:val="00D00E8B"/>
    <w:rsid w:val="00D00F74"/>
    <w:rsid w:val="00D010F4"/>
    <w:rsid w:val="00D012BC"/>
    <w:rsid w:val="00D013B5"/>
    <w:rsid w:val="00D01B2F"/>
    <w:rsid w:val="00D01C93"/>
    <w:rsid w:val="00D01DB1"/>
    <w:rsid w:val="00D020FB"/>
    <w:rsid w:val="00D02288"/>
    <w:rsid w:val="00D0234B"/>
    <w:rsid w:val="00D02406"/>
    <w:rsid w:val="00D026F0"/>
    <w:rsid w:val="00D02908"/>
    <w:rsid w:val="00D02B30"/>
    <w:rsid w:val="00D02B7A"/>
    <w:rsid w:val="00D02D8B"/>
    <w:rsid w:val="00D02F1C"/>
    <w:rsid w:val="00D030F9"/>
    <w:rsid w:val="00D0319D"/>
    <w:rsid w:val="00D033CB"/>
    <w:rsid w:val="00D034C4"/>
    <w:rsid w:val="00D038DF"/>
    <w:rsid w:val="00D03A0E"/>
    <w:rsid w:val="00D03FCC"/>
    <w:rsid w:val="00D04138"/>
    <w:rsid w:val="00D044B9"/>
    <w:rsid w:val="00D04745"/>
    <w:rsid w:val="00D04788"/>
    <w:rsid w:val="00D04CDE"/>
    <w:rsid w:val="00D04D2C"/>
    <w:rsid w:val="00D04DE8"/>
    <w:rsid w:val="00D055CD"/>
    <w:rsid w:val="00D05CE2"/>
    <w:rsid w:val="00D06082"/>
    <w:rsid w:val="00D0608E"/>
    <w:rsid w:val="00D06339"/>
    <w:rsid w:val="00D06415"/>
    <w:rsid w:val="00D0674E"/>
    <w:rsid w:val="00D06B8D"/>
    <w:rsid w:val="00D06C16"/>
    <w:rsid w:val="00D06C91"/>
    <w:rsid w:val="00D07039"/>
    <w:rsid w:val="00D07110"/>
    <w:rsid w:val="00D079F4"/>
    <w:rsid w:val="00D07A8E"/>
    <w:rsid w:val="00D07B59"/>
    <w:rsid w:val="00D1081E"/>
    <w:rsid w:val="00D10CFE"/>
    <w:rsid w:val="00D10DC4"/>
    <w:rsid w:val="00D113FF"/>
    <w:rsid w:val="00D11F90"/>
    <w:rsid w:val="00D1204C"/>
    <w:rsid w:val="00D120B7"/>
    <w:rsid w:val="00D12230"/>
    <w:rsid w:val="00D12CF8"/>
    <w:rsid w:val="00D13025"/>
    <w:rsid w:val="00D131CD"/>
    <w:rsid w:val="00D13637"/>
    <w:rsid w:val="00D1396B"/>
    <w:rsid w:val="00D13990"/>
    <w:rsid w:val="00D13E07"/>
    <w:rsid w:val="00D13F4B"/>
    <w:rsid w:val="00D14064"/>
    <w:rsid w:val="00D14601"/>
    <w:rsid w:val="00D14669"/>
    <w:rsid w:val="00D14B4C"/>
    <w:rsid w:val="00D15218"/>
    <w:rsid w:val="00D15278"/>
    <w:rsid w:val="00D152C6"/>
    <w:rsid w:val="00D1548D"/>
    <w:rsid w:val="00D15554"/>
    <w:rsid w:val="00D156F2"/>
    <w:rsid w:val="00D15844"/>
    <w:rsid w:val="00D15984"/>
    <w:rsid w:val="00D15AFA"/>
    <w:rsid w:val="00D160E1"/>
    <w:rsid w:val="00D16161"/>
    <w:rsid w:val="00D16204"/>
    <w:rsid w:val="00D16F95"/>
    <w:rsid w:val="00D1705D"/>
    <w:rsid w:val="00D1710C"/>
    <w:rsid w:val="00D20307"/>
    <w:rsid w:val="00D20365"/>
    <w:rsid w:val="00D204FE"/>
    <w:rsid w:val="00D20A86"/>
    <w:rsid w:val="00D20F7D"/>
    <w:rsid w:val="00D2190C"/>
    <w:rsid w:val="00D219D8"/>
    <w:rsid w:val="00D22096"/>
    <w:rsid w:val="00D225C3"/>
    <w:rsid w:val="00D225D7"/>
    <w:rsid w:val="00D228DA"/>
    <w:rsid w:val="00D22A58"/>
    <w:rsid w:val="00D22C83"/>
    <w:rsid w:val="00D22EF8"/>
    <w:rsid w:val="00D22F27"/>
    <w:rsid w:val="00D23525"/>
    <w:rsid w:val="00D23735"/>
    <w:rsid w:val="00D237BC"/>
    <w:rsid w:val="00D23835"/>
    <w:rsid w:val="00D23AFD"/>
    <w:rsid w:val="00D23B3F"/>
    <w:rsid w:val="00D24063"/>
    <w:rsid w:val="00D243CC"/>
    <w:rsid w:val="00D24485"/>
    <w:rsid w:val="00D24600"/>
    <w:rsid w:val="00D246C9"/>
    <w:rsid w:val="00D24A6A"/>
    <w:rsid w:val="00D24B57"/>
    <w:rsid w:val="00D24CC1"/>
    <w:rsid w:val="00D24D77"/>
    <w:rsid w:val="00D24DAA"/>
    <w:rsid w:val="00D24DC0"/>
    <w:rsid w:val="00D251A9"/>
    <w:rsid w:val="00D253A4"/>
    <w:rsid w:val="00D266AA"/>
    <w:rsid w:val="00D2683C"/>
    <w:rsid w:val="00D27512"/>
    <w:rsid w:val="00D27720"/>
    <w:rsid w:val="00D278C9"/>
    <w:rsid w:val="00D27AAD"/>
    <w:rsid w:val="00D27B53"/>
    <w:rsid w:val="00D27B9A"/>
    <w:rsid w:val="00D27CBF"/>
    <w:rsid w:val="00D27D2C"/>
    <w:rsid w:val="00D27F25"/>
    <w:rsid w:val="00D27FAF"/>
    <w:rsid w:val="00D307B9"/>
    <w:rsid w:val="00D308CF"/>
    <w:rsid w:val="00D3102A"/>
    <w:rsid w:val="00D3115A"/>
    <w:rsid w:val="00D31161"/>
    <w:rsid w:val="00D31A11"/>
    <w:rsid w:val="00D321AD"/>
    <w:rsid w:val="00D321F4"/>
    <w:rsid w:val="00D32378"/>
    <w:rsid w:val="00D323F2"/>
    <w:rsid w:val="00D327D5"/>
    <w:rsid w:val="00D32E99"/>
    <w:rsid w:val="00D32F01"/>
    <w:rsid w:val="00D33174"/>
    <w:rsid w:val="00D333FB"/>
    <w:rsid w:val="00D33AB1"/>
    <w:rsid w:val="00D34229"/>
    <w:rsid w:val="00D3492D"/>
    <w:rsid w:val="00D34D1F"/>
    <w:rsid w:val="00D34D74"/>
    <w:rsid w:val="00D34F6C"/>
    <w:rsid w:val="00D34F79"/>
    <w:rsid w:val="00D34FEF"/>
    <w:rsid w:val="00D3535B"/>
    <w:rsid w:val="00D353C9"/>
    <w:rsid w:val="00D355E9"/>
    <w:rsid w:val="00D357CE"/>
    <w:rsid w:val="00D35A06"/>
    <w:rsid w:val="00D35CDC"/>
    <w:rsid w:val="00D35FFA"/>
    <w:rsid w:val="00D362F8"/>
    <w:rsid w:val="00D365C5"/>
    <w:rsid w:val="00D36858"/>
    <w:rsid w:val="00D36B69"/>
    <w:rsid w:val="00D36F3E"/>
    <w:rsid w:val="00D3722D"/>
    <w:rsid w:val="00D372D4"/>
    <w:rsid w:val="00D3732A"/>
    <w:rsid w:val="00D37804"/>
    <w:rsid w:val="00D37C1A"/>
    <w:rsid w:val="00D37D84"/>
    <w:rsid w:val="00D40359"/>
    <w:rsid w:val="00D4046D"/>
    <w:rsid w:val="00D40657"/>
    <w:rsid w:val="00D4070C"/>
    <w:rsid w:val="00D40AC9"/>
    <w:rsid w:val="00D40CCE"/>
    <w:rsid w:val="00D40ED9"/>
    <w:rsid w:val="00D41698"/>
    <w:rsid w:val="00D4181C"/>
    <w:rsid w:val="00D41C8D"/>
    <w:rsid w:val="00D41D49"/>
    <w:rsid w:val="00D427BE"/>
    <w:rsid w:val="00D42A10"/>
    <w:rsid w:val="00D42C95"/>
    <w:rsid w:val="00D42EF7"/>
    <w:rsid w:val="00D430AE"/>
    <w:rsid w:val="00D430F2"/>
    <w:rsid w:val="00D43DB6"/>
    <w:rsid w:val="00D43E66"/>
    <w:rsid w:val="00D43F82"/>
    <w:rsid w:val="00D4443B"/>
    <w:rsid w:val="00D445A3"/>
    <w:rsid w:val="00D446C0"/>
    <w:rsid w:val="00D44870"/>
    <w:rsid w:val="00D44A0E"/>
    <w:rsid w:val="00D44A34"/>
    <w:rsid w:val="00D45005"/>
    <w:rsid w:val="00D4506E"/>
    <w:rsid w:val="00D4511A"/>
    <w:rsid w:val="00D4513E"/>
    <w:rsid w:val="00D45424"/>
    <w:rsid w:val="00D4555E"/>
    <w:rsid w:val="00D457A0"/>
    <w:rsid w:val="00D45BB8"/>
    <w:rsid w:val="00D45EC5"/>
    <w:rsid w:val="00D46124"/>
    <w:rsid w:val="00D46189"/>
    <w:rsid w:val="00D46385"/>
    <w:rsid w:val="00D4691D"/>
    <w:rsid w:val="00D46BAE"/>
    <w:rsid w:val="00D47547"/>
    <w:rsid w:val="00D47868"/>
    <w:rsid w:val="00D47C7C"/>
    <w:rsid w:val="00D47F4E"/>
    <w:rsid w:val="00D50561"/>
    <w:rsid w:val="00D50649"/>
    <w:rsid w:val="00D507F9"/>
    <w:rsid w:val="00D50C37"/>
    <w:rsid w:val="00D510A8"/>
    <w:rsid w:val="00D51398"/>
    <w:rsid w:val="00D514DB"/>
    <w:rsid w:val="00D51846"/>
    <w:rsid w:val="00D5185F"/>
    <w:rsid w:val="00D51B1B"/>
    <w:rsid w:val="00D52101"/>
    <w:rsid w:val="00D52631"/>
    <w:rsid w:val="00D527F7"/>
    <w:rsid w:val="00D528C1"/>
    <w:rsid w:val="00D52E0F"/>
    <w:rsid w:val="00D531BE"/>
    <w:rsid w:val="00D539B5"/>
    <w:rsid w:val="00D541B5"/>
    <w:rsid w:val="00D54AE5"/>
    <w:rsid w:val="00D54D77"/>
    <w:rsid w:val="00D55213"/>
    <w:rsid w:val="00D56012"/>
    <w:rsid w:val="00D56419"/>
    <w:rsid w:val="00D56B70"/>
    <w:rsid w:val="00D57246"/>
    <w:rsid w:val="00D5735B"/>
    <w:rsid w:val="00D57729"/>
    <w:rsid w:val="00D5787A"/>
    <w:rsid w:val="00D57BFA"/>
    <w:rsid w:val="00D60133"/>
    <w:rsid w:val="00D601C9"/>
    <w:rsid w:val="00D60347"/>
    <w:rsid w:val="00D60889"/>
    <w:rsid w:val="00D60D9A"/>
    <w:rsid w:val="00D60DCB"/>
    <w:rsid w:val="00D611FB"/>
    <w:rsid w:val="00D613EE"/>
    <w:rsid w:val="00D61542"/>
    <w:rsid w:val="00D61568"/>
    <w:rsid w:val="00D61680"/>
    <w:rsid w:val="00D61A9D"/>
    <w:rsid w:val="00D6259B"/>
    <w:rsid w:val="00D625A1"/>
    <w:rsid w:val="00D6274C"/>
    <w:rsid w:val="00D62822"/>
    <w:rsid w:val="00D62ABF"/>
    <w:rsid w:val="00D63718"/>
    <w:rsid w:val="00D6390C"/>
    <w:rsid w:val="00D639B8"/>
    <w:rsid w:val="00D63DB9"/>
    <w:rsid w:val="00D64289"/>
    <w:rsid w:val="00D64604"/>
    <w:rsid w:val="00D64A03"/>
    <w:rsid w:val="00D64DCA"/>
    <w:rsid w:val="00D6507D"/>
    <w:rsid w:val="00D65614"/>
    <w:rsid w:val="00D65A6E"/>
    <w:rsid w:val="00D65CD1"/>
    <w:rsid w:val="00D65E3E"/>
    <w:rsid w:val="00D660B5"/>
    <w:rsid w:val="00D669EF"/>
    <w:rsid w:val="00D66B7B"/>
    <w:rsid w:val="00D66BB6"/>
    <w:rsid w:val="00D66E39"/>
    <w:rsid w:val="00D66E9A"/>
    <w:rsid w:val="00D670E1"/>
    <w:rsid w:val="00D675E7"/>
    <w:rsid w:val="00D679FC"/>
    <w:rsid w:val="00D67DEA"/>
    <w:rsid w:val="00D67EEE"/>
    <w:rsid w:val="00D67F34"/>
    <w:rsid w:val="00D7013D"/>
    <w:rsid w:val="00D702D9"/>
    <w:rsid w:val="00D706A0"/>
    <w:rsid w:val="00D70955"/>
    <w:rsid w:val="00D716C8"/>
    <w:rsid w:val="00D71AB5"/>
    <w:rsid w:val="00D71B94"/>
    <w:rsid w:val="00D71D2B"/>
    <w:rsid w:val="00D71DDA"/>
    <w:rsid w:val="00D71E70"/>
    <w:rsid w:val="00D72527"/>
    <w:rsid w:val="00D72BB7"/>
    <w:rsid w:val="00D72D97"/>
    <w:rsid w:val="00D72E0C"/>
    <w:rsid w:val="00D72EBB"/>
    <w:rsid w:val="00D732DB"/>
    <w:rsid w:val="00D73715"/>
    <w:rsid w:val="00D73B48"/>
    <w:rsid w:val="00D73D2F"/>
    <w:rsid w:val="00D73E3E"/>
    <w:rsid w:val="00D73EAE"/>
    <w:rsid w:val="00D73FFE"/>
    <w:rsid w:val="00D74071"/>
    <w:rsid w:val="00D74190"/>
    <w:rsid w:val="00D743D8"/>
    <w:rsid w:val="00D7478C"/>
    <w:rsid w:val="00D747F2"/>
    <w:rsid w:val="00D74854"/>
    <w:rsid w:val="00D7516C"/>
    <w:rsid w:val="00D76167"/>
    <w:rsid w:val="00D768F6"/>
    <w:rsid w:val="00D76AA9"/>
    <w:rsid w:val="00D76B4B"/>
    <w:rsid w:val="00D76C60"/>
    <w:rsid w:val="00D76F13"/>
    <w:rsid w:val="00D77058"/>
    <w:rsid w:val="00D7720B"/>
    <w:rsid w:val="00D773C5"/>
    <w:rsid w:val="00D7750C"/>
    <w:rsid w:val="00D776EB"/>
    <w:rsid w:val="00D77A8C"/>
    <w:rsid w:val="00D800E6"/>
    <w:rsid w:val="00D8074D"/>
    <w:rsid w:val="00D80B7F"/>
    <w:rsid w:val="00D80DD9"/>
    <w:rsid w:val="00D80DF4"/>
    <w:rsid w:val="00D8103F"/>
    <w:rsid w:val="00D81509"/>
    <w:rsid w:val="00D817F0"/>
    <w:rsid w:val="00D819A2"/>
    <w:rsid w:val="00D82074"/>
    <w:rsid w:val="00D8208F"/>
    <w:rsid w:val="00D82598"/>
    <w:rsid w:val="00D828ED"/>
    <w:rsid w:val="00D82A32"/>
    <w:rsid w:val="00D830C2"/>
    <w:rsid w:val="00D837E6"/>
    <w:rsid w:val="00D838D0"/>
    <w:rsid w:val="00D83B1E"/>
    <w:rsid w:val="00D83E37"/>
    <w:rsid w:val="00D83F0E"/>
    <w:rsid w:val="00D849FA"/>
    <w:rsid w:val="00D84BF5"/>
    <w:rsid w:val="00D84D42"/>
    <w:rsid w:val="00D84F48"/>
    <w:rsid w:val="00D84F68"/>
    <w:rsid w:val="00D84FBF"/>
    <w:rsid w:val="00D85051"/>
    <w:rsid w:val="00D85A1B"/>
    <w:rsid w:val="00D860D1"/>
    <w:rsid w:val="00D8657A"/>
    <w:rsid w:val="00D8657D"/>
    <w:rsid w:val="00D865E6"/>
    <w:rsid w:val="00D86CE0"/>
    <w:rsid w:val="00D86F52"/>
    <w:rsid w:val="00D872B3"/>
    <w:rsid w:val="00D876D7"/>
    <w:rsid w:val="00D90238"/>
    <w:rsid w:val="00D90628"/>
    <w:rsid w:val="00D90865"/>
    <w:rsid w:val="00D9127D"/>
    <w:rsid w:val="00D913A8"/>
    <w:rsid w:val="00D914DB"/>
    <w:rsid w:val="00D9168A"/>
    <w:rsid w:val="00D91690"/>
    <w:rsid w:val="00D9169F"/>
    <w:rsid w:val="00D916F2"/>
    <w:rsid w:val="00D917E7"/>
    <w:rsid w:val="00D91EAE"/>
    <w:rsid w:val="00D91F2C"/>
    <w:rsid w:val="00D91F77"/>
    <w:rsid w:val="00D91F9A"/>
    <w:rsid w:val="00D92040"/>
    <w:rsid w:val="00D92955"/>
    <w:rsid w:val="00D92E7B"/>
    <w:rsid w:val="00D92FFA"/>
    <w:rsid w:val="00D932BA"/>
    <w:rsid w:val="00D939DC"/>
    <w:rsid w:val="00D93B62"/>
    <w:rsid w:val="00D93B9A"/>
    <w:rsid w:val="00D93ECB"/>
    <w:rsid w:val="00D94149"/>
    <w:rsid w:val="00D944C6"/>
    <w:rsid w:val="00D94DA3"/>
    <w:rsid w:val="00D9523B"/>
    <w:rsid w:val="00D9526E"/>
    <w:rsid w:val="00D95278"/>
    <w:rsid w:val="00D9543F"/>
    <w:rsid w:val="00D954BF"/>
    <w:rsid w:val="00D95542"/>
    <w:rsid w:val="00D9595A"/>
    <w:rsid w:val="00D95ACE"/>
    <w:rsid w:val="00D95CC9"/>
    <w:rsid w:val="00D96D16"/>
    <w:rsid w:val="00D96DB2"/>
    <w:rsid w:val="00D97073"/>
    <w:rsid w:val="00D97499"/>
    <w:rsid w:val="00D97532"/>
    <w:rsid w:val="00D975E3"/>
    <w:rsid w:val="00D975F9"/>
    <w:rsid w:val="00D97DBA"/>
    <w:rsid w:val="00DA02D8"/>
    <w:rsid w:val="00DA0635"/>
    <w:rsid w:val="00DA162E"/>
    <w:rsid w:val="00DA16D8"/>
    <w:rsid w:val="00DA1879"/>
    <w:rsid w:val="00DA2208"/>
    <w:rsid w:val="00DA278E"/>
    <w:rsid w:val="00DA29F1"/>
    <w:rsid w:val="00DA2C33"/>
    <w:rsid w:val="00DA2CAD"/>
    <w:rsid w:val="00DA2FD4"/>
    <w:rsid w:val="00DA326F"/>
    <w:rsid w:val="00DA32EC"/>
    <w:rsid w:val="00DA39C1"/>
    <w:rsid w:val="00DA41DA"/>
    <w:rsid w:val="00DA440C"/>
    <w:rsid w:val="00DA4C09"/>
    <w:rsid w:val="00DA4C7D"/>
    <w:rsid w:val="00DA4EDB"/>
    <w:rsid w:val="00DA54BB"/>
    <w:rsid w:val="00DA5574"/>
    <w:rsid w:val="00DA579B"/>
    <w:rsid w:val="00DA57D1"/>
    <w:rsid w:val="00DA5A33"/>
    <w:rsid w:val="00DA5A6F"/>
    <w:rsid w:val="00DA5E67"/>
    <w:rsid w:val="00DA5F39"/>
    <w:rsid w:val="00DA642B"/>
    <w:rsid w:val="00DA6653"/>
    <w:rsid w:val="00DA6662"/>
    <w:rsid w:val="00DA671D"/>
    <w:rsid w:val="00DA6A79"/>
    <w:rsid w:val="00DA6B3F"/>
    <w:rsid w:val="00DA7368"/>
    <w:rsid w:val="00DA74A7"/>
    <w:rsid w:val="00DA76EC"/>
    <w:rsid w:val="00DA7BA9"/>
    <w:rsid w:val="00DA7E92"/>
    <w:rsid w:val="00DA7F43"/>
    <w:rsid w:val="00DB020E"/>
    <w:rsid w:val="00DB027A"/>
    <w:rsid w:val="00DB07F8"/>
    <w:rsid w:val="00DB095E"/>
    <w:rsid w:val="00DB0E4F"/>
    <w:rsid w:val="00DB1061"/>
    <w:rsid w:val="00DB1136"/>
    <w:rsid w:val="00DB1478"/>
    <w:rsid w:val="00DB15E8"/>
    <w:rsid w:val="00DB17E7"/>
    <w:rsid w:val="00DB1BE8"/>
    <w:rsid w:val="00DB1D7F"/>
    <w:rsid w:val="00DB2460"/>
    <w:rsid w:val="00DB345F"/>
    <w:rsid w:val="00DB3508"/>
    <w:rsid w:val="00DB3676"/>
    <w:rsid w:val="00DB36A1"/>
    <w:rsid w:val="00DB3BB5"/>
    <w:rsid w:val="00DB4091"/>
    <w:rsid w:val="00DB45CE"/>
    <w:rsid w:val="00DB4630"/>
    <w:rsid w:val="00DB4776"/>
    <w:rsid w:val="00DB4847"/>
    <w:rsid w:val="00DB48DC"/>
    <w:rsid w:val="00DB4B21"/>
    <w:rsid w:val="00DB4B28"/>
    <w:rsid w:val="00DB5766"/>
    <w:rsid w:val="00DB58A5"/>
    <w:rsid w:val="00DB5A00"/>
    <w:rsid w:val="00DB6034"/>
    <w:rsid w:val="00DB6460"/>
    <w:rsid w:val="00DB6466"/>
    <w:rsid w:val="00DB660C"/>
    <w:rsid w:val="00DB683E"/>
    <w:rsid w:val="00DB6D09"/>
    <w:rsid w:val="00DB6F2D"/>
    <w:rsid w:val="00DB7244"/>
    <w:rsid w:val="00DB734D"/>
    <w:rsid w:val="00DB7F77"/>
    <w:rsid w:val="00DC04BC"/>
    <w:rsid w:val="00DC04EA"/>
    <w:rsid w:val="00DC06B3"/>
    <w:rsid w:val="00DC0734"/>
    <w:rsid w:val="00DC096D"/>
    <w:rsid w:val="00DC0AD8"/>
    <w:rsid w:val="00DC0F15"/>
    <w:rsid w:val="00DC0F99"/>
    <w:rsid w:val="00DC17FE"/>
    <w:rsid w:val="00DC1844"/>
    <w:rsid w:val="00DC1F32"/>
    <w:rsid w:val="00DC226F"/>
    <w:rsid w:val="00DC22C8"/>
    <w:rsid w:val="00DC2389"/>
    <w:rsid w:val="00DC2588"/>
    <w:rsid w:val="00DC2E09"/>
    <w:rsid w:val="00DC307B"/>
    <w:rsid w:val="00DC3158"/>
    <w:rsid w:val="00DC367F"/>
    <w:rsid w:val="00DC3852"/>
    <w:rsid w:val="00DC412C"/>
    <w:rsid w:val="00DC4352"/>
    <w:rsid w:val="00DC4487"/>
    <w:rsid w:val="00DC4512"/>
    <w:rsid w:val="00DC4BB9"/>
    <w:rsid w:val="00DC4BE3"/>
    <w:rsid w:val="00DC4C22"/>
    <w:rsid w:val="00DC4D0D"/>
    <w:rsid w:val="00DC4D73"/>
    <w:rsid w:val="00DC4E7E"/>
    <w:rsid w:val="00DC4EEC"/>
    <w:rsid w:val="00DC5011"/>
    <w:rsid w:val="00DC5BE2"/>
    <w:rsid w:val="00DC5C00"/>
    <w:rsid w:val="00DC5D40"/>
    <w:rsid w:val="00DC5DFA"/>
    <w:rsid w:val="00DC5FA7"/>
    <w:rsid w:val="00DC600B"/>
    <w:rsid w:val="00DC64C1"/>
    <w:rsid w:val="00DC6570"/>
    <w:rsid w:val="00DC65AA"/>
    <w:rsid w:val="00DC686C"/>
    <w:rsid w:val="00DC6BE9"/>
    <w:rsid w:val="00DC7172"/>
    <w:rsid w:val="00DC71D1"/>
    <w:rsid w:val="00DC7271"/>
    <w:rsid w:val="00DC732E"/>
    <w:rsid w:val="00DC7516"/>
    <w:rsid w:val="00DC7F9E"/>
    <w:rsid w:val="00DD0618"/>
    <w:rsid w:val="00DD0700"/>
    <w:rsid w:val="00DD0D3F"/>
    <w:rsid w:val="00DD15AE"/>
    <w:rsid w:val="00DD16BC"/>
    <w:rsid w:val="00DD17B1"/>
    <w:rsid w:val="00DD1CF7"/>
    <w:rsid w:val="00DD1D5C"/>
    <w:rsid w:val="00DD229F"/>
    <w:rsid w:val="00DD2385"/>
    <w:rsid w:val="00DD250A"/>
    <w:rsid w:val="00DD250E"/>
    <w:rsid w:val="00DD257F"/>
    <w:rsid w:val="00DD29DB"/>
    <w:rsid w:val="00DD2F14"/>
    <w:rsid w:val="00DD31B1"/>
    <w:rsid w:val="00DD3C95"/>
    <w:rsid w:val="00DD415A"/>
    <w:rsid w:val="00DD4285"/>
    <w:rsid w:val="00DD48F7"/>
    <w:rsid w:val="00DD5172"/>
    <w:rsid w:val="00DD519E"/>
    <w:rsid w:val="00DD570F"/>
    <w:rsid w:val="00DD5997"/>
    <w:rsid w:val="00DD5BDA"/>
    <w:rsid w:val="00DD5C26"/>
    <w:rsid w:val="00DD667A"/>
    <w:rsid w:val="00DD6A3B"/>
    <w:rsid w:val="00DD7397"/>
    <w:rsid w:val="00DD776B"/>
    <w:rsid w:val="00DD7A62"/>
    <w:rsid w:val="00DD7B33"/>
    <w:rsid w:val="00DD7D50"/>
    <w:rsid w:val="00DD7D56"/>
    <w:rsid w:val="00DD7E12"/>
    <w:rsid w:val="00DD7FB2"/>
    <w:rsid w:val="00DE008E"/>
    <w:rsid w:val="00DE13FE"/>
    <w:rsid w:val="00DE15A2"/>
    <w:rsid w:val="00DE172D"/>
    <w:rsid w:val="00DE18E5"/>
    <w:rsid w:val="00DE193D"/>
    <w:rsid w:val="00DE1C6D"/>
    <w:rsid w:val="00DE1EFA"/>
    <w:rsid w:val="00DE1FB7"/>
    <w:rsid w:val="00DE21E8"/>
    <w:rsid w:val="00DE26ED"/>
    <w:rsid w:val="00DE27E2"/>
    <w:rsid w:val="00DE2C75"/>
    <w:rsid w:val="00DE2DDB"/>
    <w:rsid w:val="00DE3094"/>
    <w:rsid w:val="00DE317A"/>
    <w:rsid w:val="00DE329C"/>
    <w:rsid w:val="00DE33BE"/>
    <w:rsid w:val="00DE3667"/>
    <w:rsid w:val="00DE37FE"/>
    <w:rsid w:val="00DE3B19"/>
    <w:rsid w:val="00DE3FB2"/>
    <w:rsid w:val="00DE40BC"/>
    <w:rsid w:val="00DE41F1"/>
    <w:rsid w:val="00DE46C0"/>
    <w:rsid w:val="00DE47A1"/>
    <w:rsid w:val="00DE4844"/>
    <w:rsid w:val="00DE4898"/>
    <w:rsid w:val="00DE4AEE"/>
    <w:rsid w:val="00DE4BCD"/>
    <w:rsid w:val="00DE4FC0"/>
    <w:rsid w:val="00DE54F4"/>
    <w:rsid w:val="00DE5839"/>
    <w:rsid w:val="00DE5AF3"/>
    <w:rsid w:val="00DE5D15"/>
    <w:rsid w:val="00DE61D3"/>
    <w:rsid w:val="00DE654A"/>
    <w:rsid w:val="00DE6626"/>
    <w:rsid w:val="00DE6905"/>
    <w:rsid w:val="00DE699B"/>
    <w:rsid w:val="00DE6A3E"/>
    <w:rsid w:val="00DE6AA8"/>
    <w:rsid w:val="00DE6ABB"/>
    <w:rsid w:val="00DE6AE3"/>
    <w:rsid w:val="00DE6B68"/>
    <w:rsid w:val="00DE6DFF"/>
    <w:rsid w:val="00DE6FC5"/>
    <w:rsid w:val="00DE6FE1"/>
    <w:rsid w:val="00DE7025"/>
    <w:rsid w:val="00DE751D"/>
    <w:rsid w:val="00DE76B1"/>
    <w:rsid w:val="00DF0071"/>
    <w:rsid w:val="00DF0088"/>
    <w:rsid w:val="00DF01E8"/>
    <w:rsid w:val="00DF0423"/>
    <w:rsid w:val="00DF054D"/>
    <w:rsid w:val="00DF0BF5"/>
    <w:rsid w:val="00DF1497"/>
    <w:rsid w:val="00DF1515"/>
    <w:rsid w:val="00DF1C36"/>
    <w:rsid w:val="00DF1D65"/>
    <w:rsid w:val="00DF24D2"/>
    <w:rsid w:val="00DF2502"/>
    <w:rsid w:val="00DF2732"/>
    <w:rsid w:val="00DF2C37"/>
    <w:rsid w:val="00DF2C3F"/>
    <w:rsid w:val="00DF2F44"/>
    <w:rsid w:val="00DF32DC"/>
    <w:rsid w:val="00DF358E"/>
    <w:rsid w:val="00DF3A92"/>
    <w:rsid w:val="00DF3B2C"/>
    <w:rsid w:val="00DF3D1A"/>
    <w:rsid w:val="00DF3F1D"/>
    <w:rsid w:val="00DF401F"/>
    <w:rsid w:val="00DF407D"/>
    <w:rsid w:val="00DF40E4"/>
    <w:rsid w:val="00DF4D93"/>
    <w:rsid w:val="00DF4DE3"/>
    <w:rsid w:val="00DF5368"/>
    <w:rsid w:val="00DF5640"/>
    <w:rsid w:val="00DF565F"/>
    <w:rsid w:val="00DF5C94"/>
    <w:rsid w:val="00DF5E17"/>
    <w:rsid w:val="00DF60CB"/>
    <w:rsid w:val="00DF6211"/>
    <w:rsid w:val="00DF66DF"/>
    <w:rsid w:val="00DF6C90"/>
    <w:rsid w:val="00DF6E7A"/>
    <w:rsid w:val="00DF76A2"/>
    <w:rsid w:val="00DF76B0"/>
    <w:rsid w:val="00DF76C1"/>
    <w:rsid w:val="00DF76C5"/>
    <w:rsid w:val="00DF7712"/>
    <w:rsid w:val="00DF7B50"/>
    <w:rsid w:val="00DF7C90"/>
    <w:rsid w:val="00E00979"/>
    <w:rsid w:val="00E00FE1"/>
    <w:rsid w:val="00E01A09"/>
    <w:rsid w:val="00E01AD9"/>
    <w:rsid w:val="00E01F0F"/>
    <w:rsid w:val="00E022CB"/>
    <w:rsid w:val="00E027D3"/>
    <w:rsid w:val="00E02DA1"/>
    <w:rsid w:val="00E03450"/>
    <w:rsid w:val="00E03597"/>
    <w:rsid w:val="00E03A9B"/>
    <w:rsid w:val="00E03D54"/>
    <w:rsid w:val="00E040C1"/>
    <w:rsid w:val="00E04746"/>
    <w:rsid w:val="00E04BC0"/>
    <w:rsid w:val="00E04D24"/>
    <w:rsid w:val="00E04DAD"/>
    <w:rsid w:val="00E04E6C"/>
    <w:rsid w:val="00E050A0"/>
    <w:rsid w:val="00E05330"/>
    <w:rsid w:val="00E053DB"/>
    <w:rsid w:val="00E0552F"/>
    <w:rsid w:val="00E05652"/>
    <w:rsid w:val="00E059B6"/>
    <w:rsid w:val="00E05E56"/>
    <w:rsid w:val="00E05E5F"/>
    <w:rsid w:val="00E0608B"/>
    <w:rsid w:val="00E0716C"/>
    <w:rsid w:val="00E07594"/>
    <w:rsid w:val="00E07C96"/>
    <w:rsid w:val="00E07D17"/>
    <w:rsid w:val="00E102D2"/>
    <w:rsid w:val="00E10646"/>
    <w:rsid w:val="00E10C1F"/>
    <w:rsid w:val="00E10DCD"/>
    <w:rsid w:val="00E10E0E"/>
    <w:rsid w:val="00E1155A"/>
    <w:rsid w:val="00E11836"/>
    <w:rsid w:val="00E118F2"/>
    <w:rsid w:val="00E11C41"/>
    <w:rsid w:val="00E11D43"/>
    <w:rsid w:val="00E12519"/>
    <w:rsid w:val="00E12F46"/>
    <w:rsid w:val="00E13A61"/>
    <w:rsid w:val="00E13A85"/>
    <w:rsid w:val="00E13BDB"/>
    <w:rsid w:val="00E13DF8"/>
    <w:rsid w:val="00E13EDA"/>
    <w:rsid w:val="00E13EEC"/>
    <w:rsid w:val="00E1403E"/>
    <w:rsid w:val="00E140E7"/>
    <w:rsid w:val="00E141B4"/>
    <w:rsid w:val="00E150DC"/>
    <w:rsid w:val="00E1535A"/>
    <w:rsid w:val="00E15493"/>
    <w:rsid w:val="00E1563C"/>
    <w:rsid w:val="00E15963"/>
    <w:rsid w:val="00E15A60"/>
    <w:rsid w:val="00E15ACB"/>
    <w:rsid w:val="00E15B64"/>
    <w:rsid w:val="00E15DB3"/>
    <w:rsid w:val="00E15EA8"/>
    <w:rsid w:val="00E15ECC"/>
    <w:rsid w:val="00E15EFE"/>
    <w:rsid w:val="00E15F73"/>
    <w:rsid w:val="00E16181"/>
    <w:rsid w:val="00E16332"/>
    <w:rsid w:val="00E164A6"/>
    <w:rsid w:val="00E1653B"/>
    <w:rsid w:val="00E1697C"/>
    <w:rsid w:val="00E16D90"/>
    <w:rsid w:val="00E17763"/>
    <w:rsid w:val="00E17EFF"/>
    <w:rsid w:val="00E200BF"/>
    <w:rsid w:val="00E2011D"/>
    <w:rsid w:val="00E204AB"/>
    <w:rsid w:val="00E20514"/>
    <w:rsid w:val="00E2077E"/>
    <w:rsid w:val="00E207CB"/>
    <w:rsid w:val="00E2108C"/>
    <w:rsid w:val="00E211F6"/>
    <w:rsid w:val="00E21420"/>
    <w:rsid w:val="00E2154F"/>
    <w:rsid w:val="00E2166D"/>
    <w:rsid w:val="00E21C04"/>
    <w:rsid w:val="00E21DCD"/>
    <w:rsid w:val="00E2215A"/>
    <w:rsid w:val="00E2258E"/>
    <w:rsid w:val="00E2261D"/>
    <w:rsid w:val="00E227F2"/>
    <w:rsid w:val="00E22C84"/>
    <w:rsid w:val="00E22CF6"/>
    <w:rsid w:val="00E22DF1"/>
    <w:rsid w:val="00E233DA"/>
    <w:rsid w:val="00E23706"/>
    <w:rsid w:val="00E239EF"/>
    <w:rsid w:val="00E23D2E"/>
    <w:rsid w:val="00E23DB7"/>
    <w:rsid w:val="00E240DC"/>
    <w:rsid w:val="00E244F1"/>
    <w:rsid w:val="00E2461D"/>
    <w:rsid w:val="00E248F9"/>
    <w:rsid w:val="00E24C34"/>
    <w:rsid w:val="00E251EE"/>
    <w:rsid w:val="00E2594B"/>
    <w:rsid w:val="00E25D7B"/>
    <w:rsid w:val="00E25E38"/>
    <w:rsid w:val="00E25ECB"/>
    <w:rsid w:val="00E25EFA"/>
    <w:rsid w:val="00E25F55"/>
    <w:rsid w:val="00E26136"/>
    <w:rsid w:val="00E2662F"/>
    <w:rsid w:val="00E26690"/>
    <w:rsid w:val="00E26823"/>
    <w:rsid w:val="00E269AA"/>
    <w:rsid w:val="00E26B9E"/>
    <w:rsid w:val="00E27556"/>
    <w:rsid w:val="00E278F8"/>
    <w:rsid w:val="00E27B4F"/>
    <w:rsid w:val="00E3006D"/>
    <w:rsid w:val="00E30193"/>
    <w:rsid w:val="00E305C3"/>
    <w:rsid w:val="00E308DA"/>
    <w:rsid w:val="00E30D16"/>
    <w:rsid w:val="00E30E07"/>
    <w:rsid w:val="00E3187A"/>
    <w:rsid w:val="00E31B28"/>
    <w:rsid w:val="00E31C54"/>
    <w:rsid w:val="00E31D78"/>
    <w:rsid w:val="00E31E99"/>
    <w:rsid w:val="00E32349"/>
    <w:rsid w:val="00E326D9"/>
    <w:rsid w:val="00E32815"/>
    <w:rsid w:val="00E32C0B"/>
    <w:rsid w:val="00E32CB7"/>
    <w:rsid w:val="00E32DB4"/>
    <w:rsid w:val="00E32FE4"/>
    <w:rsid w:val="00E33006"/>
    <w:rsid w:val="00E331E2"/>
    <w:rsid w:val="00E3385A"/>
    <w:rsid w:val="00E33895"/>
    <w:rsid w:val="00E33A37"/>
    <w:rsid w:val="00E3428E"/>
    <w:rsid w:val="00E342EF"/>
    <w:rsid w:val="00E344F9"/>
    <w:rsid w:val="00E34724"/>
    <w:rsid w:val="00E34927"/>
    <w:rsid w:val="00E34A0A"/>
    <w:rsid w:val="00E34C26"/>
    <w:rsid w:val="00E35324"/>
    <w:rsid w:val="00E35519"/>
    <w:rsid w:val="00E35634"/>
    <w:rsid w:val="00E35BBD"/>
    <w:rsid w:val="00E35E06"/>
    <w:rsid w:val="00E36B57"/>
    <w:rsid w:val="00E36BF7"/>
    <w:rsid w:val="00E36FDA"/>
    <w:rsid w:val="00E3728F"/>
    <w:rsid w:val="00E374DE"/>
    <w:rsid w:val="00E379CA"/>
    <w:rsid w:val="00E37AF8"/>
    <w:rsid w:val="00E37DB4"/>
    <w:rsid w:val="00E40111"/>
    <w:rsid w:val="00E40280"/>
    <w:rsid w:val="00E403E6"/>
    <w:rsid w:val="00E40B65"/>
    <w:rsid w:val="00E40B6F"/>
    <w:rsid w:val="00E40B79"/>
    <w:rsid w:val="00E41707"/>
    <w:rsid w:val="00E42048"/>
    <w:rsid w:val="00E426DC"/>
    <w:rsid w:val="00E42818"/>
    <w:rsid w:val="00E42988"/>
    <w:rsid w:val="00E42B02"/>
    <w:rsid w:val="00E43675"/>
    <w:rsid w:val="00E43AFC"/>
    <w:rsid w:val="00E44039"/>
    <w:rsid w:val="00E442A0"/>
    <w:rsid w:val="00E447E7"/>
    <w:rsid w:val="00E4534C"/>
    <w:rsid w:val="00E454BF"/>
    <w:rsid w:val="00E458E0"/>
    <w:rsid w:val="00E45936"/>
    <w:rsid w:val="00E45B7E"/>
    <w:rsid w:val="00E45F2D"/>
    <w:rsid w:val="00E45FFF"/>
    <w:rsid w:val="00E464BB"/>
    <w:rsid w:val="00E47417"/>
    <w:rsid w:val="00E47DD7"/>
    <w:rsid w:val="00E50164"/>
    <w:rsid w:val="00E5031B"/>
    <w:rsid w:val="00E50331"/>
    <w:rsid w:val="00E5035A"/>
    <w:rsid w:val="00E505D1"/>
    <w:rsid w:val="00E507F3"/>
    <w:rsid w:val="00E50A3F"/>
    <w:rsid w:val="00E50E67"/>
    <w:rsid w:val="00E50F82"/>
    <w:rsid w:val="00E514CE"/>
    <w:rsid w:val="00E51586"/>
    <w:rsid w:val="00E51966"/>
    <w:rsid w:val="00E51DF2"/>
    <w:rsid w:val="00E51EC2"/>
    <w:rsid w:val="00E52017"/>
    <w:rsid w:val="00E52694"/>
    <w:rsid w:val="00E52920"/>
    <w:rsid w:val="00E52AA6"/>
    <w:rsid w:val="00E52C60"/>
    <w:rsid w:val="00E53304"/>
    <w:rsid w:val="00E53AFD"/>
    <w:rsid w:val="00E53C91"/>
    <w:rsid w:val="00E53D59"/>
    <w:rsid w:val="00E53E1B"/>
    <w:rsid w:val="00E53F7C"/>
    <w:rsid w:val="00E5414E"/>
    <w:rsid w:val="00E54200"/>
    <w:rsid w:val="00E542F7"/>
    <w:rsid w:val="00E54476"/>
    <w:rsid w:val="00E54508"/>
    <w:rsid w:val="00E54E90"/>
    <w:rsid w:val="00E54FA1"/>
    <w:rsid w:val="00E5555C"/>
    <w:rsid w:val="00E5560F"/>
    <w:rsid w:val="00E55B80"/>
    <w:rsid w:val="00E56962"/>
    <w:rsid w:val="00E56E6B"/>
    <w:rsid w:val="00E575BB"/>
    <w:rsid w:val="00E576BC"/>
    <w:rsid w:val="00E57816"/>
    <w:rsid w:val="00E5789E"/>
    <w:rsid w:val="00E57D4E"/>
    <w:rsid w:val="00E60490"/>
    <w:rsid w:val="00E6085B"/>
    <w:rsid w:val="00E609D1"/>
    <w:rsid w:val="00E611EA"/>
    <w:rsid w:val="00E612F2"/>
    <w:rsid w:val="00E61484"/>
    <w:rsid w:val="00E619BB"/>
    <w:rsid w:val="00E61BB2"/>
    <w:rsid w:val="00E61C5B"/>
    <w:rsid w:val="00E61DFF"/>
    <w:rsid w:val="00E61F76"/>
    <w:rsid w:val="00E6249D"/>
    <w:rsid w:val="00E62B02"/>
    <w:rsid w:val="00E62B3A"/>
    <w:rsid w:val="00E63125"/>
    <w:rsid w:val="00E636B0"/>
    <w:rsid w:val="00E63AED"/>
    <w:rsid w:val="00E63ECF"/>
    <w:rsid w:val="00E6404A"/>
    <w:rsid w:val="00E64223"/>
    <w:rsid w:val="00E6464E"/>
    <w:rsid w:val="00E64922"/>
    <w:rsid w:val="00E649F3"/>
    <w:rsid w:val="00E64CB2"/>
    <w:rsid w:val="00E64D89"/>
    <w:rsid w:val="00E654D9"/>
    <w:rsid w:val="00E65506"/>
    <w:rsid w:val="00E65657"/>
    <w:rsid w:val="00E6598C"/>
    <w:rsid w:val="00E659A5"/>
    <w:rsid w:val="00E65A73"/>
    <w:rsid w:val="00E65B8B"/>
    <w:rsid w:val="00E65F30"/>
    <w:rsid w:val="00E6648C"/>
    <w:rsid w:val="00E664EA"/>
    <w:rsid w:val="00E66513"/>
    <w:rsid w:val="00E667B0"/>
    <w:rsid w:val="00E667F7"/>
    <w:rsid w:val="00E66C68"/>
    <w:rsid w:val="00E66F18"/>
    <w:rsid w:val="00E6700B"/>
    <w:rsid w:val="00E67139"/>
    <w:rsid w:val="00E67164"/>
    <w:rsid w:val="00E673C9"/>
    <w:rsid w:val="00E67B5B"/>
    <w:rsid w:val="00E67D48"/>
    <w:rsid w:val="00E67E46"/>
    <w:rsid w:val="00E67E69"/>
    <w:rsid w:val="00E67F96"/>
    <w:rsid w:val="00E707D8"/>
    <w:rsid w:val="00E70A4E"/>
    <w:rsid w:val="00E70C83"/>
    <w:rsid w:val="00E71171"/>
    <w:rsid w:val="00E713C0"/>
    <w:rsid w:val="00E715AF"/>
    <w:rsid w:val="00E71666"/>
    <w:rsid w:val="00E717DB"/>
    <w:rsid w:val="00E71B08"/>
    <w:rsid w:val="00E71C11"/>
    <w:rsid w:val="00E71C82"/>
    <w:rsid w:val="00E71D7B"/>
    <w:rsid w:val="00E723F0"/>
    <w:rsid w:val="00E7245D"/>
    <w:rsid w:val="00E72582"/>
    <w:rsid w:val="00E727DF"/>
    <w:rsid w:val="00E73407"/>
    <w:rsid w:val="00E73AED"/>
    <w:rsid w:val="00E73B5A"/>
    <w:rsid w:val="00E73BE8"/>
    <w:rsid w:val="00E74399"/>
    <w:rsid w:val="00E7459D"/>
    <w:rsid w:val="00E74E2B"/>
    <w:rsid w:val="00E750AE"/>
    <w:rsid w:val="00E75140"/>
    <w:rsid w:val="00E75169"/>
    <w:rsid w:val="00E7543D"/>
    <w:rsid w:val="00E763E9"/>
    <w:rsid w:val="00E76897"/>
    <w:rsid w:val="00E76932"/>
    <w:rsid w:val="00E76DB0"/>
    <w:rsid w:val="00E76FB0"/>
    <w:rsid w:val="00E7715D"/>
    <w:rsid w:val="00E7732F"/>
    <w:rsid w:val="00E7738C"/>
    <w:rsid w:val="00E77603"/>
    <w:rsid w:val="00E77C52"/>
    <w:rsid w:val="00E77CE4"/>
    <w:rsid w:val="00E80213"/>
    <w:rsid w:val="00E80409"/>
    <w:rsid w:val="00E8066E"/>
    <w:rsid w:val="00E8086A"/>
    <w:rsid w:val="00E809F4"/>
    <w:rsid w:val="00E80C99"/>
    <w:rsid w:val="00E80F13"/>
    <w:rsid w:val="00E80FB3"/>
    <w:rsid w:val="00E810A2"/>
    <w:rsid w:val="00E810F4"/>
    <w:rsid w:val="00E814A5"/>
    <w:rsid w:val="00E81790"/>
    <w:rsid w:val="00E81AE1"/>
    <w:rsid w:val="00E81CAE"/>
    <w:rsid w:val="00E81DB2"/>
    <w:rsid w:val="00E81E36"/>
    <w:rsid w:val="00E82421"/>
    <w:rsid w:val="00E8281C"/>
    <w:rsid w:val="00E82965"/>
    <w:rsid w:val="00E82C03"/>
    <w:rsid w:val="00E82C4B"/>
    <w:rsid w:val="00E82D48"/>
    <w:rsid w:val="00E82E22"/>
    <w:rsid w:val="00E830B3"/>
    <w:rsid w:val="00E83520"/>
    <w:rsid w:val="00E83831"/>
    <w:rsid w:val="00E83B0D"/>
    <w:rsid w:val="00E83BE7"/>
    <w:rsid w:val="00E83C4E"/>
    <w:rsid w:val="00E846A2"/>
    <w:rsid w:val="00E84CCB"/>
    <w:rsid w:val="00E8505B"/>
    <w:rsid w:val="00E852F1"/>
    <w:rsid w:val="00E853E9"/>
    <w:rsid w:val="00E853FE"/>
    <w:rsid w:val="00E8611B"/>
    <w:rsid w:val="00E86921"/>
    <w:rsid w:val="00E8702B"/>
    <w:rsid w:val="00E87102"/>
    <w:rsid w:val="00E87208"/>
    <w:rsid w:val="00E873A8"/>
    <w:rsid w:val="00E874F1"/>
    <w:rsid w:val="00E879FD"/>
    <w:rsid w:val="00E87A0D"/>
    <w:rsid w:val="00E87CA3"/>
    <w:rsid w:val="00E87D77"/>
    <w:rsid w:val="00E90136"/>
    <w:rsid w:val="00E9037B"/>
    <w:rsid w:val="00E906B5"/>
    <w:rsid w:val="00E9081C"/>
    <w:rsid w:val="00E90872"/>
    <w:rsid w:val="00E90F18"/>
    <w:rsid w:val="00E9129D"/>
    <w:rsid w:val="00E91703"/>
    <w:rsid w:val="00E91972"/>
    <w:rsid w:val="00E91F0E"/>
    <w:rsid w:val="00E923BF"/>
    <w:rsid w:val="00E9270E"/>
    <w:rsid w:val="00E92A04"/>
    <w:rsid w:val="00E92A1E"/>
    <w:rsid w:val="00E92C97"/>
    <w:rsid w:val="00E92CC9"/>
    <w:rsid w:val="00E92D50"/>
    <w:rsid w:val="00E92E5E"/>
    <w:rsid w:val="00E92FB0"/>
    <w:rsid w:val="00E93147"/>
    <w:rsid w:val="00E93249"/>
    <w:rsid w:val="00E93658"/>
    <w:rsid w:val="00E9368B"/>
    <w:rsid w:val="00E93994"/>
    <w:rsid w:val="00E941C0"/>
    <w:rsid w:val="00E94458"/>
    <w:rsid w:val="00E953F5"/>
    <w:rsid w:val="00E955CA"/>
    <w:rsid w:val="00E9569A"/>
    <w:rsid w:val="00E9588D"/>
    <w:rsid w:val="00E958DB"/>
    <w:rsid w:val="00E95D51"/>
    <w:rsid w:val="00E960D8"/>
    <w:rsid w:val="00E968C4"/>
    <w:rsid w:val="00E96DB4"/>
    <w:rsid w:val="00E96DDC"/>
    <w:rsid w:val="00E9770C"/>
    <w:rsid w:val="00E97F24"/>
    <w:rsid w:val="00E97FDB"/>
    <w:rsid w:val="00EA082A"/>
    <w:rsid w:val="00EA0B64"/>
    <w:rsid w:val="00EA136C"/>
    <w:rsid w:val="00EA13E7"/>
    <w:rsid w:val="00EA1772"/>
    <w:rsid w:val="00EA17C7"/>
    <w:rsid w:val="00EA1B29"/>
    <w:rsid w:val="00EA1E6C"/>
    <w:rsid w:val="00EA1FDB"/>
    <w:rsid w:val="00EA22CB"/>
    <w:rsid w:val="00EA25E4"/>
    <w:rsid w:val="00EA2775"/>
    <w:rsid w:val="00EA2917"/>
    <w:rsid w:val="00EA2A43"/>
    <w:rsid w:val="00EA2AF0"/>
    <w:rsid w:val="00EA3147"/>
    <w:rsid w:val="00EA3A96"/>
    <w:rsid w:val="00EA3ADD"/>
    <w:rsid w:val="00EA3F5C"/>
    <w:rsid w:val="00EA439C"/>
    <w:rsid w:val="00EA44AA"/>
    <w:rsid w:val="00EA4851"/>
    <w:rsid w:val="00EA5834"/>
    <w:rsid w:val="00EA5AFE"/>
    <w:rsid w:val="00EA5B33"/>
    <w:rsid w:val="00EA5E2A"/>
    <w:rsid w:val="00EA60E1"/>
    <w:rsid w:val="00EA64CD"/>
    <w:rsid w:val="00EA66B0"/>
    <w:rsid w:val="00EA6831"/>
    <w:rsid w:val="00EA689B"/>
    <w:rsid w:val="00EA6D95"/>
    <w:rsid w:val="00EA700B"/>
    <w:rsid w:val="00EA70FB"/>
    <w:rsid w:val="00EA7413"/>
    <w:rsid w:val="00EA78D0"/>
    <w:rsid w:val="00EB0114"/>
    <w:rsid w:val="00EB06D5"/>
    <w:rsid w:val="00EB07E8"/>
    <w:rsid w:val="00EB0ACB"/>
    <w:rsid w:val="00EB0AD5"/>
    <w:rsid w:val="00EB100F"/>
    <w:rsid w:val="00EB1D77"/>
    <w:rsid w:val="00EB1E86"/>
    <w:rsid w:val="00EB246E"/>
    <w:rsid w:val="00EB2647"/>
    <w:rsid w:val="00EB2ADE"/>
    <w:rsid w:val="00EB2DBA"/>
    <w:rsid w:val="00EB2DCD"/>
    <w:rsid w:val="00EB2DFC"/>
    <w:rsid w:val="00EB2E39"/>
    <w:rsid w:val="00EB3783"/>
    <w:rsid w:val="00EB3AED"/>
    <w:rsid w:val="00EB3B4A"/>
    <w:rsid w:val="00EB3B5F"/>
    <w:rsid w:val="00EB3B82"/>
    <w:rsid w:val="00EB3ECB"/>
    <w:rsid w:val="00EB4192"/>
    <w:rsid w:val="00EB4386"/>
    <w:rsid w:val="00EB466E"/>
    <w:rsid w:val="00EB46C4"/>
    <w:rsid w:val="00EB48BC"/>
    <w:rsid w:val="00EB490F"/>
    <w:rsid w:val="00EB4B0B"/>
    <w:rsid w:val="00EB4E3D"/>
    <w:rsid w:val="00EB4EF0"/>
    <w:rsid w:val="00EB5018"/>
    <w:rsid w:val="00EB59BE"/>
    <w:rsid w:val="00EB5DF7"/>
    <w:rsid w:val="00EB5F41"/>
    <w:rsid w:val="00EB614A"/>
    <w:rsid w:val="00EB639C"/>
    <w:rsid w:val="00EB6419"/>
    <w:rsid w:val="00EB6E41"/>
    <w:rsid w:val="00EB7131"/>
    <w:rsid w:val="00EB753E"/>
    <w:rsid w:val="00EB76E4"/>
    <w:rsid w:val="00EB7742"/>
    <w:rsid w:val="00EB78BB"/>
    <w:rsid w:val="00EB7CD3"/>
    <w:rsid w:val="00EB7D34"/>
    <w:rsid w:val="00EB7D49"/>
    <w:rsid w:val="00EB7E48"/>
    <w:rsid w:val="00EB7EE5"/>
    <w:rsid w:val="00EC01AB"/>
    <w:rsid w:val="00EC0277"/>
    <w:rsid w:val="00EC0430"/>
    <w:rsid w:val="00EC088D"/>
    <w:rsid w:val="00EC0FC3"/>
    <w:rsid w:val="00EC10B4"/>
    <w:rsid w:val="00EC12F9"/>
    <w:rsid w:val="00EC1576"/>
    <w:rsid w:val="00EC1823"/>
    <w:rsid w:val="00EC1843"/>
    <w:rsid w:val="00EC190F"/>
    <w:rsid w:val="00EC1B35"/>
    <w:rsid w:val="00EC1F83"/>
    <w:rsid w:val="00EC2099"/>
    <w:rsid w:val="00EC21BE"/>
    <w:rsid w:val="00EC26D9"/>
    <w:rsid w:val="00EC26FF"/>
    <w:rsid w:val="00EC2AC3"/>
    <w:rsid w:val="00EC2F55"/>
    <w:rsid w:val="00EC3022"/>
    <w:rsid w:val="00EC3521"/>
    <w:rsid w:val="00EC36F3"/>
    <w:rsid w:val="00EC39C7"/>
    <w:rsid w:val="00EC3C40"/>
    <w:rsid w:val="00EC4275"/>
    <w:rsid w:val="00EC4686"/>
    <w:rsid w:val="00EC4777"/>
    <w:rsid w:val="00EC48C3"/>
    <w:rsid w:val="00EC4B83"/>
    <w:rsid w:val="00EC4BA0"/>
    <w:rsid w:val="00EC4D57"/>
    <w:rsid w:val="00EC4D99"/>
    <w:rsid w:val="00EC515A"/>
    <w:rsid w:val="00EC564F"/>
    <w:rsid w:val="00EC5762"/>
    <w:rsid w:val="00EC57AD"/>
    <w:rsid w:val="00EC5A0D"/>
    <w:rsid w:val="00EC5A9F"/>
    <w:rsid w:val="00EC5B2B"/>
    <w:rsid w:val="00EC5D75"/>
    <w:rsid w:val="00EC5DD4"/>
    <w:rsid w:val="00EC603D"/>
    <w:rsid w:val="00EC632C"/>
    <w:rsid w:val="00EC6374"/>
    <w:rsid w:val="00EC69F7"/>
    <w:rsid w:val="00EC6C30"/>
    <w:rsid w:val="00EC6CEF"/>
    <w:rsid w:val="00EC726B"/>
    <w:rsid w:val="00EC789B"/>
    <w:rsid w:val="00EC7CE2"/>
    <w:rsid w:val="00EC7CF2"/>
    <w:rsid w:val="00EC7D39"/>
    <w:rsid w:val="00ED0014"/>
    <w:rsid w:val="00ED0030"/>
    <w:rsid w:val="00ED00A1"/>
    <w:rsid w:val="00ED02F1"/>
    <w:rsid w:val="00ED044B"/>
    <w:rsid w:val="00ED07B2"/>
    <w:rsid w:val="00ED171C"/>
    <w:rsid w:val="00ED17E5"/>
    <w:rsid w:val="00ED1A6B"/>
    <w:rsid w:val="00ED1B67"/>
    <w:rsid w:val="00ED23E3"/>
    <w:rsid w:val="00ED2AC5"/>
    <w:rsid w:val="00ED300A"/>
    <w:rsid w:val="00ED32F5"/>
    <w:rsid w:val="00ED34AD"/>
    <w:rsid w:val="00ED3C7E"/>
    <w:rsid w:val="00ED3CCE"/>
    <w:rsid w:val="00ED402C"/>
    <w:rsid w:val="00ED4073"/>
    <w:rsid w:val="00ED40EB"/>
    <w:rsid w:val="00ED4638"/>
    <w:rsid w:val="00ED4F45"/>
    <w:rsid w:val="00ED5053"/>
    <w:rsid w:val="00ED5099"/>
    <w:rsid w:val="00ED5631"/>
    <w:rsid w:val="00ED5EC4"/>
    <w:rsid w:val="00ED6239"/>
    <w:rsid w:val="00ED64E1"/>
    <w:rsid w:val="00ED6969"/>
    <w:rsid w:val="00ED6C65"/>
    <w:rsid w:val="00ED6DBD"/>
    <w:rsid w:val="00ED703A"/>
    <w:rsid w:val="00ED7285"/>
    <w:rsid w:val="00ED75AC"/>
    <w:rsid w:val="00ED75AD"/>
    <w:rsid w:val="00ED760F"/>
    <w:rsid w:val="00ED7672"/>
    <w:rsid w:val="00ED7CCE"/>
    <w:rsid w:val="00EE030D"/>
    <w:rsid w:val="00EE0383"/>
    <w:rsid w:val="00EE0A9F"/>
    <w:rsid w:val="00EE0B91"/>
    <w:rsid w:val="00EE0CAF"/>
    <w:rsid w:val="00EE1488"/>
    <w:rsid w:val="00EE150F"/>
    <w:rsid w:val="00EE17DE"/>
    <w:rsid w:val="00EE19E0"/>
    <w:rsid w:val="00EE1A03"/>
    <w:rsid w:val="00EE1B1D"/>
    <w:rsid w:val="00EE1B68"/>
    <w:rsid w:val="00EE1E92"/>
    <w:rsid w:val="00EE240C"/>
    <w:rsid w:val="00EE2797"/>
    <w:rsid w:val="00EE27D7"/>
    <w:rsid w:val="00EE28A3"/>
    <w:rsid w:val="00EE2C3A"/>
    <w:rsid w:val="00EE310B"/>
    <w:rsid w:val="00EE3252"/>
    <w:rsid w:val="00EE341E"/>
    <w:rsid w:val="00EE3688"/>
    <w:rsid w:val="00EE38FD"/>
    <w:rsid w:val="00EE3A05"/>
    <w:rsid w:val="00EE3DB1"/>
    <w:rsid w:val="00EE3F32"/>
    <w:rsid w:val="00EE440A"/>
    <w:rsid w:val="00EE46AC"/>
    <w:rsid w:val="00EE4AAC"/>
    <w:rsid w:val="00EE4BD8"/>
    <w:rsid w:val="00EE4E0D"/>
    <w:rsid w:val="00EE51D4"/>
    <w:rsid w:val="00EE55EB"/>
    <w:rsid w:val="00EE57B1"/>
    <w:rsid w:val="00EE5AF1"/>
    <w:rsid w:val="00EE5BC7"/>
    <w:rsid w:val="00EE5C39"/>
    <w:rsid w:val="00EE6073"/>
    <w:rsid w:val="00EE60BC"/>
    <w:rsid w:val="00EE6242"/>
    <w:rsid w:val="00EE62B6"/>
    <w:rsid w:val="00EE65D7"/>
    <w:rsid w:val="00EE681B"/>
    <w:rsid w:val="00EE6942"/>
    <w:rsid w:val="00EE6C30"/>
    <w:rsid w:val="00EE6D11"/>
    <w:rsid w:val="00EE6F31"/>
    <w:rsid w:val="00EE6FBF"/>
    <w:rsid w:val="00EE7216"/>
    <w:rsid w:val="00EE7228"/>
    <w:rsid w:val="00EE7283"/>
    <w:rsid w:val="00EE7720"/>
    <w:rsid w:val="00EE7885"/>
    <w:rsid w:val="00EE7ACE"/>
    <w:rsid w:val="00EE7F2E"/>
    <w:rsid w:val="00EF0045"/>
    <w:rsid w:val="00EF01CA"/>
    <w:rsid w:val="00EF0470"/>
    <w:rsid w:val="00EF05D1"/>
    <w:rsid w:val="00EF05FC"/>
    <w:rsid w:val="00EF0708"/>
    <w:rsid w:val="00EF0D1B"/>
    <w:rsid w:val="00EF0FC7"/>
    <w:rsid w:val="00EF1B5E"/>
    <w:rsid w:val="00EF2669"/>
    <w:rsid w:val="00EF29A7"/>
    <w:rsid w:val="00EF2BB0"/>
    <w:rsid w:val="00EF3295"/>
    <w:rsid w:val="00EF3443"/>
    <w:rsid w:val="00EF359C"/>
    <w:rsid w:val="00EF36D2"/>
    <w:rsid w:val="00EF3918"/>
    <w:rsid w:val="00EF3985"/>
    <w:rsid w:val="00EF399B"/>
    <w:rsid w:val="00EF421C"/>
    <w:rsid w:val="00EF4346"/>
    <w:rsid w:val="00EF4824"/>
    <w:rsid w:val="00EF4B5E"/>
    <w:rsid w:val="00EF4D8C"/>
    <w:rsid w:val="00EF512F"/>
    <w:rsid w:val="00EF51BE"/>
    <w:rsid w:val="00EF564E"/>
    <w:rsid w:val="00EF5767"/>
    <w:rsid w:val="00EF5803"/>
    <w:rsid w:val="00EF597F"/>
    <w:rsid w:val="00EF5AB7"/>
    <w:rsid w:val="00EF5E2F"/>
    <w:rsid w:val="00EF6292"/>
    <w:rsid w:val="00EF62CF"/>
    <w:rsid w:val="00EF661F"/>
    <w:rsid w:val="00EF6663"/>
    <w:rsid w:val="00EF6A98"/>
    <w:rsid w:val="00EF6D87"/>
    <w:rsid w:val="00EF706F"/>
    <w:rsid w:val="00EF7440"/>
    <w:rsid w:val="00F0020C"/>
    <w:rsid w:val="00F002C1"/>
    <w:rsid w:val="00F00482"/>
    <w:rsid w:val="00F0088B"/>
    <w:rsid w:val="00F009AF"/>
    <w:rsid w:val="00F00F44"/>
    <w:rsid w:val="00F0113E"/>
    <w:rsid w:val="00F01317"/>
    <w:rsid w:val="00F017F5"/>
    <w:rsid w:val="00F01AA2"/>
    <w:rsid w:val="00F01B73"/>
    <w:rsid w:val="00F01DB4"/>
    <w:rsid w:val="00F01EDC"/>
    <w:rsid w:val="00F01F85"/>
    <w:rsid w:val="00F02346"/>
    <w:rsid w:val="00F025FE"/>
    <w:rsid w:val="00F027E6"/>
    <w:rsid w:val="00F02900"/>
    <w:rsid w:val="00F02C88"/>
    <w:rsid w:val="00F02CFD"/>
    <w:rsid w:val="00F02FFE"/>
    <w:rsid w:val="00F03065"/>
    <w:rsid w:val="00F0317B"/>
    <w:rsid w:val="00F03B0D"/>
    <w:rsid w:val="00F03B78"/>
    <w:rsid w:val="00F03CB1"/>
    <w:rsid w:val="00F03D4D"/>
    <w:rsid w:val="00F03F03"/>
    <w:rsid w:val="00F03FAB"/>
    <w:rsid w:val="00F041F0"/>
    <w:rsid w:val="00F04583"/>
    <w:rsid w:val="00F0502D"/>
    <w:rsid w:val="00F0506A"/>
    <w:rsid w:val="00F0511D"/>
    <w:rsid w:val="00F05146"/>
    <w:rsid w:val="00F051DA"/>
    <w:rsid w:val="00F052C2"/>
    <w:rsid w:val="00F0652E"/>
    <w:rsid w:val="00F065E1"/>
    <w:rsid w:val="00F06932"/>
    <w:rsid w:val="00F069F5"/>
    <w:rsid w:val="00F06FCD"/>
    <w:rsid w:val="00F07109"/>
    <w:rsid w:val="00F072E0"/>
    <w:rsid w:val="00F076A6"/>
    <w:rsid w:val="00F0780D"/>
    <w:rsid w:val="00F07E42"/>
    <w:rsid w:val="00F10277"/>
    <w:rsid w:val="00F102F3"/>
    <w:rsid w:val="00F10A71"/>
    <w:rsid w:val="00F10F64"/>
    <w:rsid w:val="00F10FDF"/>
    <w:rsid w:val="00F111B9"/>
    <w:rsid w:val="00F1129C"/>
    <w:rsid w:val="00F1174A"/>
    <w:rsid w:val="00F11B19"/>
    <w:rsid w:val="00F123D5"/>
    <w:rsid w:val="00F12856"/>
    <w:rsid w:val="00F128E4"/>
    <w:rsid w:val="00F1291F"/>
    <w:rsid w:val="00F1310E"/>
    <w:rsid w:val="00F13250"/>
    <w:rsid w:val="00F13730"/>
    <w:rsid w:val="00F13765"/>
    <w:rsid w:val="00F148F3"/>
    <w:rsid w:val="00F153E2"/>
    <w:rsid w:val="00F158FA"/>
    <w:rsid w:val="00F15E7A"/>
    <w:rsid w:val="00F1632D"/>
    <w:rsid w:val="00F1645D"/>
    <w:rsid w:val="00F16665"/>
    <w:rsid w:val="00F1699F"/>
    <w:rsid w:val="00F16E37"/>
    <w:rsid w:val="00F171BB"/>
    <w:rsid w:val="00F1742D"/>
    <w:rsid w:val="00F176B5"/>
    <w:rsid w:val="00F1782B"/>
    <w:rsid w:val="00F17B8E"/>
    <w:rsid w:val="00F20280"/>
    <w:rsid w:val="00F2033A"/>
    <w:rsid w:val="00F20E2E"/>
    <w:rsid w:val="00F20E48"/>
    <w:rsid w:val="00F20F1D"/>
    <w:rsid w:val="00F21339"/>
    <w:rsid w:val="00F21B8F"/>
    <w:rsid w:val="00F21FC7"/>
    <w:rsid w:val="00F221E7"/>
    <w:rsid w:val="00F22481"/>
    <w:rsid w:val="00F22572"/>
    <w:rsid w:val="00F22A91"/>
    <w:rsid w:val="00F22C9D"/>
    <w:rsid w:val="00F22CB3"/>
    <w:rsid w:val="00F22E50"/>
    <w:rsid w:val="00F23048"/>
    <w:rsid w:val="00F2322F"/>
    <w:rsid w:val="00F2327B"/>
    <w:rsid w:val="00F237BE"/>
    <w:rsid w:val="00F23B52"/>
    <w:rsid w:val="00F23C4E"/>
    <w:rsid w:val="00F23D58"/>
    <w:rsid w:val="00F23EB7"/>
    <w:rsid w:val="00F23F10"/>
    <w:rsid w:val="00F243B7"/>
    <w:rsid w:val="00F24549"/>
    <w:rsid w:val="00F24DE2"/>
    <w:rsid w:val="00F2518E"/>
    <w:rsid w:val="00F25ABC"/>
    <w:rsid w:val="00F25AEE"/>
    <w:rsid w:val="00F25C1B"/>
    <w:rsid w:val="00F25E1F"/>
    <w:rsid w:val="00F2656A"/>
    <w:rsid w:val="00F267C4"/>
    <w:rsid w:val="00F2697D"/>
    <w:rsid w:val="00F26C55"/>
    <w:rsid w:val="00F26C6B"/>
    <w:rsid w:val="00F26C6E"/>
    <w:rsid w:val="00F270FC"/>
    <w:rsid w:val="00F274E9"/>
    <w:rsid w:val="00F27881"/>
    <w:rsid w:val="00F27C20"/>
    <w:rsid w:val="00F27F85"/>
    <w:rsid w:val="00F3013E"/>
    <w:rsid w:val="00F30144"/>
    <w:rsid w:val="00F30225"/>
    <w:rsid w:val="00F305A2"/>
    <w:rsid w:val="00F305A4"/>
    <w:rsid w:val="00F3073A"/>
    <w:rsid w:val="00F30B88"/>
    <w:rsid w:val="00F30FCB"/>
    <w:rsid w:val="00F30FD8"/>
    <w:rsid w:val="00F31156"/>
    <w:rsid w:val="00F31409"/>
    <w:rsid w:val="00F3190A"/>
    <w:rsid w:val="00F31BAC"/>
    <w:rsid w:val="00F3220D"/>
    <w:rsid w:val="00F3222D"/>
    <w:rsid w:val="00F32831"/>
    <w:rsid w:val="00F32A33"/>
    <w:rsid w:val="00F32EF7"/>
    <w:rsid w:val="00F332D8"/>
    <w:rsid w:val="00F3369E"/>
    <w:rsid w:val="00F3378E"/>
    <w:rsid w:val="00F33AA7"/>
    <w:rsid w:val="00F33EB9"/>
    <w:rsid w:val="00F34070"/>
    <w:rsid w:val="00F340FC"/>
    <w:rsid w:val="00F3426F"/>
    <w:rsid w:val="00F34325"/>
    <w:rsid w:val="00F3440C"/>
    <w:rsid w:val="00F34675"/>
    <w:rsid w:val="00F346B4"/>
    <w:rsid w:val="00F3545B"/>
    <w:rsid w:val="00F35B00"/>
    <w:rsid w:val="00F36132"/>
    <w:rsid w:val="00F361C9"/>
    <w:rsid w:val="00F36221"/>
    <w:rsid w:val="00F36362"/>
    <w:rsid w:val="00F36624"/>
    <w:rsid w:val="00F36682"/>
    <w:rsid w:val="00F3679D"/>
    <w:rsid w:val="00F36B71"/>
    <w:rsid w:val="00F36D3E"/>
    <w:rsid w:val="00F36EA5"/>
    <w:rsid w:val="00F36F95"/>
    <w:rsid w:val="00F3707A"/>
    <w:rsid w:val="00F3781C"/>
    <w:rsid w:val="00F37BB9"/>
    <w:rsid w:val="00F37CCD"/>
    <w:rsid w:val="00F37D42"/>
    <w:rsid w:val="00F40076"/>
    <w:rsid w:val="00F40854"/>
    <w:rsid w:val="00F40E82"/>
    <w:rsid w:val="00F411E4"/>
    <w:rsid w:val="00F41432"/>
    <w:rsid w:val="00F41842"/>
    <w:rsid w:val="00F419F8"/>
    <w:rsid w:val="00F41B1E"/>
    <w:rsid w:val="00F41B27"/>
    <w:rsid w:val="00F4215E"/>
    <w:rsid w:val="00F42414"/>
    <w:rsid w:val="00F42482"/>
    <w:rsid w:val="00F42728"/>
    <w:rsid w:val="00F42A42"/>
    <w:rsid w:val="00F42CFE"/>
    <w:rsid w:val="00F42F53"/>
    <w:rsid w:val="00F431F6"/>
    <w:rsid w:val="00F434E9"/>
    <w:rsid w:val="00F437F1"/>
    <w:rsid w:val="00F43D12"/>
    <w:rsid w:val="00F43D4C"/>
    <w:rsid w:val="00F441C7"/>
    <w:rsid w:val="00F446BF"/>
    <w:rsid w:val="00F44B3C"/>
    <w:rsid w:val="00F450BD"/>
    <w:rsid w:val="00F4558C"/>
    <w:rsid w:val="00F45C0F"/>
    <w:rsid w:val="00F45C29"/>
    <w:rsid w:val="00F46305"/>
    <w:rsid w:val="00F46351"/>
    <w:rsid w:val="00F465B5"/>
    <w:rsid w:val="00F467AA"/>
    <w:rsid w:val="00F468A2"/>
    <w:rsid w:val="00F468DF"/>
    <w:rsid w:val="00F46A4E"/>
    <w:rsid w:val="00F46BAD"/>
    <w:rsid w:val="00F46CA6"/>
    <w:rsid w:val="00F477AA"/>
    <w:rsid w:val="00F47C7F"/>
    <w:rsid w:val="00F47E48"/>
    <w:rsid w:val="00F507AF"/>
    <w:rsid w:val="00F50BB8"/>
    <w:rsid w:val="00F50E51"/>
    <w:rsid w:val="00F50E62"/>
    <w:rsid w:val="00F5120A"/>
    <w:rsid w:val="00F51584"/>
    <w:rsid w:val="00F5158C"/>
    <w:rsid w:val="00F51619"/>
    <w:rsid w:val="00F516CE"/>
    <w:rsid w:val="00F5196E"/>
    <w:rsid w:val="00F51A4E"/>
    <w:rsid w:val="00F51D0B"/>
    <w:rsid w:val="00F5200F"/>
    <w:rsid w:val="00F52267"/>
    <w:rsid w:val="00F52722"/>
    <w:rsid w:val="00F52C68"/>
    <w:rsid w:val="00F52E1C"/>
    <w:rsid w:val="00F53061"/>
    <w:rsid w:val="00F53824"/>
    <w:rsid w:val="00F53AE4"/>
    <w:rsid w:val="00F53DFD"/>
    <w:rsid w:val="00F5409C"/>
    <w:rsid w:val="00F54439"/>
    <w:rsid w:val="00F54FA5"/>
    <w:rsid w:val="00F54FDF"/>
    <w:rsid w:val="00F550C7"/>
    <w:rsid w:val="00F550E1"/>
    <w:rsid w:val="00F55524"/>
    <w:rsid w:val="00F555DD"/>
    <w:rsid w:val="00F555E5"/>
    <w:rsid w:val="00F55BAE"/>
    <w:rsid w:val="00F562CB"/>
    <w:rsid w:val="00F56344"/>
    <w:rsid w:val="00F56667"/>
    <w:rsid w:val="00F5695F"/>
    <w:rsid w:val="00F56CD9"/>
    <w:rsid w:val="00F56F69"/>
    <w:rsid w:val="00F570BD"/>
    <w:rsid w:val="00F57457"/>
    <w:rsid w:val="00F57945"/>
    <w:rsid w:val="00F57A07"/>
    <w:rsid w:val="00F57C55"/>
    <w:rsid w:val="00F57F96"/>
    <w:rsid w:val="00F57FBF"/>
    <w:rsid w:val="00F60020"/>
    <w:rsid w:val="00F6065A"/>
    <w:rsid w:val="00F6076E"/>
    <w:rsid w:val="00F60CEC"/>
    <w:rsid w:val="00F61118"/>
    <w:rsid w:val="00F61503"/>
    <w:rsid w:val="00F61942"/>
    <w:rsid w:val="00F61C91"/>
    <w:rsid w:val="00F62838"/>
    <w:rsid w:val="00F62840"/>
    <w:rsid w:val="00F62DBB"/>
    <w:rsid w:val="00F632DC"/>
    <w:rsid w:val="00F6331B"/>
    <w:rsid w:val="00F633CE"/>
    <w:rsid w:val="00F635B6"/>
    <w:rsid w:val="00F63686"/>
    <w:rsid w:val="00F639CF"/>
    <w:rsid w:val="00F63A89"/>
    <w:rsid w:val="00F63ACA"/>
    <w:rsid w:val="00F640CA"/>
    <w:rsid w:val="00F640CD"/>
    <w:rsid w:val="00F6467E"/>
    <w:rsid w:val="00F64698"/>
    <w:rsid w:val="00F64A79"/>
    <w:rsid w:val="00F64C8C"/>
    <w:rsid w:val="00F64CCF"/>
    <w:rsid w:val="00F64D31"/>
    <w:rsid w:val="00F65114"/>
    <w:rsid w:val="00F65160"/>
    <w:rsid w:val="00F6565D"/>
    <w:rsid w:val="00F65717"/>
    <w:rsid w:val="00F65A22"/>
    <w:rsid w:val="00F65B15"/>
    <w:rsid w:val="00F65DCE"/>
    <w:rsid w:val="00F661D7"/>
    <w:rsid w:val="00F66626"/>
    <w:rsid w:val="00F666BD"/>
    <w:rsid w:val="00F66798"/>
    <w:rsid w:val="00F66B32"/>
    <w:rsid w:val="00F66E3B"/>
    <w:rsid w:val="00F66F09"/>
    <w:rsid w:val="00F6718E"/>
    <w:rsid w:val="00F67381"/>
    <w:rsid w:val="00F673E0"/>
    <w:rsid w:val="00F6780F"/>
    <w:rsid w:val="00F67ED0"/>
    <w:rsid w:val="00F67EF6"/>
    <w:rsid w:val="00F700D0"/>
    <w:rsid w:val="00F700D6"/>
    <w:rsid w:val="00F7049E"/>
    <w:rsid w:val="00F71020"/>
    <w:rsid w:val="00F71105"/>
    <w:rsid w:val="00F711EE"/>
    <w:rsid w:val="00F712F4"/>
    <w:rsid w:val="00F7193E"/>
    <w:rsid w:val="00F7199C"/>
    <w:rsid w:val="00F71FEF"/>
    <w:rsid w:val="00F7213C"/>
    <w:rsid w:val="00F72608"/>
    <w:rsid w:val="00F72DCA"/>
    <w:rsid w:val="00F72F99"/>
    <w:rsid w:val="00F73171"/>
    <w:rsid w:val="00F7374D"/>
    <w:rsid w:val="00F73ADC"/>
    <w:rsid w:val="00F73CEF"/>
    <w:rsid w:val="00F74A11"/>
    <w:rsid w:val="00F74C79"/>
    <w:rsid w:val="00F75025"/>
    <w:rsid w:val="00F7512F"/>
    <w:rsid w:val="00F75408"/>
    <w:rsid w:val="00F75992"/>
    <w:rsid w:val="00F75CFF"/>
    <w:rsid w:val="00F75EB3"/>
    <w:rsid w:val="00F765A0"/>
    <w:rsid w:val="00F76727"/>
    <w:rsid w:val="00F76E37"/>
    <w:rsid w:val="00F771FB"/>
    <w:rsid w:val="00F772FA"/>
    <w:rsid w:val="00F775B5"/>
    <w:rsid w:val="00F800B8"/>
    <w:rsid w:val="00F8017B"/>
    <w:rsid w:val="00F8024E"/>
    <w:rsid w:val="00F8076A"/>
    <w:rsid w:val="00F80A46"/>
    <w:rsid w:val="00F80E5D"/>
    <w:rsid w:val="00F81214"/>
    <w:rsid w:val="00F81271"/>
    <w:rsid w:val="00F8174D"/>
    <w:rsid w:val="00F81A31"/>
    <w:rsid w:val="00F81A36"/>
    <w:rsid w:val="00F81E44"/>
    <w:rsid w:val="00F81F03"/>
    <w:rsid w:val="00F81FBA"/>
    <w:rsid w:val="00F8286A"/>
    <w:rsid w:val="00F82A97"/>
    <w:rsid w:val="00F82C05"/>
    <w:rsid w:val="00F82DFF"/>
    <w:rsid w:val="00F8318E"/>
    <w:rsid w:val="00F83F7E"/>
    <w:rsid w:val="00F840CA"/>
    <w:rsid w:val="00F843C9"/>
    <w:rsid w:val="00F843E5"/>
    <w:rsid w:val="00F844A2"/>
    <w:rsid w:val="00F8481E"/>
    <w:rsid w:val="00F84CEE"/>
    <w:rsid w:val="00F85236"/>
    <w:rsid w:val="00F85275"/>
    <w:rsid w:val="00F85282"/>
    <w:rsid w:val="00F8563F"/>
    <w:rsid w:val="00F8568D"/>
    <w:rsid w:val="00F858B7"/>
    <w:rsid w:val="00F859FA"/>
    <w:rsid w:val="00F863B8"/>
    <w:rsid w:val="00F8660F"/>
    <w:rsid w:val="00F86667"/>
    <w:rsid w:val="00F866D7"/>
    <w:rsid w:val="00F867EC"/>
    <w:rsid w:val="00F86AAB"/>
    <w:rsid w:val="00F870D8"/>
    <w:rsid w:val="00F87823"/>
    <w:rsid w:val="00F90249"/>
    <w:rsid w:val="00F90266"/>
    <w:rsid w:val="00F90A7E"/>
    <w:rsid w:val="00F90C77"/>
    <w:rsid w:val="00F910F8"/>
    <w:rsid w:val="00F9126D"/>
    <w:rsid w:val="00F91517"/>
    <w:rsid w:val="00F91774"/>
    <w:rsid w:val="00F9198A"/>
    <w:rsid w:val="00F91FAA"/>
    <w:rsid w:val="00F92310"/>
    <w:rsid w:val="00F928B4"/>
    <w:rsid w:val="00F92956"/>
    <w:rsid w:val="00F92AE7"/>
    <w:rsid w:val="00F92EBF"/>
    <w:rsid w:val="00F93056"/>
    <w:rsid w:val="00F933C4"/>
    <w:rsid w:val="00F9353F"/>
    <w:rsid w:val="00F9356C"/>
    <w:rsid w:val="00F93A73"/>
    <w:rsid w:val="00F93D48"/>
    <w:rsid w:val="00F93EAF"/>
    <w:rsid w:val="00F948B1"/>
    <w:rsid w:val="00F94A4F"/>
    <w:rsid w:val="00F94BBC"/>
    <w:rsid w:val="00F94D92"/>
    <w:rsid w:val="00F95133"/>
    <w:rsid w:val="00F95432"/>
    <w:rsid w:val="00F96288"/>
    <w:rsid w:val="00F962C0"/>
    <w:rsid w:val="00F9630A"/>
    <w:rsid w:val="00F97187"/>
    <w:rsid w:val="00F9731C"/>
    <w:rsid w:val="00F97757"/>
    <w:rsid w:val="00F9776E"/>
    <w:rsid w:val="00F9778F"/>
    <w:rsid w:val="00F97CD0"/>
    <w:rsid w:val="00F97E78"/>
    <w:rsid w:val="00FA03C9"/>
    <w:rsid w:val="00FA0701"/>
    <w:rsid w:val="00FA08CA"/>
    <w:rsid w:val="00FA08F0"/>
    <w:rsid w:val="00FA09E9"/>
    <w:rsid w:val="00FA1201"/>
    <w:rsid w:val="00FA12D5"/>
    <w:rsid w:val="00FA1526"/>
    <w:rsid w:val="00FA1BC6"/>
    <w:rsid w:val="00FA211D"/>
    <w:rsid w:val="00FA2214"/>
    <w:rsid w:val="00FA22CE"/>
    <w:rsid w:val="00FA2866"/>
    <w:rsid w:val="00FA29E8"/>
    <w:rsid w:val="00FA34F4"/>
    <w:rsid w:val="00FA3A64"/>
    <w:rsid w:val="00FA3B3B"/>
    <w:rsid w:val="00FA3B8E"/>
    <w:rsid w:val="00FA3C85"/>
    <w:rsid w:val="00FA3EAC"/>
    <w:rsid w:val="00FA42CB"/>
    <w:rsid w:val="00FA4323"/>
    <w:rsid w:val="00FA445C"/>
    <w:rsid w:val="00FA4919"/>
    <w:rsid w:val="00FA4A5C"/>
    <w:rsid w:val="00FA4E48"/>
    <w:rsid w:val="00FA5487"/>
    <w:rsid w:val="00FA5495"/>
    <w:rsid w:val="00FA59AF"/>
    <w:rsid w:val="00FA5CBB"/>
    <w:rsid w:val="00FA615C"/>
    <w:rsid w:val="00FA64BA"/>
    <w:rsid w:val="00FA65BF"/>
    <w:rsid w:val="00FA6CA8"/>
    <w:rsid w:val="00FA6E26"/>
    <w:rsid w:val="00FA6E52"/>
    <w:rsid w:val="00FA6EBA"/>
    <w:rsid w:val="00FA6F5C"/>
    <w:rsid w:val="00FA71A1"/>
    <w:rsid w:val="00FA72F6"/>
    <w:rsid w:val="00FA74BF"/>
    <w:rsid w:val="00FA767F"/>
    <w:rsid w:val="00FA7F24"/>
    <w:rsid w:val="00FB0053"/>
    <w:rsid w:val="00FB02CF"/>
    <w:rsid w:val="00FB048A"/>
    <w:rsid w:val="00FB0622"/>
    <w:rsid w:val="00FB0B00"/>
    <w:rsid w:val="00FB0CF2"/>
    <w:rsid w:val="00FB0D99"/>
    <w:rsid w:val="00FB1094"/>
    <w:rsid w:val="00FB138F"/>
    <w:rsid w:val="00FB19B4"/>
    <w:rsid w:val="00FB1A99"/>
    <w:rsid w:val="00FB1F85"/>
    <w:rsid w:val="00FB23B7"/>
    <w:rsid w:val="00FB2592"/>
    <w:rsid w:val="00FB26A7"/>
    <w:rsid w:val="00FB2817"/>
    <w:rsid w:val="00FB2CDA"/>
    <w:rsid w:val="00FB3471"/>
    <w:rsid w:val="00FB385D"/>
    <w:rsid w:val="00FB3C4E"/>
    <w:rsid w:val="00FB3D35"/>
    <w:rsid w:val="00FB3E9A"/>
    <w:rsid w:val="00FB3FE5"/>
    <w:rsid w:val="00FB41EE"/>
    <w:rsid w:val="00FB457F"/>
    <w:rsid w:val="00FB4688"/>
    <w:rsid w:val="00FB46A3"/>
    <w:rsid w:val="00FB46ED"/>
    <w:rsid w:val="00FB482B"/>
    <w:rsid w:val="00FB4EC5"/>
    <w:rsid w:val="00FB4ED2"/>
    <w:rsid w:val="00FB54A9"/>
    <w:rsid w:val="00FB59FA"/>
    <w:rsid w:val="00FB5BD5"/>
    <w:rsid w:val="00FB5BF3"/>
    <w:rsid w:val="00FB5DAC"/>
    <w:rsid w:val="00FB6059"/>
    <w:rsid w:val="00FB6123"/>
    <w:rsid w:val="00FB6430"/>
    <w:rsid w:val="00FB650B"/>
    <w:rsid w:val="00FB661C"/>
    <w:rsid w:val="00FB67A8"/>
    <w:rsid w:val="00FB6933"/>
    <w:rsid w:val="00FB6BCB"/>
    <w:rsid w:val="00FB7170"/>
    <w:rsid w:val="00FB71E9"/>
    <w:rsid w:val="00FB76C4"/>
    <w:rsid w:val="00FB76EE"/>
    <w:rsid w:val="00FB7C40"/>
    <w:rsid w:val="00FC0B3C"/>
    <w:rsid w:val="00FC0D53"/>
    <w:rsid w:val="00FC0DF8"/>
    <w:rsid w:val="00FC1CB3"/>
    <w:rsid w:val="00FC2473"/>
    <w:rsid w:val="00FC28AC"/>
    <w:rsid w:val="00FC2B2C"/>
    <w:rsid w:val="00FC3286"/>
    <w:rsid w:val="00FC39B6"/>
    <w:rsid w:val="00FC3A2C"/>
    <w:rsid w:val="00FC3C42"/>
    <w:rsid w:val="00FC3D42"/>
    <w:rsid w:val="00FC3F0D"/>
    <w:rsid w:val="00FC45B9"/>
    <w:rsid w:val="00FC4744"/>
    <w:rsid w:val="00FC48A6"/>
    <w:rsid w:val="00FC4B90"/>
    <w:rsid w:val="00FC4CA5"/>
    <w:rsid w:val="00FC4F86"/>
    <w:rsid w:val="00FC4FAE"/>
    <w:rsid w:val="00FC50C7"/>
    <w:rsid w:val="00FC538E"/>
    <w:rsid w:val="00FC5452"/>
    <w:rsid w:val="00FC54D9"/>
    <w:rsid w:val="00FC59C3"/>
    <w:rsid w:val="00FC5C4E"/>
    <w:rsid w:val="00FC6357"/>
    <w:rsid w:val="00FC66FE"/>
    <w:rsid w:val="00FC6708"/>
    <w:rsid w:val="00FC68AC"/>
    <w:rsid w:val="00FC6942"/>
    <w:rsid w:val="00FC6B12"/>
    <w:rsid w:val="00FC6C87"/>
    <w:rsid w:val="00FC6E9C"/>
    <w:rsid w:val="00FC6F73"/>
    <w:rsid w:val="00FC7041"/>
    <w:rsid w:val="00FC74F1"/>
    <w:rsid w:val="00FD026F"/>
    <w:rsid w:val="00FD069D"/>
    <w:rsid w:val="00FD0D70"/>
    <w:rsid w:val="00FD0E18"/>
    <w:rsid w:val="00FD0ECA"/>
    <w:rsid w:val="00FD11AE"/>
    <w:rsid w:val="00FD1316"/>
    <w:rsid w:val="00FD13FF"/>
    <w:rsid w:val="00FD1B8C"/>
    <w:rsid w:val="00FD1F51"/>
    <w:rsid w:val="00FD2382"/>
    <w:rsid w:val="00FD2391"/>
    <w:rsid w:val="00FD24CB"/>
    <w:rsid w:val="00FD2640"/>
    <w:rsid w:val="00FD28AA"/>
    <w:rsid w:val="00FD2944"/>
    <w:rsid w:val="00FD29AB"/>
    <w:rsid w:val="00FD301F"/>
    <w:rsid w:val="00FD31BA"/>
    <w:rsid w:val="00FD3885"/>
    <w:rsid w:val="00FD3918"/>
    <w:rsid w:val="00FD3B0F"/>
    <w:rsid w:val="00FD4012"/>
    <w:rsid w:val="00FD4073"/>
    <w:rsid w:val="00FD4764"/>
    <w:rsid w:val="00FD4B8C"/>
    <w:rsid w:val="00FD4BD4"/>
    <w:rsid w:val="00FD4F12"/>
    <w:rsid w:val="00FD509F"/>
    <w:rsid w:val="00FD565E"/>
    <w:rsid w:val="00FD5761"/>
    <w:rsid w:val="00FD5E5C"/>
    <w:rsid w:val="00FD6040"/>
    <w:rsid w:val="00FD62E6"/>
    <w:rsid w:val="00FD685A"/>
    <w:rsid w:val="00FD6A30"/>
    <w:rsid w:val="00FD6BAF"/>
    <w:rsid w:val="00FD6E6D"/>
    <w:rsid w:val="00FD703E"/>
    <w:rsid w:val="00FD75F1"/>
    <w:rsid w:val="00FD7611"/>
    <w:rsid w:val="00FD7D1E"/>
    <w:rsid w:val="00FD7FB9"/>
    <w:rsid w:val="00FE01B3"/>
    <w:rsid w:val="00FE046F"/>
    <w:rsid w:val="00FE0530"/>
    <w:rsid w:val="00FE06EB"/>
    <w:rsid w:val="00FE083E"/>
    <w:rsid w:val="00FE08A8"/>
    <w:rsid w:val="00FE09CB"/>
    <w:rsid w:val="00FE0D51"/>
    <w:rsid w:val="00FE0FA0"/>
    <w:rsid w:val="00FE128D"/>
    <w:rsid w:val="00FE149B"/>
    <w:rsid w:val="00FE14BA"/>
    <w:rsid w:val="00FE1524"/>
    <w:rsid w:val="00FE1B4B"/>
    <w:rsid w:val="00FE201D"/>
    <w:rsid w:val="00FE20D8"/>
    <w:rsid w:val="00FE214F"/>
    <w:rsid w:val="00FE2260"/>
    <w:rsid w:val="00FE2273"/>
    <w:rsid w:val="00FE238C"/>
    <w:rsid w:val="00FE2394"/>
    <w:rsid w:val="00FE2468"/>
    <w:rsid w:val="00FE279F"/>
    <w:rsid w:val="00FE30A2"/>
    <w:rsid w:val="00FE38D6"/>
    <w:rsid w:val="00FE3AB3"/>
    <w:rsid w:val="00FE3F08"/>
    <w:rsid w:val="00FE3FF5"/>
    <w:rsid w:val="00FE40AA"/>
    <w:rsid w:val="00FE4625"/>
    <w:rsid w:val="00FE4A45"/>
    <w:rsid w:val="00FE4C65"/>
    <w:rsid w:val="00FE4C92"/>
    <w:rsid w:val="00FE4D27"/>
    <w:rsid w:val="00FE4D5B"/>
    <w:rsid w:val="00FE504D"/>
    <w:rsid w:val="00FE50EB"/>
    <w:rsid w:val="00FE5130"/>
    <w:rsid w:val="00FE5311"/>
    <w:rsid w:val="00FE535F"/>
    <w:rsid w:val="00FE5901"/>
    <w:rsid w:val="00FE5CF3"/>
    <w:rsid w:val="00FE5D8A"/>
    <w:rsid w:val="00FE5DBD"/>
    <w:rsid w:val="00FE6134"/>
    <w:rsid w:val="00FE6432"/>
    <w:rsid w:val="00FE64A9"/>
    <w:rsid w:val="00FE6851"/>
    <w:rsid w:val="00FE6A23"/>
    <w:rsid w:val="00FE6A3D"/>
    <w:rsid w:val="00FE6B36"/>
    <w:rsid w:val="00FE7002"/>
    <w:rsid w:val="00FE71D0"/>
    <w:rsid w:val="00FE7A74"/>
    <w:rsid w:val="00FE7D78"/>
    <w:rsid w:val="00FF052C"/>
    <w:rsid w:val="00FF0C26"/>
    <w:rsid w:val="00FF0D05"/>
    <w:rsid w:val="00FF12FA"/>
    <w:rsid w:val="00FF134E"/>
    <w:rsid w:val="00FF15EC"/>
    <w:rsid w:val="00FF16C4"/>
    <w:rsid w:val="00FF1C27"/>
    <w:rsid w:val="00FF2003"/>
    <w:rsid w:val="00FF212E"/>
    <w:rsid w:val="00FF21C6"/>
    <w:rsid w:val="00FF2255"/>
    <w:rsid w:val="00FF24B0"/>
    <w:rsid w:val="00FF24DA"/>
    <w:rsid w:val="00FF30F3"/>
    <w:rsid w:val="00FF32C0"/>
    <w:rsid w:val="00FF3617"/>
    <w:rsid w:val="00FF3E27"/>
    <w:rsid w:val="00FF4770"/>
    <w:rsid w:val="00FF4BBB"/>
    <w:rsid w:val="00FF4C3A"/>
    <w:rsid w:val="00FF4DAA"/>
    <w:rsid w:val="00FF54ED"/>
    <w:rsid w:val="00FF5C26"/>
    <w:rsid w:val="00FF5C63"/>
    <w:rsid w:val="00FF64D0"/>
    <w:rsid w:val="00FF66A4"/>
    <w:rsid w:val="00FF6D28"/>
    <w:rsid w:val="00FF6EE3"/>
    <w:rsid w:val="00FF787A"/>
    <w:rsid w:val="00FF7A55"/>
    <w:rsid w:val="00FF7C2E"/>
    <w:rsid w:val="00FF7E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A84E70D-D2E7-4438-AD2E-C034BF46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0D0"/>
    <w:rPr>
      <w:lang w:val="es-ES_tradnl"/>
    </w:rPr>
  </w:style>
  <w:style w:type="paragraph" w:styleId="Ttulo1">
    <w:name w:val="heading 1"/>
    <w:basedOn w:val="Normal"/>
    <w:next w:val="Normal"/>
    <w:link w:val="Ttulo1Car"/>
    <w:uiPriority w:val="9"/>
    <w:qFormat/>
    <w:rsid w:val="008C7B4F"/>
    <w:pPr>
      <w:keepNext/>
      <w:keepLines/>
      <w:spacing w:before="480" w:line="276" w:lineRule="auto"/>
      <w:outlineLvl w:val="0"/>
    </w:pPr>
    <w:rPr>
      <w:rFonts w:ascii="Cambria" w:hAnsi="Cambria"/>
      <w:b/>
      <w:bCs/>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rsid w:val="005D5F25"/>
    <w:pPr>
      <w:ind w:left="2552"/>
    </w:pPr>
    <w:rPr>
      <w:rFonts w:ascii="Arial" w:hAnsi="Arial"/>
      <w:b/>
      <w:caps/>
      <w:sz w:val="30"/>
    </w:rPr>
  </w:style>
  <w:style w:type="paragraph" w:customStyle="1" w:styleId="corte2ponente">
    <w:name w:val="corte2 ponente"/>
    <w:basedOn w:val="Normal"/>
    <w:link w:val="corte2ponenteCar"/>
    <w:qFormat/>
    <w:rsid w:val="005D5F25"/>
    <w:rPr>
      <w:rFonts w:ascii="Arial" w:hAnsi="Arial"/>
      <w:b/>
      <w:caps/>
      <w:sz w:val="30"/>
    </w:rPr>
  </w:style>
  <w:style w:type="paragraph" w:customStyle="1" w:styleId="corte3centro">
    <w:name w:val="corte3 centro"/>
    <w:basedOn w:val="Normal"/>
    <w:link w:val="corte3centroCar"/>
    <w:qFormat/>
    <w:rsid w:val="005D5F25"/>
    <w:pPr>
      <w:spacing w:line="360" w:lineRule="auto"/>
      <w:jc w:val="center"/>
    </w:pPr>
    <w:rPr>
      <w:rFonts w:ascii="Arial" w:hAnsi="Arial"/>
      <w:b/>
      <w:sz w:val="30"/>
    </w:rPr>
  </w:style>
  <w:style w:type="paragraph" w:customStyle="1" w:styleId="corte4fondo">
    <w:name w:val="corte4 fondo"/>
    <w:basedOn w:val="Normal"/>
    <w:link w:val="corte4fondoCar"/>
    <w:qFormat/>
    <w:rsid w:val="005D5F25"/>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5D5F25"/>
    <w:pPr>
      <w:spacing w:line="360" w:lineRule="auto"/>
      <w:ind w:left="709" w:right="709"/>
      <w:jc w:val="both"/>
    </w:pPr>
    <w:rPr>
      <w:rFonts w:ascii="Arial" w:hAnsi="Arial"/>
      <w:b/>
      <w:i/>
      <w:sz w:val="30"/>
    </w:rPr>
  </w:style>
  <w:style w:type="paragraph" w:customStyle="1" w:styleId="TEXTONORMAL">
    <w:name w:val="TEXTO NORMAL"/>
    <w:basedOn w:val="Normal"/>
    <w:link w:val="TEXTONORMALCar"/>
    <w:rsid w:val="005140D0"/>
    <w:pPr>
      <w:spacing w:line="360" w:lineRule="auto"/>
      <w:ind w:firstLine="709"/>
      <w:jc w:val="both"/>
    </w:pPr>
    <w:rPr>
      <w:rFonts w:ascii="Arial" w:hAnsi="Arial" w:cs="Arial"/>
      <w:sz w:val="28"/>
      <w:szCs w:val="28"/>
    </w:rPr>
  </w:style>
  <w:style w:type="paragraph" w:customStyle="1" w:styleId="corte6cintilloypie">
    <w:name w:val="corte6 cintillo y pie"/>
    <w:basedOn w:val="Normal"/>
    <w:rsid w:val="005D5F25"/>
    <w:pPr>
      <w:jc w:val="right"/>
    </w:pPr>
    <w:rPr>
      <w:rFonts w:ascii="Arial" w:hAnsi="Arial"/>
      <w:b/>
      <w:caps/>
    </w:rPr>
  </w:style>
  <w:style w:type="paragraph" w:customStyle="1" w:styleId="corte7tablas">
    <w:name w:val="corte7 tablas"/>
    <w:basedOn w:val="corte5transcripcion"/>
    <w:rsid w:val="005D5F25"/>
    <w:pPr>
      <w:ind w:left="0" w:right="0"/>
      <w:jc w:val="center"/>
    </w:pPr>
    <w:rPr>
      <w:sz w:val="24"/>
    </w:rPr>
  </w:style>
  <w:style w:type="paragraph" w:customStyle="1" w:styleId="CITASTEXTUALESMAYORDE5LINEAS">
    <w:name w:val="CITAS TEXTUALES MAYOR DE 5 LINEAS"/>
    <w:basedOn w:val="TEXTONORMAL"/>
    <w:rsid w:val="005140D0"/>
    <w:pPr>
      <w:spacing w:line="240" w:lineRule="auto"/>
      <w:ind w:left="709" w:right="709" w:firstLine="0"/>
    </w:pPr>
  </w:style>
  <w:style w:type="paragraph" w:customStyle="1" w:styleId="NOTASALPIE1">
    <w:name w:val="NOTAS AL PIE1"/>
    <w:basedOn w:val="Normal"/>
    <w:rsid w:val="005140D0"/>
    <w:pPr>
      <w:jc w:val="both"/>
    </w:pPr>
    <w:rPr>
      <w:rFonts w:ascii="Arial" w:hAnsi="Arial" w:cs="Arial"/>
      <w:sz w:val="20"/>
      <w:szCs w:val="20"/>
    </w:rPr>
  </w:style>
  <w:style w:type="paragraph" w:customStyle="1" w:styleId="CORTE1DATOS0">
    <w:name w:val="CORTE1 DATOS"/>
    <w:basedOn w:val="Normal"/>
    <w:rsid w:val="005140D0"/>
    <w:pPr>
      <w:ind w:left="2552"/>
    </w:pPr>
    <w:rPr>
      <w:rFonts w:ascii="Arial" w:hAnsi="Arial"/>
      <w:b/>
      <w:sz w:val="30"/>
      <w:szCs w:val="30"/>
    </w:rPr>
  </w:style>
  <w:style w:type="paragraph" w:customStyle="1" w:styleId="CORTE2PONENTE0">
    <w:name w:val="CORTE2 PONENTE"/>
    <w:basedOn w:val="Normal"/>
    <w:rsid w:val="005140D0"/>
    <w:rPr>
      <w:rFonts w:ascii="Arial" w:hAnsi="Arial"/>
      <w:b/>
      <w:sz w:val="30"/>
      <w:szCs w:val="30"/>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iPriority w:val="99"/>
    <w:qFormat/>
    <w:rsid w:val="005140D0"/>
    <w:rPr>
      <w:sz w:val="20"/>
      <w:szCs w:val="20"/>
    </w:rPr>
  </w:style>
  <w:style w:type="character" w:styleId="Refdenotaalpie">
    <w:name w:val="footnote reference"/>
    <w:aliases w:val="Ref. de nota al pie 2,Texto de nota al pie,Footnotes refss,Appel note de bas de page,julio,referencia nota al pie,BVI fnr,Footnote number,f,4_G,16 Point,Superscript 6 Point,Texto nota al pie,Footnote Reference Char3,Ref. de nota al,R"/>
    <w:uiPriority w:val="99"/>
    <w:qFormat/>
    <w:rsid w:val="005140D0"/>
    <w:rPr>
      <w:vertAlign w:val="superscript"/>
    </w:rPr>
  </w:style>
  <w:style w:type="paragraph" w:styleId="Encabezado">
    <w:name w:val="header"/>
    <w:basedOn w:val="Normal"/>
    <w:link w:val="EncabezadoCar"/>
    <w:rsid w:val="005140D0"/>
    <w:pPr>
      <w:tabs>
        <w:tab w:val="center" w:pos="4419"/>
        <w:tab w:val="right" w:pos="8838"/>
      </w:tabs>
    </w:pPr>
  </w:style>
  <w:style w:type="paragraph" w:styleId="Piedepgina">
    <w:name w:val="footer"/>
    <w:basedOn w:val="Normal"/>
    <w:link w:val="PiedepginaCar"/>
    <w:uiPriority w:val="99"/>
    <w:rsid w:val="005140D0"/>
    <w:pPr>
      <w:tabs>
        <w:tab w:val="center" w:pos="4419"/>
        <w:tab w:val="right" w:pos="8838"/>
      </w:tabs>
    </w:pPr>
  </w:style>
  <w:style w:type="character" w:styleId="Nmerodepgina">
    <w:name w:val="page number"/>
    <w:basedOn w:val="Fuentedeprrafopredeter"/>
    <w:rsid w:val="005140D0"/>
  </w:style>
  <w:style w:type="character" w:customStyle="1" w:styleId="corte4fondoCar">
    <w:name w:val="corte4 fondo Car"/>
    <w:link w:val="corte4fondo"/>
    <w:rsid w:val="005140D0"/>
    <w:rPr>
      <w:rFonts w:ascii="Arial" w:hAnsi="Arial"/>
      <w:sz w:val="30"/>
      <w:lang w:val="es-ES_tradnl" w:eastAsia="es-MX" w:bidi="ar-SA"/>
    </w:rPr>
  </w:style>
  <w:style w:type="character" w:customStyle="1" w:styleId="corte5transcripcionCar">
    <w:name w:val="corte5 transcripcion Car"/>
    <w:link w:val="corte5transcripcion"/>
    <w:rsid w:val="005140D0"/>
    <w:rPr>
      <w:rFonts w:ascii="Arial" w:hAnsi="Arial"/>
      <w:b/>
      <w:i/>
      <w:sz w:val="30"/>
      <w:lang w:val="es-ES_tradnl" w:eastAsia="es-MX" w:bidi="ar-SA"/>
    </w:rPr>
  </w:style>
  <w:style w:type="character" w:styleId="CitaHTML">
    <w:name w:val="HTML Cite"/>
    <w:rsid w:val="007A2A45"/>
    <w:rPr>
      <w:rFonts w:ascii="Times New Roman" w:hAnsi="Times New Roman" w:cs="Times New Roman" w:hint="default"/>
      <w:i/>
      <w:iCs/>
      <w:sz w:val="18"/>
      <w:szCs w:val="18"/>
    </w:rPr>
  </w:style>
  <w:style w:type="paragraph" w:styleId="NormalWeb">
    <w:name w:val="Normal (Web)"/>
    <w:basedOn w:val="Normal"/>
    <w:uiPriority w:val="99"/>
    <w:rsid w:val="007A2A45"/>
    <w:pPr>
      <w:widowControl w:val="0"/>
      <w:adjustRightInd w:val="0"/>
      <w:spacing w:before="100" w:beforeAutospacing="1" w:after="100" w:afterAutospacing="1" w:line="360" w:lineRule="atLeast"/>
      <w:jc w:val="both"/>
    </w:pPr>
    <w:rPr>
      <w:rFonts w:ascii="Verdana" w:hAnsi="Verdana"/>
      <w:sz w:val="17"/>
      <w:szCs w:val="17"/>
      <w:lang w:val="es-ES"/>
    </w:rPr>
  </w:style>
  <w:style w:type="character" w:customStyle="1" w:styleId="corte4fondoCar2CarCar">
    <w:name w:val="corte4 fondo Car2 Car Car"/>
    <w:link w:val="corte4fondoCar2Car"/>
    <w:rsid w:val="007A2A45"/>
    <w:rPr>
      <w:rFonts w:ascii="Arial" w:hAnsi="Arial" w:cs="Arial"/>
      <w:sz w:val="30"/>
      <w:szCs w:val="24"/>
      <w:lang w:val="es-ES_tradnl" w:eastAsia="es-MX" w:bidi="ar-SA"/>
    </w:rPr>
  </w:style>
  <w:style w:type="paragraph" w:customStyle="1" w:styleId="corte4fondoCar2Car">
    <w:name w:val="corte4 fondo Car2 Car"/>
    <w:basedOn w:val="Normal"/>
    <w:link w:val="corte4fondoCar2CarCar"/>
    <w:rsid w:val="007A2A45"/>
    <w:pPr>
      <w:widowControl w:val="0"/>
      <w:adjustRightInd w:val="0"/>
      <w:spacing w:line="360" w:lineRule="auto"/>
      <w:ind w:firstLine="709"/>
      <w:jc w:val="both"/>
    </w:pPr>
    <w:rPr>
      <w:rFonts w:ascii="Arial" w:hAnsi="Arial" w:cs="Arial"/>
      <w:sz w:val="30"/>
      <w:lang w:eastAsia="es-MX"/>
    </w:rPr>
  </w:style>
  <w:style w:type="paragraph" w:styleId="Textoindependiente">
    <w:name w:val="Body Text"/>
    <w:basedOn w:val="Normal"/>
    <w:rsid w:val="009D5F77"/>
    <w:pPr>
      <w:widowControl w:val="0"/>
      <w:adjustRightInd w:val="0"/>
      <w:spacing w:after="120" w:line="360" w:lineRule="atLeast"/>
      <w:jc w:val="both"/>
    </w:pPr>
    <w:rPr>
      <w:sz w:val="20"/>
      <w:szCs w:val="20"/>
      <w:lang w:eastAsia="es-MX"/>
    </w:rPr>
  </w:style>
  <w:style w:type="paragraph" w:styleId="Sangra3detindependiente">
    <w:name w:val="Body Text Indent 3"/>
    <w:basedOn w:val="Normal"/>
    <w:rsid w:val="009C715A"/>
    <w:pPr>
      <w:spacing w:after="120"/>
      <w:ind w:left="283"/>
    </w:pPr>
    <w:rPr>
      <w:sz w:val="16"/>
      <w:szCs w:val="16"/>
    </w:rPr>
  </w:style>
  <w:style w:type="paragraph" w:styleId="Textodeglobo">
    <w:name w:val="Balloon Text"/>
    <w:basedOn w:val="Normal"/>
    <w:semiHidden/>
    <w:rsid w:val="00266FBA"/>
    <w:rPr>
      <w:rFonts w:ascii="Tahoma" w:hAnsi="Tahoma" w:cs="Tahoma"/>
      <w:sz w:val="16"/>
      <w:szCs w:val="16"/>
    </w:rPr>
  </w:style>
  <w:style w:type="paragraph" w:customStyle="1" w:styleId="Normal0">
    <w:name w:val="[Normal]"/>
    <w:link w:val="NormalCar"/>
    <w:rsid w:val="00266FBA"/>
    <w:pPr>
      <w:autoSpaceDE w:val="0"/>
      <w:autoSpaceDN w:val="0"/>
      <w:adjustRightInd w:val="0"/>
    </w:pPr>
    <w:rPr>
      <w:rFonts w:ascii="Arial" w:hAnsi="Arial" w:cs="Arial"/>
      <w:lang w:eastAsia="es-MX"/>
    </w:rPr>
  </w:style>
  <w:style w:type="character" w:customStyle="1" w:styleId="corte4fondoCarCar">
    <w:name w:val="corte4 fondo Car Car"/>
    <w:rsid w:val="00DA6662"/>
    <w:rPr>
      <w:rFonts w:ascii="Arial" w:hAnsi="Arial"/>
      <w:sz w:val="30"/>
      <w:szCs w:val="24"/>
      <w:lang w:val="es-ES" w:eastAsia="es-ES" w:bidi="ar-SA"/>
    </w:rPr>
  </w:style>
  <w:style w:type="character" w:customStyle="1" w:styleId="corte4fondoCar1">
    <w:name w:val="corte4 fondo Car1"/>
    <w:locked/>
    <w:rsid w:val="00C45F90"/>
    <w:rPr>
      <w:rFonts w:ascii="Arial" w:hAnsi="Arial" w:cs="Arial"/>
      <w:sz w:val="30"/>
      <w:lang w:val="es-ES_tradnl" w:eastAsia="es-ES"/>
    </w:rPr>
  </w:style>
  <w:style w:type="character" w:customStyle="1" w:styleId="corte4fondoCarCar1">
    <w:name w:val="corte4 fondo Car Car1"/>
    <w:locked/>
    <w:rsid w:val="00C45F90"/>
    <w:rPr>
      <w:rFonts w:ascii="Arial" w:hAnsi="Arial" w:cs="Arial"/>
      <w:sz w:val="30"/>
      <w:lang w:val="es-ES_tradnl"/>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link w:val="Textonotapie"/>
    <w:uiPriority w:val="99"/>
    <w:rsid w:val="000B5992"/>
    <w:rPr>
      <w:lang w:eastAsia="es-ES"/>
    </w:rPr>
  </w:style>
  <w:style w:type="character" w:customStyle="1" w:styleId="corte4fondoCar1Car">
    <w:name w:val="corte4 fondo Car1 Car"/>
    <w:rsid w:val="00246472"/>
    <w:rPr>
      <w:rFonts w:ascii="Arial" w:hAnsi="Arial"/>
      <w:sz w:val="30"/>
      <w:szCs w:val="24"/>
      <w:lang w:val="es-MX" w:eastAsia="es-ES" w:bidi="ar-SA"/>
    </w:rPr>
  </w:style>
  <w:style w:type="paragraph" w:customStyle="1" w:styleId="CarCarCar">
    <w:name w:val="Car Car Car"/>
    <w:basedOn w:val="Normal"/>
    <w:rsid w:val="00246472"/>
    <w:pPr>
      <w:spacing w:after="160" w:line="240" w:lineRule="exact"/>
      <w:jc w:val="right"/>
    </w:pPr>
    <w:rPr>
      <w:rFonts w:ascii="Verdana" w:hAnsi="Verdana" w:cs="Verdana"/>
      <w:sz w:val="20"/>
      <w:szCs w:val="20"/>
      <w:lang w:eastAsia="en-US"/>
    </w:rPr>
  </w:style>
  <w:style w:type="paragraph" w:customStyle="1" w:styleId="Cuadrculamediana1-nfasis21">
    <w:name w:val="Cuadrícula mediana 1 - Énfasis 21"/>
    <w:basedOn w:val="Normal"/>
    <w:uiPriority w:val="34"/>
    <w:qFormat/>
    <w:rsid w:val="00163186"/>
    <w:pPr>
      <w:spacing w:line="360" w:lineRule="auto"/>
      <w:ind w:left="708"/>
      <w:jc w:val="both"/>
    </w:pPr>
    <w:rPr>
      <w:rFonts w:ascii="Arial" w:eastAsia="Calibri" w:hAnsi="Arial"/>
      <w:sz w:val="30"/>
      <w:szCs w:val="22"/>
      <w:lang w:eastAsia="en-US"/>
    </w:rPr>
  </w:style>
  <w:style w:type="character" w:customStyle="1" w:styleId="corte5transcripcionCarCar">
    <w:name w:val="corte5 transcripcion Car Car"/>
    <w:rsid w:val="004747F4"/>
    <w:rPr>
      <w:rFonts w:ascii="Arial" w:hAnsi="Arial" w:cs="Arial"/>
      <w:b/>
      <w:bCs/>
      <w:i/>
      <w:iCs/>
      <w:sz w:val="24"/>
      <w:szCs w:val="24"/>
      <w:lang w:val="es-ES" w:eastAsia="es-ES"/>
    </w:rPr>
  </w:style>
  <w:style w:type="character" w:customStyle="1" w:styleId="corte4fondoCarCarCar">
    <w:name w:val="corte4 fondo Car Car Car"/>
    <w:locked/>
    <w:rsid w:val="00A05754"/>
    <w:rPr>
      <w:rFonts w:ascii="Arial" w:hAnsi="Arial" w:cs="Arial"/>
      <w:sz w:val="30"/>
      <w:szCs w:val="24"/>
      <w:lang w:val="es-ES_tradnl"/>
    </w:rPr>
  </w:style>
  <w:style w:type="table" w:styleId="Tablaconcuadrcula">
    <w:name w:val="Table Grid"/>
    <w:basedOn w:val="Tablanormal"/>
    <w:uiPriority w:val="59"/>
    <w:rsid w:val="00DB0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1548D"/>
    <w:rPr>
      <w:sz w:val="24"/>
      <w:szCs w:val="24"/>
      <w:lang w:eastAsia="es-ES"/>
    </w:rPr>
  </w:style>
  <w:style w:type="paragraph" w:customStyle="1" w:styleId="ROMANOS">
    <w:name w:val="ROMANOS"/>
    <w:basedOn w:val="Normal"/>
    <w:rsid w:val="002A5221"/>
    <w:pPr>
      <w:tabs>
        <w:tab w:val="left" w:pos="720"/>
      </w:tabs>
      <w:spacing w:after="101" w:line="216" w:lineRule="atLeast"/>
      <w:ind w:left="720" w:hanging="432"/>
      <w:jc w:val="both"/>
    </w:pPr>
    <w:rPr>
      <w:rFonts w:ascii="Arial" w:hAnsi="Arial" w:cs="Arial"/>
      <w:sz w:val="18"/>
      <w:szCs w:val="20"/>
      <w:lang w:val="en-GB" w:eastAsia="es-MX"/>
    </w:rPr>
  </w:style>
  <w:style w:type="paragraph" w:customStyle="1" w:styleId="texto">
    <w:name w:val="texto"/>
    <w:basedOn w:val="Normal"/>
    <w:rsid w:val="002A5221"/>
    <w:pPr>
      <w:spacing w:after="101" w:line="216" w:lineRule="atLeast"/>
      <w:ind w:firstLine="288"/>
      <w:jc w:val="both"/>
    </w:pPr>
    <w:rPr>
      <w:rFonts w:ascii="Arial" w:hAnsi="Arial" w:cs="Arial"/>
      <w:sz w:val="18"/>
      <w:szCs w:val="20"/>
      <w:lang w:val="en-GB" w:eastAsia="es-MX"/>
    </w:rPr>
  </w:style>
  <w:style w:type="character" w:customStyle="1" w:styleId="EstiloCar">
    <w:name w:val="Estilo Car"/>
    <w:link w:val="Estilo"/>
    <w:locked/>
    <w:rsid w:val="00F07E42"/>
  </w:style>
  <w:style w:type="paragraph" w:customStyle="1" w:styleId="Estilo">
    <w:name w:val="Estilo"/>
    <w:basedOn w:val="Sombreadomediano1-nfasis11"/>
    <w:link w:val="EstiloCar"/>
    <w:qFormat/>
    <w:rsid w:val="00F07E42"/>
    <w:pPr>
      <w:jc w:val="both"/>
    </w:pPr>
    <w:rPr>
      <w:sz w:val="20"/>
      <w:szCs w:val="20"/>
      <w:lang w:eastAsia="es-MX"/>
    </w:rPr>
  </w:style>
  <w:style w:type="paragraph" w:customStyle="1" w:styleId="Sombreadomediano1-nfasis11">
    <w:name w:val="Sombreado mediano 1 - Énfasis 11"/>
    <w:uiPriority w:val="1"/>
    <w:qFormat/>
    <w:rsid w:val="00F07E42"/>
  </w:style>
  <w:style w:type="character" w:customStyle="1" w:styleId="Ttulo1Car">
    <w:name w:val="Título 1 Car"/>
    <w:link w:val="Ttulo1"/>
    <w:uiPriority w:val="9"/>
    <w:rsid w:val="008C7B4F"/>
    <w:rPr>
      <w:rFonts w:ascii="Cambria" w:hAnsi="Cambria"/>
      <w:b/>
      <w:bCs/>
      <w:color w:val="365F91"/>
      <w:sz w:val="28"/>
      <w:szCs w:val="28"/>
    </w:rPr>
  </w:style>
  <w:style w:type="character" w:customStyle="1" w:styleId="corte2ponenteCar">
    <w:name w:val="corte2 ponente Car"/>
    <w:link w:val="corte2ponente"/>
    <w:rsid w:val="00DE1EFA"/>
    <w:rPr>
      <w:rFonts w:ascii="Arial" w:hAnsi="Arial"/>
      <w:b/>
      <w:caps/>
      <w:sz w:val="30"/>
      <w:szCs w:val="24"/>
      <w:lang w:eastAsia="es-ES"/>
    </w:rPr>
  </w:style>
  <w:style w:type="character" w:customStyle="1" w:styleId="corte3centroCar">
    <w:name w:val="corte3 centro Car"/>
    <w:link w:val="corte3centro"/>
    <w:rsid w:val="00DE1EFA"/>
    <w:rPr>
      <w:rFonts w:ascii="Arial" w:hAnsi="Arial"/>
      <w:b/>
      <w:sz w:val="30"/>
      <w:szCs w:val="24"/>
      <w:lang w:eastAsia="es-ES"/>
    </w:rPr>
  </w:style>
  <w:style w:type="character" w:customStyle="1" w:styleId="TEXTONORMALCar">
    <w:name w:val="TEXTO NORMAL Car"/>
    <w:link w:val="TEXTONORMAL"/>
    <w:rsid w:val="00DE1EFA"/>
    <w:rPr>
      <w:rFonts w:ascii="Arial" w:hAnsi="Arial" w:cs="Arial"/>
      <w:sz w:val="28"/>
      <w:szCs w:val="28"/>
      <w:lang w:eastAsia="es-ES"/>
    </w:rPr>
  </w:style>
  <w:style w:type="paragraph" w:customStyle="1" w:styleId="Listamulticolor-nfasis11">
    <w:name w:val="Lista multicolor - Énfasis 11"/>
    <w:basedOn w:val="Normal"/>
    <w:uiPriority w:val="34"/>
    <w:qFormat/>
    <w:rsid w:val="00A62903"/>
    <w:pPr>
      <w:ind w:left="708"/>
    </w:pPr>
  </w:style>
  <w:style w:type="paragraph" w:customStyle="1" w:styleId="Cuadrculamediana21">
    <w:name w:val="Cuadrícula mediana 21"/>
    <w:uiPriority w:val="1"/>
    <w:qFormat/>
    <w:rsid w:val="00E6249D"/>
    <w:pPr>
      <w:ind w:left="720"/>
      <w:jc w:val="both"/>
    </w:pPr>
    <w:rPr>
      <w:rFonts w:ascii="Arial" w:eastAsia="Calibri" w:hAnsi="Arial" w:cs="Arial"/>
      <w:snapToGrid w:val="0"/>
      <w:szCs w:val="26"/>
      <w:lang w:eastAsia="en-US"/>
    </w:rPr>
  </w:style>
  <w:style w:type="paragraph" w:styleId="Prrafodelista">
    <w:name w:val="List Paragraph"/>
    <w:aliases w:val="Cita texto"/>
    <w:basedOn w:val="Normal"/>
    <w:link w:val="PrrafodelistaCar"/>
    <w:uiPriority w:val="34"/>
    <w:qFormat/>
    <w:rsid w:val="00EC5B2B"/>
    <w:pPr>
      <w:ind w:left="708"/>
    </w:pPr>
  </w:style>
  <w:style w:type="paragraph" w:styleId="Sinespaciado">
    <w:name w:val="No Spacing"/>
    <w:uiPriority w:val="1"/>
    <w:qFormat/>
    <w:rsid w:val="00A17866"/>
  </w:style>
  <w:style w:type="character" w:customStyle="1" w:styleId="corte4fondoCar2">
    <w:name w:val="corte4 fondo Car2"/>
    <w:basedOn w:val="Fuentedeprrafopredeter"/>
    <w:locked/>
    <w:rsid w:val="002046C1"/>
    <w:rPr>
      <w:rFonts w:ascii="Arial" w:hAnsi="Arial" w:cs="Times New Roman"/>
      <w:sz w:val="30"/>
      <w:lang w:val="x-none" w:eastAsia="es-ES"/>
    </w:rPr>
  </w:style>
  <w:style w:type="character" w:customStyle="1" w:styleId="TextonotapieCar1">
    <w:name w:val="Texto nota pie Car1"/>
    <w:aliases w:val="Texto nota pie Car Car,FA Fu Car Car,Footnote reference Car Car,Footnote Text Char Char Char Char Char Car Car,Footnote Text Char Char Char Char Car Car Car,Footnote Text Char Char Char Char Car1 Car,Car Car Car1 Car"/>
    <w:basedOn w:val="Fuentedeprrafopredeter"/>
    <w:uiPriority w:val="99"/>
    <w:semiHidden/>
    <w:rsid w:val="002046C1"/>
    <w:rPr>
      <w:rFonts w:ascii="Times New Roman" w:hAnsi="Times New Roman"/>
      <w:sz w:val="24"/>
      <w:szCs w:val="24"/>
      <w:lang w:eastAsia="es-MX"/>
    </w:rPr>
  </w:style>
  <w:style w:type="character" w:customStyle="1" w:styleId="corte5transcripcionCar1">
    <w:name w:val="corte5 transcripcion Car1"/>
    <w:locked/>
    <w:rsid w:val="003F3396"/>
    <w:rPr>
      <w:rFonts w:ascii="Arial" w:hAnsi="Arial"/>
      <w:b/>
      <w:i/>
      <w:sz w:val="30"/>
      <w:lang w:val="es-ES_tradnl" w:eastAsia="es-ES"/>
    </w:rPr>
  </w:style>
  <w:style w:type="character" w:customStyle="1" w:styleId="corte5transcripcionCar2">
    <w:name w:val="corte5 transcripcion Car2"/>
    <w:locked/>
    <w:rsid w:val="00D20F7D"/>
    <w:rPr>
      <w:rFonts w:ascii="Arial" w:hAnsi="Arial"/>
      <w:b/>
      <w:i/>
      <w:sz w:val="30"/>
      <w:lang w:val="es-ES_tradnl" w:eastAsia="es-ES"/>
    </w:rPr>
  </w:style>
  <w:style w:type="paragraph" w:styleId="Listaconvietas">
    <w:name w:val="List Bullet"/>
    <w:basedOn w:val="Normal"/>
    <w:autoRedefine/>
    <w:uiPriority w:val="99"/>
    <w:rsid w:val="00314E71"/>
    <w:pPr>
      <w:numPr>
        <w:numId w:val="25"/>
      </w:numPr>
    </w:pPr>
    <w:rPr>
      <w:sz w:val="20"/>
      <w:szCs w:val="20"/>
      <w:lang w:eastAsia="es-MX"/>
    </w:rPr>
  </w:style>
  <w:style w:type="character" w:customStyle="1" w:styleId="corte2ponenteCar1">
    <w:name w:val="corte2 ponente Car1"/>
    <w:locked/>
    <w:rsid w:val="00314E71"/>
    <w:rPr>
      <w:rFonts w:ascii="Arial" w:eastAsia="Times New Roman" w:hAnsi="Arial" w:cs="Times New Roman"/>
      <w:b/>
      <w:caps/>
      <w:sz w:val="30"/>
      <w:szCs w:val="20"/>
      <w:lang w:val="es-ES_tradnl" w:eastAsia="es-ES"/>
    </w:rPr>
  </w:style>
  <w:style w:type="character" w:styleId="nfasis">
    <w:name w:val="Emphasis"/>
    <w:basedOn w:val="Fuentedeprrafopredeter"/>
    <w:uiPriority w:val="20"/>
    <w:qFormat/>
    <w:rsid w:val="00D860D1"/>
    <w:rPr>
      <w:i/>
      <w:iCs/>
    </w:rPr>
  </w:style>
  <w:style w:type="character" w:customStyle="1" w:styleId="NormalCar">
    <w:name w:val="[Normal] Car"/>
    <w:link w:val="Normal0"/>
    <w:locked/>
    <w:rsid w:val="00040A14"/>
    <w:rPr>
      <w:rFonts w:ascii="Arial" w:hAnsi="Arial" w:cs="Arial"/>
      <w:lang w:eastAsia="es-MX"/>
    </w:rPr>
  </w:style>
  <w:style w:type="character" w:customStyle="1" w:styleId="EncabezadoCar">
    <w:name w:val="Encabezado Car"/>
    <w:basedOn w:val="Fuentedeprrafopredeter"/>
    <w:link w:val="Encabezado"/>
    <w:rsid w:val="00040A14"/>
    <w:rPr>
      <w:lang w:val="es-ES_tradnl"/>
    </w:rPr>
  </w:style>
  <w:style w:type="character" w:customStyle="1" w:styleId="PrrafodelistaCar">
    <w:name w:val="Párrafo de lista Car"/>
    <w:aliases w:val="Cita texto Car"/>
    <w:link w:val="Prrafodelista"/>
    <w:uiPriority w:val="34"/>
    <w:locked/>
    <w:rsid w:val="0001048B"/>
    <w:rPr>
      <w:lang w:val="es-ES_tradnl"/>
    </w:rPr>
  </w:style>
  <w:style w:type="paragraph" w:customStyle="1" w:styleId="j">
    <w:name w:val="j"/>
    <w:basedOn w:val="Normal"/>
    <w:rsid w:val="00017ED0"/>
    <w:pPr>
      <w:spacing w:after="120"/>
    </w:pPr>
    <w:rPr>
      <w:lang w:val="es-MX" w:eastAsia="es-MX"/>
    </w:rPr>
  </w:style>
  <w:style w:type="character" w:customStyle="1" w:styleId="nacep">
    <w:name w:val="n_acep"/>
    <w:basedOn w:val="Fuentedeprrafopredeter"/>
    <w:rsid w:val="00017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638">
      <w:bodyDiv w:val="1"/>
      <w:marLeft w:val="0"/>
      <w:marRight w:val="0"/>
      <w:marTop w:val="0"/>
      <w:marBottom w:val="0"/>
      <w:divBdr>
        <w:top w:val="none" w:sz="0" w:space="0" w:color="auto"/>
        <w:left w:val="none" w:sz="0" w:space="0" w:color="auto"/>
        <w:bottom w:val="none" w:sz="0" w:space="0" w:color="auto"/>
        <w:right w:val="none" w:sz="0" w:space="0" w:color="auto"/>
      </w:divBdr>
      <w:divsChild>
        <w:div w:id="1940866403">
          <w:marLeft w:val="0"/>
          <w:marRight w:val="0"/>
          <w:marTop w:val="0"/>
          <w:marBottom w:val="0"/>
          <w:divBdr>
            <w:top w:val="none" w:sz="0" w:space="0" w:color="auto"/>
            <w:left w:val="none" w:sz="0" w:space="0" w:color="auto"/>
            <w:bottom w:val="none" w:sz="0" w:space="0" w:color="auto"/>
            <w:right w:val="none" w:sz="0" w:space="0" w:color="auto"/>
          </w:divBdr>
          <w:divsChild>
            <w:div w:id="1711224118">
              <w:marLeft w:val="0"/>
              <w:marRight w:val="0"/>
              <w:marTop w:val="0"/>
              <w:marBottom w:val="0"/>
              <w:divBdr>
                <w:top w:val="none" w:sz="0" w:space="0" w:color="auto"/>
                <w:left w:val="none" w:sz="0" w:space="0" w:color="auto"/>
                <w:bottom w:val="none" w:sz="0" w:space="0" w:color="auto"/>
                <w:right w:val="none" w:sz="0" w:space="0" w:color="auto"/>
              </w:divBdr>
              <w:divsChild>
                <w:div w:id="159544451">
                  <w:marLeft w:val="0"/>
                  <w:marRight w:val="0"/>
                  <w:marTop w:val="0"/>
                  <w:marBottom w:val="0"/>
                  <w:divBdr>
                    <w:top w:val="none" w:sz="0" w:space="0" w:color="auto"/>
                    <w:left w:val="none" w:sz="0" w:space="0" w:color="auto"/>
                    <w:bottom w:val="none" w:sz="0" w:space="0" w:color="auto"/>
                    <w:right w:val="none" w:sz="0" w:space="0" w:color="auto"/>
                  </w:divBdr>
                  <w:divsChild>
                    <w:div w:id="2020622090">
                      <w:marLeft w:val="0"/>
                      <w:marRight w:val="240"/>
                      <w:marTop w:val="600"/>
                      <w:marBottom w:val="0"/>
                      <w:divBdr>
                        <w:top w:val="none" w:sz="0" w:space="0" w:color="auto"/>
                        <w:left w:val="none" w:sz="0" w:space="0" w:color="auto"/>
                        <w:bottom w:val="none" w:sz="0" w:space="0" w:color="auto"/>
                        <w:right w:val="none" w:sz="0" w:space="0" w:color="auto"/>
                      </w:divBdr>
                      <w:divsChild>
                        <w:div w:id="8656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47927">
      <w:bodyDiv w:val="1"/>
      <w:marLeft w:val="0"/>
      <w:marRight w:val="0"/>
      <w:marTop w:val="0"/>
      <w:marBottom w:val="0"/>
      <w:divBdr>
        <w:top w:val="none" w:sz="0" w:space="0" w:color="auto"/>
        <w:left w:val="none" w:sz="0" w:space="0" w:color="auto"/>
        <w:bottom w:val="none" w:sz="0" w:space="0" w:color="auto"/>
        <w:right w:val="none" w:sz="0" w:space="0" w:color="auto"/>
      </w:divBdr>
    </w:div>
    <w:div w:id="127477458">
      <w:bodyDiv w:val="1"/>
      <w:marLeft w:val="0"/>
      <w:marRight w:val="0"/>
      <w:marTop w:val="0"/>
      <w:marBottom w:val="0"/>
      <w:divBdr>
        <w:top w:val="none" w:sz="0" w:space="0" w:color="auto"/>
        <w:left w:val="none" w:sz="0" w:space="0" w:color="auto"/>
        <w:bottom w:val="none" w:sz="0" w:space="0" w:color="auto"/>
        <w:right w:val="none" w:sz="0" w:space="0" w:color="auto"/>
      </w:divBdr>
    </w:div>
    <w:div w:id="168641952">
      <w:bodyDiv w:val="1"/>
      <w:marLeft w:val="0"/>
      <w:marRight w:val="0"/>
      <w:marTop w:val="0"/>
      <w:marBottom w:val="0"/>
      <w:divBdr>
        <w:top w:val="none" w:sz="0" w:space="0" w:color="auto"/>
        <w:left w:val="none" w:sz="0" w:space="0" w:color="auto"/>
        <w:bottom w:val="none" w:sz="0" w:space="0" w:color="auto"/>
        <w:right w:val="none" w:sz="0" w:space="0" w:color="auto"/>
      </w:divBdr>
    </w:div>
    <w:div w:id="201745359">
      <w:bodyDiv w:val="1"/>
      <w:marLeft w:val="0"/>
      <w:marRight w:val="0"/>
      <w:marTop w:val="0"/>
      <w:marBottom w:val="0"/>
      <w:divBdr>
        <w:top w:val="none" w:sz="0" w:space="0" w:color="auto"/>
        <w:left w:val="none" w:sz="0" w:space="0" w:color="auto"/>
        <w:bottom w:val="none" w:sz="0" w:space="0" w:color="auto"/>
        <w:right w:val="none" w:sz="0" w:space="0" w:color="auto"/>
      </w:divBdr>
    </w:div>
    <w:div w:id="279577626">
      <w:bodyDiv w:val="1"/>
      <w:marLeft w:val="0"/>
      <w:marRight w:val="0"/>
      <w:marTop w:val="0"/>
      <w:marBottom w:val="0"/>
      <w:divBdr>
        <w:top w:val="none" w:sz="0" w:space="0" w:color="auto"/>
        <w:left w:val="none" w:sz="0" w:space="0" w:color="auto"/>
        <w:bottom w:val="none" w:sz="0" w:space="0" w:color="auto"/>
        <w:right w:val="none" w:sz="0" w:space="0" w:color="auto"/>
      </w:divBdr>
    </w:div>
    <w:div w:id="392702310">
      <w:bodyDiv w:val="1"/>
      <w:marLeft w:val="0"/>
      <w:marRight w:val="0"/>
      <w:marTop w:val="0"/>
      <w:marBottom w:val="0"/>
      <w:divBdr>
        <w:top w:val="none" w:sz="0" w:space="0" w:color="auto"/>
        <w:left w:val="none" w:sz="0" w:space="0" w:color="auto"/>
        <w:bottom w:val="none" w:sz="0" w:space="0" w:color="auto"/>
        <w:right w:val="none" w:sz="0" w:space="0" w:color="auto"/>
      </w:divBdr>
    </w:div>
    <w:div w:id="425687241">
      <w:bodyDiv w:val="1"/>
      <w:marLeft w:val="0"/>
      <w:marRight w:val="0"/>
      <w:marTop w:val="0"/>
      <w:marBottom w:val="0"/>
      <w:divBdr>
        <w:top w:val="none" w:sz="0" w:space="0" w:color="auto"/>
        <w:left w:val="none" w:sz="0" w:space="0" w:color="auto"/>
        <w:bottom w:val="none" w:sz="0" w:space="0" w:color="auto"/>
        <w:right w:val="none" w:sz="0" w:space="0" w:color="auto"/>
      </w:divBdr>
    </w:div>
    <w:div w:id="507328312">
      <w:bodyDiv w:val="1"/>
      <w:marLeft w:val="0"/>
      <w:marRight w:val="0"/>
      <w:marTop w:val="0"/>
      <w:marBottom w:val="0"/>
      <w:divBdr>
        <w:top w:val="none" w:sz="0" w:space="0" w:color="auto"/>
        <w:left w:val="none" w:sz="0" w:space="0" w:color="auto"/>
        <w:bottom w:val="none" w:sz="0" w:space="0" w:color="auto"/>
        <w:right w:val="none" w:sz="0" w:space="0" w:color="auto"/>
      </w:divBdr>
    </w:div>
    <w:div w:id="583956277">
      <w:bodyDiv w:val="1"/>
      <w:marLeft w:val="0"/>
      <w:marRight w:val="0"/>
      <w:marTop w:val="0"/>
      <w:marBottom w:val="0"/>
      <w:divBdr>
        <w:top w:val="none" w:sz="0" w:space="0" w:color="auto"/>
        <w:left w:val="none" w:sz="0" w:space="0" w:color="auto"/>
        <w:bottom w:val="none" w:sz="0" w:space="0" w:color="auto"/>
        <w:right w:val="none" w:sz="0" w:space="0" w:color="auto"/>
      </w:divBdr>
    </w:div>
    <w:div w:id="590507855">
      <w:bodyDiv w:val="1"/>
      <w:marLeft w:val="0"/>
      <w:marRight w:val="0"/>
      <w:marTop w:val="0"/>
      <w:marBottom w:val="0"/>
      <w:divBdr>
        <w:top w:val="none" w:sz="0" w:space="0" w:color="auto"/>
        <w:left w:val="none" w:sz="0" w:space="0" w:color="auto"/>
        <w:bottom w:val="none" w:sz="0" w:space="0" w:color="auto"/>
        <w:right w:val="none" w:sz="0" w:space="0" w:color="auto"/>
      </w:divBdr>
    </w:div>
    <w:div w:id="611979357">
      <w:bodyDiv w:val="1"/>
      <w:marLeft w:val="0"/>
      <w:marRight w:val="0"/>
      <w:marTop w:val="0"/>
      <w:marBottom w:val="0"/>
      <w:divBdr>
        <w:top w:val="none" w:sz="0" w:space="0" w:color="auto"/>
        <w:left w:val="none" w:sz="0" w:space="0" w:color="auto"/>
        <w:bottom w:val="none" w:sz="0" w:space="0" w:color="auto"/>
        <w:right w:val="none" w:sz="0" w:space="0" w:color="auto"/>
      </w:divBdr>
    </w:div>
    <w:div w:id="631907686">
      <w:bodyDiv w:val="1"/>
      <w:marLeft w:val="0"/>
      <w:marRight w:val="0"/>
      <w:marTop w:val="0"/>
      <w:marBottom w:val="0"/>
      <w:divBdr>
        <w:top w:val="none" w:sz="0" w:space="0" w:color="auto"/>
        <w:left w:val="none" w:sz="0" w:space="0" w:color="auto"/>
        <w:bottom w:val="none" w:sz="0" w:space="0" w:color="auto"/>
        <w:right w:val="none" w:sz="0" w:space="0" w:color="auto"/>
      </w:divBdr>
    </w:div>
    <w:div w:id="677924768">
      <w:bodyDiv w:val="1"/>
      <w:marLeft w:val="0"/>
      <w:marRight w:val="0"/>
      <w:marTop w:val="0"/>
      <w:marBottom w:val="0"/>
      <w:divBdr>
        <w:top w:val="none" w:sz="0" w:space="0" w:color="auto"/>
        <w:left w:val="none" w:sz="0" w:space="0" w:color="auto"/>
        <w:bottom w:val="none" w:sz="0" w:space="0" w:color="auto"/>
        <w:right w:val="none" w:sz="0" w:space="0" w:color="auto"/>
      </w:divBdr>
      <w:divsChild>
        <w:div w:id="1464621160">
          <w:marLeft w:val="0"/>
          <w:marRight w:val="0"/>
          <w:marTop w:val="0"/>
          <w:marBottom w:val="0"/>
          <w:divBdr>
            <w:top w:val="none" w:sz="0" w:space="0" w:color="auto"/>
            <w:left w:val="none" w:sz="0" w:space="0" w:color="auto"/>
            <w:bottom w:val="none" w:sz="0" w:space="0" w:color="auto"/>
            <w:right w:val="none" w:sz="0" w:space="0" w:color="auto"/>
          </w:divBdr>
          <w:divsChild>
            <w:div w:id="28648963">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711534687">
      <w:bodyDiv w:val="1"/>
      <w:marLeft w:val="0"/>
      <w:marRight w:val="0"/>
      <w:marTop w:val="0"/>
      <w:marBottom w:val="0"/>
      <w:divBdr>
        <w:top w:val="none" w:sz="0" w:space="0" w:color="auto"/>
        <w:left w:val="none" w:sz="0" w:space="0" w:color="auto"/>
        <w:bottom w:val="none" w:sz="0" w:space="0" w:color="auto"/>
        <w:right w:val="none" w:sz="0" w:space="0" w:color="auto"/>
      </w:divBdr>
    </w:div>
    <w:div w:id="717973136">
      <w:bodyDiv w:val="1"/>
      <w:marLeft w:val="0"/>
      <w:marRight w:val="0"/>
      <w:marTop w:val="0"/>
      <w:marBottom w:val="0"/>
      <w:divBdr>
        <w:top w:val="none" w:sz="0" w:space="0" w:color="auto"/>
        <w:left w:val="none" w:sz="0" w:space="0" w:color="auto"/>
        <w:bottom w:val="none" w:sz="0" w:space="0" w:color="auto"/>
        <w:right w:val="none" w:sz="0" w:space="0" w:color="auto"/>
      </w:divBdr>
    </w:div>
    <w:div w:id="745423176">
      <w:bodyDiv w:val="1"/>
      <w:marLeft w:val="0"/>
      <w:marRight w:val="0"/>
      <w:marTop w:val="0"/>
      <w:marBottom w:val="0"/>
      <w:divBdr>
        <w:top w:val="none" w:sz="0" w:space="0" w:color="auto"/>
        <w:left w:val="none" w:sz="0" w:space="0" w:color="auto"/>
        <w:bottom w:val="none" w:sz="0" w:space="0" w:color="auto"/>
        <w:right w:val="none" w:sz="0" w:space="0" w:color="auto"/>
      </w:divBdr>
    </w:div>
    <w:div w:id="849878776">
      <w:bodyDiv w:val="1"/>
      <w:marLeft w:val="0"/>
      <w:marRight w:val="0"/>
      <w:marTop w:val="0"/>
      <w:marBottom w:val="0"/>
      <w:divBdr>
        <w:top w:val="none" w:sz="0" w:space="0" w:color="auto"/>
        <w:left w:val="none" w:sz="0" w:space="0" w:color="auto"/>
        <w:bottom w:val="none" w:sz="0" w:space="0" w:color="auto"/>
        <w:right w:val="none" w:sz="0" w:space="0" w:color="auto"/>
      </w:divBdr>
    </w:div>
    <w:div w:id="915241028">
      <w:bodyDiv w:val="1"/>
      <w:marLeft w:val="0"/>
      <w:marRight w:val="0"/>
      <w:marTop w:val="0"/>
      <w:marBottom w:val="0"/>
      <w:divBdr>
        <w:top w:val="none" w:sz="0" w:space="0" w:color="auto"/>
        <w:left w:val="none" w:sz="0" w:space="0" w:color="auto"/>
        <w:bottom w:val="none" w:sz="0" w:space="0" w:color="auto"/>
        <w:right w:val="none" w:sz="0" w:space="0" w:color="auto"/>
      </w:divBdr>
    </w:div>
    <w:div w:id="931620719">
      <w:bodyDiv w:val="1"/>
      <w:marLeft w:val="0"/>
      <w:marRight w:val="0"/>
      <w:marTop w:val="0"/>
      <w:marBottom w:val="0"/>
      <w:divBdr>
        <w:top w:val="none" w:sz="0" w:space="0" w:color="auto"/>
        <w:left w:val="none" w:sz="0" w:space="0" w:color="auto"/>
        <w:bottom w:val="none" w:sz="0" w:space="0" w:color="auto"/>
        <w:right w:val="none" w:sz="0" w:space="0" w:color="auto"/>
      </w:divBdr>
    </w:div>
    <w:div w:id="941454605">
      <w:bodyDiv w:val="1"/>
      <w:marLeft w:val="0"/>
      <w:marRight w:val="0"/>
      <w:marTop w:val="0"/>
      <w:marBottom w:val="0"/>
      <w:divBdr>
        <w:top w:val="none" w:sz="0" w:space="0" w:color="auto"/>
        <w:left w:val="none" w:sz="0" w:space="0" w:color="auto"/>
        <w:bottom w:val="none" w:sz="0" w:space="0" w:color="auto"/>
        <w:right w:val="none" w:sz="0" w:space="0" w:color="auto"/>
      </w:divBdr>
    </w:div>
    <w:div w:id="952903290">
      <w:bodyDiv w:val="1"/>
      <w:marLeft w:val="0"/>
      <w:marRight w:val="0"/>
      <w:marTop w:val="0"/>
      <w:marBottom w:val="0"/>
      <w:divBdr>
        <w:top w:val="none" w:sz="0" w:space="0" w:color="auto"/>
        <w:left w:val="none" w:sz="0" w:space="0" w:color="auto"/>
        <w:bottom w:val="none" w:sz="0" w:space="0" w:color="auto"/>
        <w:right w:val="none" w:sz="0" w:space="0" w:color="auto"/>
      </w:divBdr>
    </w:div>
    <w:div w:id="983773245">
      <w:bodyDiv w:val="1"/>
      <w:marLeft w:val="0"/>
      <w:marRight w:val="0"/>
      <w:marTop w:val="0"/>
      <w:marBottom w:val="0"/>
      <w:divBdr>
        <w:top w:val="none" w:sz="0" w:space="0" w:color="auto"/>
        <w:left w:val="none" w:sz="0" w:space="0" w:color="auto"/>
        <w:bottom w:val="none" w:sz="0" w:space="0" w:color="auto"/>
        <w:right w:val="none" w:sz="0" w:space="0" w:color="auto"/>
      </w:divBdr>
    </w:div>
    <w:div w:id="1075319206">
      <w:bodyDiv w:val="1"/>
      <w:marLeft w:val="0"/>
      <w:marRight w:val="0"/>
      <w:marTop w:val="0"/>
      <w:marBottom w:val="0"/>
      <w:divBdr>
        <w:top w:val="none" w:sz="0" w:space="0" w:color="auto"/>
        <w:left w:val="none" w:sz="0" w:space="0" w:color="auto"/>
        <w:bottom w:val="none" w:sz="0" w:space="0" w:color="auto"/>
        <w:right w:val="none" w:sz="0" w:space="0" w:color="auto"/>
      </w:divBdr>
    </w:div>
    <w:div w:id="1100175122">
      <w:bodyDiv w:val="1"/>
      <w:marLeft w:val="0"/>
      <w:marRight w:val="0"/>
      <w:marTop w:val="0"/>
      <w:marBottom w:val="0"/>
      <w:divBdr>
        <w:top w:val="none" w:sz="0" w:space="0" w:color="auto"/>
        <w:left w:val="none" w:sz="0" w:space="0" w:color="auto"/>
        <w:bottom w:val="none" w:sz="0" w:space="0" w:color="auto"/>
        <w:right w:val="none" w:sz="0" w:space="0" w:color="auto"/>
      </w:divBdr>
    </w:div>
    <w:div w:id="1236162903">
      <w:bodyDiv w:val="1"/>
      <w:marLeft w:val="0"/>
      <w:marRight w:val="0"/>
      <w:marTop w:val="0"/>
      <w:marBottom w:val="0"/>
      <w:divBdr>
        <w:top w:val="none" w:sz="0" w:space="0" w:color="auto"/>
        <w:left w:val="none" w:sz="0" w:space="0" w:color="auto"/>
        <w:bottom w:val="none" w:sz="0" w:space="0" w:color="auto"/>
        <w:right w:val="none" w:sz="0" w:space="0" w:color="auto"/>
      </w:divBdr>
    </w:div>
    <w:div w:id="1294406421">
      <w:bodyDiv w:val="1"/>
      <w:marLeft w:val="0"/>
      <w:marRight w:val="0"/>
      <w:marTop w:val="0"/>
      <w:marBottom w:val="0"/>
      <w:divBdr>
        <w:top w:val="none" w:sz="0" w:space="0" w:color="auto"/>
        <w:left w:val="none" w:sz="0" w:space="0" w:color="auto"/>
        <w:bottom w:val="none" w:sz="0" w:space="0" w:color="auto"/>
        <w:right w:val="none" w:sz="0" w:space="0" w:color="auto"/>
      </w:divBdr>
    </w:div>
    <w:div w:id="1300653354">
      <w:bodyDiv w:val="1"/>
      <w:marLeft w:val="0"/>
      <w:marRight w:val="0"/>
      <w:marTop w:val="0"/>
      <w:marBottom w:val="0"/>
      <w:divBdr>
        <w:top w:val="none" w:sz="0" w:space="0" w:color="auto"/>
        <w:left w:val="none" w:sz="0" w:space="0" w:color="auto"/>
        <w:bottom w:val="none" w:sz="0" w:space="0" w:color="auto"/>
        <w:right w:val="none" w:sz="0" w:space="0" w:color="auto"/>
      </w:divBdr>
    </w:div>
    <w:div w:id="1311205050">
      <w:bodyDiv w:val="1"/>
      <w:marLeft w:val="0"/>
      <w:marRight w:val="0"/>
      <w:marTop w:val="0"/>
      <w:marBottom w:val="0"/>
      <w:divBdr>
        <w:top w:val="none" w:sz="0" w:space="0" w:color="auto"/>
        <w:left w:val="none" w:sz="0" w:space="0" w:color="auto"/>
        <w:bottom w:val="none" w:sz="0" w:space="0" w:color="auto"/>
        <w:right w:val="none" w:sz="0" w:space="0" w:color="auto"/>
      </w:divBdr>
    </w:div>
    <w:div w:id="1320646270">
      <w:bodyDiv w:val="1"/>
      <w:marLeft w:val="0"/>
      <w:marRight w:val="0"/>
      <w:marTop w:val="0"/>
      <w:marBottom w:val="0"/>
      <w:divBdr>
        <w:top w:val="none" w:sz="0" w:space="0" w:color="auto"/>
        <w:left w:val="none" w:sz="0" w:space="0" w:color="auto"/>
        <w:bottom w:val="none" w:sz="0" w:space="0" w:color="auto"/>
        <w:right w:val="none" w:sz="0" w:space="0" w:color="auto"/>
      </w:divBdr>
    </w:div>
    <w:div w:id="1424644418">
      <w:bodyDiv w:val="1"/>
      <w:marLeft w:val="0"/>
      <w:marRight w:val="0"/>
      <w:marTop w:val="0"/>
      <w:marBottom w:val="0"/>
      <w:divBdr>
        <w:top w:val="none" w:sz="0" w:space="0" w:color="auto"/>
        <w:left w:val="none" w:sz="0" w:space="0" w:color="auto"/>
        <w:bottom w:val="none" w:sz="0" w:space="0" w:color="auto"/>
        <w:right w:val="none" w:sz="0" w:space="0" w:color="auto"/>
      </w:divBdr>
    </w:div>
    <w:div w:id="1530560456">
      <w:bodyDiv w:val="1"/>
      <w:marLeft w:val="0"/>
      <w:marRight w:val="0"/>
      <w:marTop w:val="0"/>
      <w:marBottom w:val="0"/>
      <w:divBdr>
        <w:top w:val="none" w:sz="0" w:space="0" w:color="auto"/>
        <w:left w:val="none" w:sz="0" w:space="0" w:color="auto"/>
        <w:bottom w:val="none" w:sz="0" w:space="0" w:color="auto"/>
        <w:right w:val="none" w:sz="0" w:space="0" w:color="auto"/>
      </w:divBdr>
    </w:div>
    <w:div w:id="1691294822">
      <w:bodyDiv w:val="1"/>
      <w:marLeft w:val="0"/>
      <w:marRight w:val="0"/>
      <w:marTop w:val="0"/>
      <w:marBottom w:val="0"/>
      <w:divBdr>
        <w:top w:val="none" w:sz="0" w:space="0" w:color="auto"/>
        <w:left w:val="none" w:sz="0" w:space="0" w:color="auto"/>
        <w:bottom w:val="none" w:sz="0" w:space="0" w:color="auto"/>
        <w:right w:val="none" w:sz="0" w:space="0" w:color="auto"/>
      </w:divBdr>
    </w:div>
    <w:div w:id="1725834058">
      <w:bodyDiv w:val="1"/>
      <w:marLeft w:val="0"/>
      <w:marRight w:val="0"/>
      <w:marTop w:val="0"/>
      <w:marBottom w:val="0"/>
      <w:divBdr>
        <w:top w:val="none" w:sz="0" w:space="0" w:color="auto"/>
        <w:left w:val="none" w:sz="0" w:space="0" w:color="auto"/>
        <w:bottom w:val="none" w:sz="0" w:space="0" w:color="auto"/>
        <w:right w:val="none" w:sz="0" w:space="0" w:color="auto"/>
      </w:divBdr>
    </w:div>
    <w:div w:id="1734311458">
      <w:bodyDiv w:val="1"/>
      <w:marLeft w:val="0"/>
      <w:marRight w:val="0"/>
      <w:marTop w:val="0"/>
      <w:marBottom w:val="0"/>
      <w:divBdr>
        <w:top w:val="none" w:sz="0" w:space="0" w:color="auto"/>
        <w:left w:val="none" w:sz="0" w:space="0" w:color="auto"/>
        <w:bottom w:val="none" w:sz="0" w:space="0" w:color="auto"/>
        <w:right w:val="none" w:sz="0" w:space="0" w:color="auto"/>
      </w:divBdr>
    </w:div>
    <w:div w:id="1749304892">
      <w:bodyDiv w:val="1"/>
      <w:marLeft w:val="0"/>
      <w:marRight w:val="0"/>
      <w:marTop w:val="0"/>
      <w:marBottom w:val="0"/>
      <w:divBdr>
        <w:top w:val="none" w:sz="0" w:space="0" w:color="auto"/>
        <w:left w:val="none" w:sz="0" w:space="0" w:color="auto"/>
        <w:bottom w:val="none" w:sz="0" w:space="0" w:color="auto"/>
        <w:right w:val="none" w:sz="0" w:space="0" w:color="auto"/>
      </w:divBdr>
    </w:div>
    <w:div w:id="1755856331">
      <w:bodyDiv w:val="1"/>
      <w:marLeft w:val="0"/>
      <w:marRight w:val="0"/>
      <w:marTop w:val="0"/>
      <w:marBottom w:val="0"/>
      <w:divBdr>
        <w:top w:val="none" w:sz="0" w:space="0" w:color="auto"/>
        <w:left w:val="none" w:sz="0" w:space="0" w:color="auto"/>
        <w:bottom w:val="none" w:sz="0" w:space="0" w:color="auto"/>
        <w:right w:val="none" w:sz="0" w:space="0" w:color="auto"/>
      </w:divBdr>
    </w:div>
    <w:div w:id="1763528959">
      <w:bodyDiv w:val="1"/>
      <w:marLeft w:val="0"/>
      <w:marRight w:val="0"/>
      <w:marTop w:val="0"/>
      <w:marBottom w:val="0"/>
      <w:divBdr>
        <w:top w:val="none" w:sz="0" w:space="0" w:color="auto"/>
        <w:left w:val="none" w:sz="0" w:space="0" w:color="auto"/>
        <w:bottom w:val="none" w:sz="0" w:space="0" w:color="auto"/>
        <w:right w:val="none" w:sz="0" w:space="0" w:color="auto"/>
      </w:divBdr>
    </w:div>
    <w:div w:id="1773669543">
      <w:bodyDiv w:val="1"/>
      <w:marLeft w:val="0"/>
      <w:marRight w:val="0"/>
      <w:marTop w:val="0"/>
      <w:marBottom w:val="0"/>
      <w:divBdr>
        <w:top w:val="none" w:sz="0" w:space="0" w:color="auto"/>
        <w:left w:val="none" w:sz="0" w:space="0" w:color="auto"/>
        <w:bottom w:val="none" w:sz="0" w:space="0" w:color="auto"/>
        <w:right w:val="none" w:sz="0" w:space="0" w:color="auto"/>
      </w:divBdr>
    </w:div>
    <w:div w:id="1779105831">
      <w:bodyDiv w:val="1"/>
      <w:marLeft w:val="0"/>
      <w:marRight w:val="0"/>
      <w:marTop w:val="0"/>
      <w:marBottom w:val="0"/>
      <w:divBdr>
        <w:top w:val="none" w:sz="0" w:space="0" w:color="auto"/>
        <w:left w:val="none" w:sz="0" w:space="0" w:color="auto"/>
        <w:bottom w:val="none" w:sz="0" w:space="0" w:color="auto"/>
        <w:right w:val="none" w:sz="0" w:space="0" w:color="auto"/>
      </w:divBdr>
    </w:div>
    <w:div w:id="1895919762">
      <w:bodyDiv w:val="1"/>
      <w:marLeft w:val="0"/>
      <w:marRight w:val="0"/>
      <w:marTop w:val="0"/>
      <w:marBottom w:val="0"/>
      <w:divBdr>
        <w:top w:val="none" w:sz="0" w:space="0" w:color="auto"/>
        <w:left w:val="none" w:sz="0" w:space="0" w:color="auto"/>
        <w:bottom w:val="none" w:sz="0" w:space="0" w:color="auto"/>
        <w:right w:val="none" w:sz="0" w:space="0" w:color="auto"/>
      </w:divBdr>
    </w:div>
    <w:div w:id="1915164893">
      <w:bodyDiv w:val="1"/>
      <w:marLeft w:val="0"/>
      <w:marRight w:val="0"/>
      <w:marTop w:val="0"/>
      <w:marBottom w:val="0"/>
      <w:divBdr>
        <w:top w:val="none" w:sz="0" w:space="0" w:color="auto"/>
        <w:left w:val="none" w:sz="0" w:space="0" w:color="auto"/>
        <w:bottom w:val="none" w:sz="0" w:space="0" w:color="auto"/>
        <w:right w:val="none" w:sz="0" w:space="0" w:color="auto"/>
      </w:divBdr>
    </w:div>
    <w:div w:id="2045522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jdh.org.mx/interamericano/busqueda" TargetMode="External"/><Relationship Id="rId2" Type="http://schemas.openxmlformats.org/officeDocument/2006/relationships/hyperlink" Target="http://www.bjdh.org.mx/interamericano/busqueda" TargetMode="External"/><Relationship Id="rId1" Type="http://schemas.openxmlformats.org/officeDocument/2006/relationships/hyperlink" Target="http://www.bjdh.org.mx/interamericano/busque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ProjasZ\Datos%20de%20programa\Microsoft\Plantillas\CO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C3697BE49E55D429B0738FFDD8414B5" ma:contentTypeVersion="0" ma:contentTypeDescription="Crear nuevo documento." ma:contentTypeScope="" ma:versionID="f450c30023e744b98329137808c8300d">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6B069-87B5-49DC-A1E6-F6399C270C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4AB253-5E7C-400F-9CD0-CA3539DE5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171462-302E-44E6-A22A-F4BCADB50ADB}">
  <ds:schemaRefs>
    <ds:schemaRef ds:uri="http://schemas.microsoft.com/sharepoint/v3/contenttype/forms"/>
  </ds:schemaRefs>
</ds:datastoreItem>
</file>

<file path=customXml/itemProps4.xml><?xml version="1.0" encoding="utf-8"?>
<ds:datastoreItem xmlns:ds="http://schemas.openxmlformats.org/officeDocument/2006/customXml" ds:itemID="{6D3E502F-CDFA-49CE-BA5B-2F4A8EBA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CORTE</Template>
  <TotalTime>0</TotalTime>
  <Pages>49</Pages>
  <Words>12598</Words>
  <Characters>69290</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ACCIÓN DE INCONSTITUCIONALIDAD 5/2007</vt:lpstr>
    </vt:vector>
  </TitlesOfParts>
  <Company>SCJN</Company>
  <LinksUpToDate>false</LinksUpToDate>
  <CharactersWithSpaces>81725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ACCIÓN DE INCONSTITUCIONALIDAD 5/2007</dc:title>
  <dc:subject/>
  <dc:creator>LProjasZ</dc:creator>
  <cp:keywords/>
  <dc:description/>
  <cp:lastModifiedBy>GABRIELA RUIZ CONTRERAS</cp:lastModifiedBy>
  <cp:revision>2</cp:revision>
  <cp:lastPrinted>2019-06-05T15:19:00Z</cp:lastPrinted>
  <dcterms:created xsi:type="dcterms:W3CDTF">2019-09-23T18:00:00Z</dcterms:created>
  <dcterms:modified xsi:type="dcterms:W3CDTF">2019-09-23T18:00:00Z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0x010100DC3697BE49E55D429B0738FFDD8414B5</vt:lpwstr>
  </property>
</Properties>
</file>