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D0" w:rsidRPr="003E6F59" w:rsidRDefault="005140D0" w:rsidP="005140D0">
      <w:pPr>
        <w:pStyle w:val="CORTE1DATOS0"/>
        <w:ind w:left="2124"/>
        <w:rPr>
          <w:sz w:val="28"/>
          <w:szCs w:val="28"/>
        </w:rPr>
      </w:pPr>
      <w:bookmarkStart w:id="0" w:name="_GoBack"/>
      <w:bookmarkEnd w:id="0"/>
      <w:r w:rsidRPr="003E6F59">
        <w:rPr>
          <w:sz w:val="28"/>
          <w:szCs w:val="28"/>
        </w:rPr>
        <w:t xml:space="preserve">ACCIÓN DE INCONSTITUCIONALIDAD </w:t>
      </w:r>
      <w:r w:rsidR="002D512F">
        <w:rPr>
          <w:sz w:val="28"/>
          <w:szCs w:val="28"/>
        </w:rPr>
        <w:t>42</w:t>
      </w:r>
      <w:r w:rsidRPr="003E6F59">
        <w:rPr>
          <w:sz w:val="28"/>
          <w:szCs w:val="28"/>
        </w:rPr>
        <w:t>/20</w:t>
      </w:r>
      <w:r w:rsidR="005A210E">
        <w:rPr>
          <w:sz w:val="28"/>
          <w:szCs w:val="28"/>
        </w:rPr>
        <w:t>1</w:t>
      </w:r>
      <w:r w:rsidR="002D512F">
        <w:rPr>
          <w:sz w:val="28"/>
          <w:szCs w:val="28"/>
        </w:rPr>
        <w:t>6</w:t>
      </w:r>
    </w:p>
    <w:p w:rsidR="005140D0" w:rsidRPr="003E6F59" w:rsidRDefault="005140D0" w:rsidP="005140D0">
      <w:pPr>
        <w:pStyle w:val="CORTE1DATOS0"/>
        <w:rPr>
          <w:sz w:val="28"/>
          <w:szCs w:val="28"/>
        </w:rPr>
      </w:pPr>
    </w:p>
    <w:p w:rsidR="005140D0" w:rsidRPr="003E6F59" w:rsidRDefault="005140D0" w:rsidP="002D512F">
      <w:pPr>
        <w:pStyle w:val="CORTE1DATOS0"/>
        <w:ind w:left="2124"/>
        <w:jc w:val="both"/>
        <w:rPr>
          <w:sz w:val="28"/>
          <w:szCs w:val="28"/>
        </w:rPr>
      </w:pPr>
      <w:r w:rsidRPr="003E6F59">
        <w:rPr>
          <w:sz w:val="28"/>
          <w:szCs w:val="28"/>
        </w:rPr>
        <w:t>PROMOVENTE:</w:t>
      </w:r>
      <w:r w:rsidR="00022CE4">
        <w:rPr>
          <w:sz w:val="28"/>
          <w:szCs w:val="28"/>
        </w:rPr>
        <w:t xml:space="preserve"> </w:t>
      </w:r>
      <w:r w:rsidR="002D512F">
        <w:rPr>
          <w:sz w:val="28"/>
          <w:szCs w:val="28"/>
        </w:rPr>
        <w:t>INSTITUTO NACIONAL DE TRANSPARENCIA, ACCESO A LA INFORMACIÓN Y PROTECCIÓN DE DATOS PERSONALES</w:t>
      </w:r>
    </w:p>
    <w:p w:rsidR="00660083" w:rsidRPr="003E6F59" w:rsidRDefault="00660083" w:rsidP="005140D0">
      <w:pPr>
        <w:pStyle w:val="corte4fondo"/>
        <w:ind w:hanging="567"/>
        <w:rPr>
          <w:b/>
          <w:sz w:val="28"/>
        </w:rPr>
      </w:pPr>
    </w:p>
    <w:p w:rsidR="005140D0" w:rsidRPr="003E6F59" w:rsidRDefault="005140D0" w:rsidP="00B95D48">
      <w:pPr>
        <w:pStyle w:val="CORTE2PONENTE0"/>
        <w:jc w:val="both"/>
        <w:rPr>
          <w:sz w:val="28"/>
          <w:szCs w:val="28"/>
        </w:rPr>
      </w:pPr>
      <w:r w:rsidRPr="003E6F59">
        <w:rPr>
          <w:sz w:val="28"/>
          <w:szCs w:val="28"/>
        </w:rPr>
        <w:t xml:space="preserve">MINISTRO PONENTE: </w:t>
      </w:r>
      <w:r w:rsidR="00E155F8">
        <w:rPr>
          <w:sz w:val="28"/>
          <w:szCs w:val="28"/>
        </w:rPr>
        <w:t>JUAN LUIS GONZÁLEZ ALCÁNTARA CARRANCÁ</w:t>
      </w:r>
    </w:p>
    <w:p w:rsidR="00E155F8" w:rsidRDefault="00F97435" w:rsidP="00D65EFD">
      <w:pPr>
        <w:pStyle w:val="CORTE2PONENTE0"/>
        <w:rPr>
          <w:sz w:val="28"/>
          <w:szCs w:val="28"/>
        </w:rPr>
      </w:pPr>
      <w:r>
        <w:rPr>
          <w:sz w:val="28"/>
          <w:szCs w:val="28"/>
        </w:rPr>
        <w:t xml:space="preserve">SECRETARIO: </w:t>
      </w:r>
      <w:r w:rsidR="00E155F8">
        <w:rPr>
          <w:sz w:val="28"/>
          <w:szCs w:val="28"/>
        </w:rPr>
        <w:t>OMAR CRUZ CAMACHO</w:t>
      </w:r>
    </w:p>
    <w:p w:rsidR="00B326F6" w:rsidRPr="003E6F59" w:rsidRDefault="00B326F6" w:rsidP="00E155F8">
      <w:pPr>
        <w:pStyle w:val="CORTE2PONENTE0"/>
        <w:rPr>
          <w:sz w:val="28"/>
          <w:szCs w:val="28"/>
        </w:rPr>
      </w:pPr>
      <w:r>
        <w:rPr>
          <w:sz w:val="28"/>
          <w:szCs w:val="28"/>
        </w:rPr>
        <w:t xml:space="preserve">COLABORÓ: </w:t>
      </w:r>
      <w:r w:rsidR="0053633E">
        <w:rPr>
          <w:sz w:val="28"/>
          <w:szCs w:val="28"/>
        </w:rPr>
        <w:t xml:space="preserve">   </w:t>
      </w:r>
      <w:r>
        <w:rPr>
          <w:sz w:val="28"/>
          <w:szCs w:val="28"/>
        </w:rPr>
        <w:t>DANIELA CARRASCO BERGE</w:t>
      </w:r>
    </w:p>
    <w:p w:rsidR="005140D0" w:rsidRPr="003E6F59" w:rsidRDefault="005140D0" w:rsidP="005140D0">
      <w:pPr>
        <w:pStyle w:val="TEXTONORMAL"/>
      </w:pPr>
    </w:p>
    <w:p w:rsidR="005140D0" w:rsidRPr="003E6F59" w:rsidRDefault="005140D0" w:rsidP="005140D0">
      <w:pPr>
        <w:pStyle w:val="TEXTONORMAL"/>
      </w:pPr>
    </w:p>
    <w:p w:rsidR="005A210E" w:rsidRPr="00036E96" w:rsidRDefault="002D512F" w:rsidP="005A210E">
      <w:pPr>
        <w:pStyle w:val="TEXTONORMAL"/>
      </w:pPr>
      <w:r>
        <w:t xml:space="preserve">Ciudad de </w:t>
      </w:r>
      <w:r w:rsidR="005A210E" w:rsidRPr="00036E96">
        <w:t>México. Acuerdo del Tribunal Pleno de la Suprema Corte de Justicia de la Nación, correspondiente a</w:t>
      </w:r>
      <w:r w:rsidR="00091F5C">
        <w:t xml:space="preserve">l día </w:t>
      </w:r>
      <w:r w:rsidR="00D65EFD">
        <w:rPr>
          <w:b/>
        </w:rPr>
        <w:t xml:space="preserve">veintitrés de mayo de dos mil diecinueve </w:t>
      </w:r>
      <w:r w:rsidR="005A210E" w:rsidRPr="00036E96">
        <w:t>po</w:t>
      </w:r>
      <w:r w:rsidR="004E259D">
        <w:t>r el que se emite la siguiente:</w:t>
      </w:r>
    </w:p>
    <w:p w:rsidR="005A210E" w:rsidRPr="00036E96" w:rsidRDefault="005A210E" w:rsidP="00BC315E">
      <w:pPr>
        <w:pStyle w:val="TEXTONORMAL"/>
        <w:spacing w:line="240" w:lineRule="auto"/>
      </w:pPr>
    </w:p>
    <w:p w:rsidR="005A210E" w:rsidRPr="005A210E" w:rsidRDefault="005A210E" w:rsidP="00BC315E">
      <w:pPr>
        <w:pStyle w:val="TEXTONORMAL"/>
        <w:spacing w:line="240" w:lineRule="auto"/>
        <w:jc w:val="center"/>
        <w:rPr>
          <w:b/>
        </w:rPr>
      </w:pPr>
      <w:r>
        <w:rPr>
          <w:b/>
        </w:rPr>
        <w:t>S E N T E N C I A</w:t>
      </w:r>
    </w:p>
    <w:p w:rsidR="005A210E" w:rsidRPr="00036E96" w:rsidRDefault="005A210E" w:rsidP="00BC315E">
      <w:pPr>
        <w:pStyle w:val="TEXTONORMAL"/>
      </w:pPr>
    </w:p>
    <w:p w:rsidR="005A210E" w:rsidRPr="00036E96" w:rsidRDefault="005A210E" w:rsidP="005A210E">
      <w:pPr>
        <w:pStyle w:val="TEXTONORMAL"/>
        <w:ind w:firstLine="0"/>
        <w:rPr>
          <w:lang w:val="es-ES_tradnl"/>
        </w:rPr>
      </w:pPr>
      <w:r w:rsidRPr="00036E96">
        <w:rPr>
          <w:lang w:val="es-ES_tradnl"/>
        </w:rPr>
        <w:t xml:space="preserve">Mediante la que se resuelve la presente </w:t>
      </w:r>
      <w:r>
        <w:rPr>
          <w:lang w:val="es-ES_tradnl"/>
        </w:rPr>
        <w:t>a</w:t>
      </w:r>
      <w:r w:rsidR="00E85EF3">
        <w:rPr>
          <w:lang w:val="es-ES_tradnl"/>
        </w:rPr>
        <w:t>cción</w:t>
      </w:r>
      <w:r w:rsidRPr="00036E96">
        <w:rPr>
          <w:lang w:val="es-ES_tradnl"/>
        </w:rPr>
        <w:t xml:space="preserve"> de inconstitucionalidad promovida</w:t>
      </w:r>
      <w:r w:rsidR="00944260">
        <w:rPr>
          <w:lang w:val="es-ES_tradnl"/>
        </w:rPr>
        <w:t xml:space="preserve"> por</w:t>
      </w:r>
      <w:r w:rsidR="001F1CEF">
        <w:rPr>
          <w:lang w:val="es-ES_tradnl"/>
        </w:rPr>
        <w:t xml:space="preserve"> </w:t>
      </w:r>
      <w:r w:rsidR="002D512F">
        <w:rPr>
          <w:lang w:val="es-ES_tradnl"/>
        </w:rPr>
        <w:t>e</w:t>
      </w:r>
      <w:r w:rsidR="001F1CEF">
        <w:rPr>
          <w:lang w:val="es-ES_tradnl"/>
        </w:rPr>
        <w:t>l</w:t>
      </w:r>
      <w:r w:rsidR="002D512F">
        <w:rPr>
          <w:lang w:val="es-ES_tradnl"/>
        </w:rPr>
        <w:t xml:space="preserve"> Instituto Nacional de Transparencia, Acceso a la Información y Protección de Datos Personales</w:t>
      </w:r>
      <w:r w:rsidR="00944260">
        <w:t>,</w:t>
      </w:r>
      <w:r w:rsidR="001F1CEF">
        <w:rPr>
          <w:lang w:val="es-ES_tradnl"/>
        </w:rPr>
        <w:t xml:space="preserve"> </w:t>
      </w:r>
      <w:r w:rsidR="001F1CEF" w:rsidRPr="00036E96">
        <w:rPr>
          <w:lang w:val="es-ES_tradnl"/>
        </w:rPr>
        <w:t xml:space="preserve">en contra </w:t>
      </w:r>
      <w:r w:rsidR="0079451E">
        <w:rPr>
          <w:lang w:val="es-ES_tradnl"/>
        </w:rPr>
        <w:t>de</w:t>
      </w:r>
      <w:r w:rsidR="007E7E0F">
        <w:rPr>
          <w:lang w:val="es-ES_tradnl"/>
        </w:rPr>
        <w:t>l</w:t>
      </w:r>
      <w:r w:rsidR="00415F13">
        <w:rPr>
          <w:lang w:val="es-ES_tradnl"/>
        </w:rPr>
        <w:t xml:space="preserve"> artículo </w:t>
      </w:r>
      <w:r w:rsidR="00AD7D60">
        <w:rPr>
          <w:lang w:val="es-ES_tradnl"/>
        </w:rPr>
        <w:t>octavo</w:t>
      </w:r>
      <w:r w:rsidR="002D512F">
        <w:rPr>
          <w:lang w:val="es-ES_tradnl"/>
        </w:rPr>
        <w:t xml:space="preserve"> transitorio de la Ley de Transparencia y Acceso a la Información Pública para el Estado de Hidalgo</w:t>
      </w:r>
      <w:r w:rsidR="009E0C3C" w:rsidRPr="009E0C3C">
        <w:rPr>
          <w:rStyle w:val="Refdenotaalpie"/>
          <w:sz w:val="24"/>
          <w:szCs w:val="24"/>
          <w:lang w:val="es-ES_tradnl"/>
        </w:rPr>
        <w:footnoteReference w:id="1"/>
      </w:r>
      <w:r w:rsidR="002D512F">
        <w:rPr>
          <w:lang w:val="es-ES_tradnl"/>
        </w:rPr>
        <w:t>,</w:t>
      </w:r>
      <w:r w:rsidR="007E7E0F">
        <w:rPr>
          <w:lang w:val="es-ES_tradnl"/>
        </w:rPr>
        <w:t xml:space="preserve"> publicad</w:t>
      </w:r>
      <w:r w:rsidR="00EA1013">
        <w:rPr>
          <w:lang w:val="es-ES_tradnl"/>
        </w:rPr>
        <w:t>o</w:t>
      </w:r>
      <w:r w:rsidR="007E7E0F">
        <w:rPr>
          <w:lang w:val="es-ES_tradnl"/>
        </w:rPr>
        <w:t xml:space="preserve"> en </w:t>
      </w:r>
      <w:r w:rsidR="00DF48AE">
        <w:rPr>
          <w:lang w:val="es-ES_tradnl"/>
        </w:rPr>
        <w:t>e</w:t>
      </w:r>
      <w:r w:rsidR="007E7E0F">
        <w:rPr>
          <w:lang w:val="es-ES_tradnl"/>
        </w:rPr>
        <w:t xml:space="preserve">l </w:t>
      </w:r>
      <w:r w:rsidR="00DF48AE">
        <w:rPr>
          <w:lang w:val="es-ES_tradnl"/>
        </w:rPr>
        <w:t xml:space="preserve">Periódico </w:t>
      </w:r>
      <w:r w:rsidR="007E7E0F">
        <w:rPr>
          <w:lang w:val="es-ES_tradnl"/>
        </w:rPr>
        <w:t>Oficial de la entidad e</w:t>
      </w:r>
      <w:r w:rsidR="0071014E">
        <w:rPr>
          <w:lang w:val="es-ES_tradnl"/>
        </w:rPr>
        <w:t>l</w:t>
      </w:r>
      <w:r w:rsidR="00EA1013">
        <w:rPr>
          <w:lang w:val="es-ES_tradnl"/>
        </w:rPr>
        <w:t xml:space="preserve"> </w:t>
      </w:r>
      <w:r w:rsidR="0071014E">
        <w:rPr>
          <w:lang w:val="es-ES_tradnl"/>
        </w:rPr>
        <w:t>cuatro</w:t>
      </w:r>
      <w:r w:rsidR="00EA1013">
        <w:rPr>
          <w:lang w:val="es-ES_tradnl"/>
        </w:rPr>
        <w:t xml:space="preserve"> de </w:t>
      </w:r>
      <w:r w:rsidR="002D512F">
        <w:rPr>
          <w:lang w:val="es-ES_tradnl"/>
        </w:rPr>
        <w:t xml:space="preserve">mayo </w:t>
      </w:r>
      <w:r w:rsidR="00EA1013">
        <w:rPr>
          <w:lang w:val="es-ES_tradnl"/>
        </w:rPr>
        <w:t>de dos mil</w:t>
      </w:r>
      <w:r w:rsidR="002D512F">
        <w:rPr>
          <w:lang w:val="es-ES_tradnl"/>
        </w:rPr>
        <w:t xml:space="preserve"> dieciséis.</w:t>
      </w:r>
    </w:p>
    <w:p w:rsidR="005A210E" w:rsidRPr="00743109" w:rsidRDefault="005A210E" w:rsidP="00BC315E">
      <w:pPr>
        <w:pStyle w:val="TEXTONORMAL"/>
        <w:spacing w:line="240" w:lineRule="auto"/>
        <w:rPr>
          <w:lang w:val="es-ES_tradnl"/>
        </w:rPr>
      </w:pPr>
    </w:p>
    <w:p w:rsidR="005A210E" w:rsidRPr="00036E96" w:rsidRDefault="005A210E" w:rsidP="00BC315E">
      <w:pPr>
        <w:pStyle w:val="TEXTONORMAL"/>
        <w:numPr>
          <w:ilvl w:val="0"/>
          <w:numId w:val="1"/>
        </w:numPr>
        <w:spacing w:line="240" w:lineRule="auto"/>
        <w:jc w:val="center"/>
        <w:rPr>
          <w:b/>
        </w:rPr>
      </w:pPr>
      <w:r w:rsidRPr="00036E96">
        <w:rPr>
          <w:b/>
        </w:rPr>
        <w:t>TRÁMITE</w:t>
      </w:r>
    </w:p>
    <w:p w:rsidR="00BE7D88" w:rsidRPr="003E6F59" w:rsidRDefault="00BE7D88" w:rsidP="005A210E">
      <w:pPr>
        <w:pStyle w:val="TEXTONORMAL"/>
      </w:pPr>
    </w:p>
    <w:p w:rsidR="00934282" w:rsidRDefault="007E7E0F" w:rsidP="00813635">
      <w:pPr>
        <w:pStyle w:val="TEXTONORMAL"/>
        <w:numPr>
          <w:ilvl w:val="0"/>
          <w:numId w:val="4"/>
        </w:numPr>
        <w:ind w:left="0" w:hanging="851"/>
      </w:pPr>
      <w:r w:rsidRPr="005E0C5D">
        <w:rPr>
          <w:b/>
        </w:rPr>
        <w:t xml:space="preserve">Presentación del escrito, autoridades (emisora y promulgadora) y norma impugnada. </w:t>
      </w:r>
      <w:r w:rsidR="00934282" w:rsidRPr="00934282">
        <w:t xml:space="preserve">El </w:t>
      </w:r>
      <w:r w:rsidR="00915B9D">
        <w:t xml:space="preserve">tres </w:t>
      </w:r>
      <w:r w:rsidR="00C974BA">
        <w:t xml:space="preserve">de </w:t>
      </w:r>
      <w:r w:rsidR="00915B9D">
        <w:t xml:space="preserve">junio de </w:t>
      </w:r>
      <w:r w:rsidR="00934282">
        <w:t>dos mil</w:t>
      </w:r>
      <w:r w:rsidR="00915B9D">
        <w:t xml:space="preserve"> dieciséis</w:t>
      </w:r>
      <w:r w:rsidR="00934282">
        <w:t>, en la Oficina de C</w:t>
      </w:r>
      <w:r w:rsidR="00C974BA">
        <w:t>ertificación Judicial y Correspondencia de este Alto Tribunal</w:t>
      </w:r>
      <w:r w:rsidR="00934282">
        <w:t xml:space="preserve">, </w:t>
      </w:r>
      <w:r w:rsidR="00915B9D">
        <w:t>e</w:t>
      </w:r>
      <w:r w:rsidR="00934282">
        <w:t>l</w:t>
      </w:r>
      <w:r w:rsidR="00915B9D">
        <w:t xml:space="preserve"> Instituto Nacional de Transparencia, Acceso a la Información y Protección de Datos Personales, </w:t>
      </w:r>
      <w:r w:rsidRPr="007E7E0F">
        <w:t>por conducto de</w:t>
      </w:r>
      <w:r w:rsidR="00915B9D">
        <w:t xml:space="preserve"> Pablo Francisco </w:t>
      </w:r>
      <w:r w:rsidR="00915B9D">
        <w:lastRenderedPageBreak/>
        <w:t>Muñoz Díaz</w:t>
      </w:r>
      <w:r w:rsidRPr="007E7E0F">
        <w:t xml:space="preserve">, quien se ostentó como </w:t>
      </w:r>
      <w:r w:rsidR="00915B9D">
        <w:t>Director General de Asuntos Jurídicos de</w:t>
      </w:r>
      <w:r w:rsidR="004610C2">
        <w:t>l</w:t>
      </w:r>
      <w:r w:rsidR="00915B9D">
        <w:t xml:space="preserve"> </w:t>
      </w:r>
      <w:r w:rsidR="004610C2">
        <w:t xml:space="preserve">referido </w:t>
      </w:r>
      <w:r w:rsidR="00915B9D">
        <w:t>instituto</w:t>
      </w:r>
      <w:r w:rsidR="005E0C5D">
        <w:t xml:space="preserve">, promovió </w:t>
      </w:r>
      <w:r w:rsidR="00FD381D" w:rsidRPr="00FD381D">
        <w:t>acci</w:t>
      </w:r>
      <w:r w:rsidR="00E85EF3">
        <w:t>ón</w:t>
      </w:r>
      <w:r w:rsidR="00FD381D" w:rsidRPr="00FD381D">
        <w:t xml:space="preserve"> de in</w:t>
      </w:r>
      <w:r w:rsidR="00E85EF3">
        <w:t>constitucionalidad</w:t>
      </w:r>
      <w:r w:rsidR="005E0C5D">
        <w:t xml:space="preserve">, </w:t>
      </w:r>
      <w:r w:rsidR="00934282">
        <w:t xml:space="preserve">en contra de los </w:t>
      </w:r>
      <w:r w:rsidR="001D264B">
        <w:t>Poder</w:t>
      </w:r>
      <w:r w:rsidR="00EE47AC">
        <w:t>es</w:t>
      </w:r>
      <w:r w:rsidR="001D264B">
        <w:t xml:space="preserve"> Legislativo </w:t>
      </w:r>
      <w:r w:rsidR="00EE47AC">
        <w:t xml:space="preserve">y Ejecutivo </w:t>
      </w:r>
      <w:r w:rsidR="001D264B">
        <w:t>del Estado de</w:t>
      </w:r>
      <w:r w:rsidR="00915B9D">
        <w:t xml:space="preserve"> Hidalgo.</w:t>
      </w:r>
    </w:p>
    <w:p w:rsidR="00934282" w:rsidRPr="00934282" w:rsidRDefault="00934282" w:rsidP="00934282">
      <w:pPr>
        <w:pStyle w:val="TEXTONORMAL"/>
        <w:ind w:firstLine="0"/>
      </w:pPr>
    </w:p>
    <w:p w:rsidR="00BC059D" w:rsidRDefault="005A210E" w:rsidP="00813635">
      <w:pPr>
        <w:pStyle w:val="TEXTONORMAL"/>
        <w:numPr>
          <w:ilvl w:val="0"/>
          <w:numId w:val="4"/>
        </w:numPr>
        <w:ind w:left="0" w:hanging="851"/>
      </w:pPr>
      <w:r w:rsidRPr="00934282">
        <w:rPr>
          <w:b/>
        </w:rPr>
        <w:t>Norma general</w:t>
      </w:r>
      <w:r w:rsidR="00C974BA">
        <w:rPr>
          <w:b/>
        </w:rPr>
        <w:t xml:space="preserve"> </w:t>
      </w:r>
      <w:r w:rsidRPr="00934282">
        <w:rPr>
          <w:b/>
        </w:rPr>
        <w:t xml:space="preserve">cuya invalidez se reclama. </w:t>
      </w:r>
      <w:r w:rsidR="00437431" w:rsidRPr="00934282">
        <w:rPr>
          <w:lang w:val="es-ES_tradnl"/>
        </w:rPr>
        <w:t>E</w:t>
      </w:r>
      <w:r w:rsidR="00F74771" w:rsidRPr="001D051C">
        <w:t xml:space="preserve">n </w:t>
      </w:r>
      <w:r w:rsidR="00934282">
        <w:t>est</w:t>
      </w:r>
      <w:r w:rsidR="00F74771" w:rsidRPr="001D051C">
        <w:t>a</w:t>
      </w:r>
      <w:r w:rsidR="00516EE4">
        <w:t xml:space="preserve"> acción</w:t>
      </w:r>
      <w:r w:rsidR="00F74771" w:rsidRPr="001D051C">
        <w:t xml:space="preserve"> </w:t>
      </w:r>
      <w:r w:rsidR="00E55DEF">
        <w:t>de inconstitucionalidad se impugn</w:t>
      </w:r>
      <w:r w:rsidR="00C974BA">
        <w:t xml:space="preserve">a </w:t>
      </w:r>
      <w:r w:rsidR="00BC059D">
        <w:rPr>
          <w:lang w:val="es-ES_tradnl"/>
        </w:rPr>
        <w:t xml:space="preserve">el </w:t>
      </w:r>
      <w:r w:rsidR="00915B9D" w:rsidRPr="00915B9D">
        <w:rPr>
          <w:lang w:val="es-ES_tradnl"/>
        </w:rPr>
        <w:t xml:space="preserve">artículo </w:t>
      </w:r>
      <w:r w:rsidR="00AD7D60">
        <w:rPr>
          <w:lang w:val="es-ES_tradnl"/>
        </w:rPr>
        <w:t>octavo</w:t>
      </w:r>
      <w:r w:rsidR="00915B9D" w:rsidRPr="00915B9D">
        <w:rPr>
          <w:lang w:val="es-ES_tradnl"/>
        </w:rPr>
        <w:t xml:space="preserve"> transitorio de la Ley de Transparencia y Acceso a la Información Pública para el Estado de Hidalgo, publicado en el Periódico Oficial de la entidad el cuatro de mayo de dos mil dieciséis</w:t>
      </w:r>
      <w:r w:rsidR="00915B9D">
        <w:rPr>
          <w:lang w:val="es-ES_tradnl"/>
        </w:rPr>
        <w:t>.</w:t>
      </w:r>
    </w:p>
    <w:p w:rsidR="00934282" w:rsidRDefault="00934282" w:rsidP="00934282">
      <w:pPr>
        <w:pStyle w:val="Prrafodelista"/>
        <w:rPr>
          <w:b/>
        </w:rPr>
      </w:pPr>
    </w:p>
    <w:p w:rsidR="00FA1560" w:rsidRDefault="005A210E" w:rsidP="00813635">
      <w:pPr>
        <w:pStyle w:val="TEXTONORMAL"/>
        <w:numPr>
          <w:ilvl w:val="0"/>
          <w:numId w:val="4"/>
        </w:numPr>
        <w:ind w:left="0" w:hanging="851"/>
      </w:pPr>
      <w:r w:rsidRPr="00934282">
        <w:rPr>
          <w:b/>
        </w:rPr>
        <w:t>Concepto</w:t>
      </w:r>
      <w:r w:rsidR="00FC6ADE">
        <w:rPr>
          <w:b/>
        </w:rPr>
        <w:t>s</w:t>
      </w:r>
      <w:r w:rsidRPr="00934282">
        <w:rPr>
          <w:b/>
        </w:rPr>
        <w:t xml:space="preserve"> de invalidez.</w:t>
      </w:r>
      <w:r w:rsidRPr="003E6F59">
        <w:t xml:space="preserve"> </w:t>
      </w:r>
      <w:r w:rsidR="00A77336">
        <w:t>El</w:t>
      </w:r>
      <w:r>
        <w:t xml:space="preserve"> </w:t>
      </w:r>
      <w:proofErr w:type="spellStart"/>
      <w:r>
        <w:t>promovente</w:t>
      </w:r>
      <w:proofErr w:type="spellEnd"/>
      <w:r>
        <w:t xml:space="preserve"> </w:t>
      </w:r>
      <w:r w:rsidRPr="003E6F59">
        <w:t xml:space="preserve">en su concepto de invalidez, </w:t>
      </w:r>
      <w:r w:rsidR="005E0C5D">
        <w:t xml:space="preserve">manifestó, </w:t>
      </w:r>
      <w:r w:rsidR="003219BC">
        <w:t>en síntesis</w:t>
      </w:r>
      <w:r w:rsidR="005E0C5D">
        <w:t>, lo siguiente</w:t>
      </w:r>
      <w:r w:rsidR="003219BC">
        <w:t>:</w:t>
      </w:r>
    </w:p>
    <w:p w:rsidR="00FA1560" w:rsidRDefault="00FA1560" w:rsidP="00FA1560">
      <w:pPr>
        <w:pStyle w:val="Prrafodelista"/>
        <w:rPr>
          <w:b/>
        </w:rPr>
      </w:pPr>
    </w:p>
    <w:p w:rsidR="00915FEE" w:rsidRPr="00915FEE" w:rsidRDefault="00FA1560" w:rsidP="00915B9D">
      <w:pPr>
        <w:pStyle w:val="TEXTONORMAL"/>
        <w:ind w:left="284" w:firstLine="0"/>
      </w:pPr>
      <w:r w:rsidRPr="00CF3972">
        <w:rPr>
          <w:b/>
        </w:rPr>
        <w:t>Inconstitucionalidad del</w:t>
      </w:r>
      <w:r w:rsidR="00D044F7" w:rsidRPr="00CF3972">
        <w:rPr>
          <w:b/>
        </w:rPr>
        <w:t xml:space="preserve"> </w:t>
      </w:r>
      <w:r w:rsidR="00CF3972" w:rsidRPr="00CF3972">
        <w:rPr>
          <w:b/>
        </w:rPr>
        <w:t xml:space="preserve">artículo </w:t>
      </w:r>
      <w:r w:rsidR="00AD7D60">
        <w:rPr>
          <w:b/>
        </w:rPr>
        <w:t>octavo</w:t>
      </w:r>
      <w:r w:rsidR="00915B9D">
        <w:rPr>
          <w:b/>
        </w:rPr>
        <w:t xml:space="preserve"> transitorio de la Ley de Transparencia y Acceso a la Información</w:t>
      </w:r>
      <w:r w:rsidR="00C10620">
        <w:rPr>
          <w:b/>
        </w:rPr>
        <w:t xml:space="preserve"> Pública para el Estado de Hidalgo. Violación a los artículos 1º, 6º, 73, fracción XXIX-S y 116, fracción VIII de la Constitución Federal</w:t>
      </w:r>
      <w:r w:rsidR="00657516">
        <w:rPr>
          <w:b/>
        </w:rPr>
        <w:t>.</w:t>
      </w:r>
    </w:p>
    <w:p w:rsidR="00915FEE" w:rsidRPr="00915FEE" w:rsidRDefault="00915FEE" w:rsidP="00915FEE">
      <w:pPr>
        <w:pStyle w:val="TEXTONORMAL"/>
        <w:ind w:left="284" w:firstLine="0"/>
      </w:pPr>
    </w:p>
    <w:p w:rsidR="00C10620" w:rsidRDefault="002B685C" w:rsidP="00915B9D">
      <w:pPr>
        <w:pStyle w:val="TEXTONORMAL"/>
        <w:ind w:left="284" w:firstLine="0"/>
      </w:pPr>
      <w:r>
        <w:t>E</w:t>
      </w:r>
      <w:r w:rsidR="009D59EC">
        <w:t xml:space="preserve">l </w:t>
      </w:r>
      <w:r w:rsidR="00AD7D60">
        <w:t>artículo octavo</w:t>
      </w:r>
      <w:r w:rsidR="00C10620">
        <w:t xml:space="preserve"> transitorio impugnado</w:t>
      </w:r>
      <w:r w:rsidR="009D59EC">
        <w:t xml:space="preserve"> </w:t>
      </w:r>
      <w:r>
        <w:t>al establecer que será el Poder Ejecutivo del Estado el que reglamentará la Ley</w:t>
      </w:r>
      <w:r w:rsidR="00C50E92">
        <w:t xml:space="preserve"> de Transparencia Local, diluye</w:t>
      </w:r>
      <w:r>
        <w:t xml:space="preserve"> y mina las </w:t>
      </w:r>
      <w:r w:rsidR="009D59EC">
        <w:t xml:space="preserve">facultades </w:t>
      </w:r>
      <w:r>
        <w:t xml:space="preserve">y autonomía </w:t>
      </w:r>
      <w:r w:rsidR="009D59EC">
        <w:t>de</w:t>
      </w:r>
      <w:r>
        <w:t xml:space="preserve">l organismo garante </w:t>
      </w:r>
      <w:r w:rsidR="009D59EC">
        <w:t xml:space="preserve">local, ya que, por un lado, de acuerdo a su naturaleza </w:t>
      </w:r>
      <w:r>
        <w:t>es éste órgano el que debe</w:t>
      </w:r>
      <w:r w:rsidR="009D59EC">
        <w:t xml:space="preserve"> emitir su propia normativa y, por otro, </w:t>
      </w:r>
      <w:r>
        <w:t xml:space="preserve">es </w:t>
      </w:r>
      <w:r w:rsidR="001E1DCF">
        <w:t>competencia exclusiva del organismo local de transparencia regul</w:t>
      </w:r>
      <w:r>
        <w:t xml:space="preserve">ar </w:t>
      </w:r>
      <w:r w:rsidR="001E1DCF">
        <w:t>el desarrollo de</w:t>
      </w:r>
      <w:r>
        <w:t>l</w:t>
      </w:r>
      <w:r w:rsidR="001E1DCF">
        <w:t xml:space="preserve"> acceso a la información en la entidad</w:t>
      </w:r>
      <w:r w:rsidR="00657516">
        <w:t>.</w:t>
      </w:r>
    </w:p>
    <w:p w:rsidR="001E1DCF" w:rsidRDefault="001E1DCF" w:rsidP="00915B9D">
      <w:pPr>
        <w:pStyle w:val="TEXTONORMAL"/>
        <w:ind w:left="284" w:firstLine="0"/>
      </w:pPr>
    </w:p>
    <w:p w:rsidR="001E1DCF" w:rsidRDefault="001E1DCF" w:rsidP="00915B9D">
      <w:pPr>
        <w:pStyle w:val="TEXTONORMAL"/>
        <w:ind w:left="284" w:firstLine="0"/>
      </w:pPr>
      <w:r>
        <w:t xml:space="preserve">De acuerdo con el diseño normativo de los organismos garantes locales en materia de transparencia dispuesto en los artículos 73, fracción XXIX-S y 116, fracción VIII de la Constitución Federal, los </w:t>
      </w:r>
      <w:r>
        <w:lastRenderedPageBreak/>
        <w:t xml:space="preserve">legisladores </w:t>
      </w:r>
      <w:r w:rsidR="00657516">
        <w:t>estata</w:t>
      </w:r>
      <w:r>
        <w:t>les</w:t>
      </w:r>
      <w:r w:rsidR="002B685C">
        <w:t xml:space="preserve"> al</w:t>
      </w:r>
      <w:r>
        <w:t xml:space="preserve"> crear es</w:t>
      </w:r>
      <w:r w:rsidR="002B685C">
        <w:t xml:space="preserve">tos organismos deben, además de </w:t>
      </w:r>
      <w:r>
        <w:t xml:space="preserve">atender los citados preceptos constitucionales, </w:t>
      </w:r>
      <w:r w:rsidR="00657516">
        <w:t xml:space="preserve">deben </w:t>
      </w:r>
      <w:r>
        <w:t>tomar en consideración lo dispuesto en los artículos 37 y 38 de la Ley General de Transparencia y Acceso a la Información Pública</w:t>
      </w:r>
      <w:r w:rsidR="00657516">
        <w:t>.</w:t>
      </w:r>
    </w:p>
    <w:p w:rsidR="00657516" w:rsidRDefault="00657516" w:rsidP="00915B9D">
      <w:pPr>
        <w:pStyle w:val="TEXTONORMAL"/>
        <w:ind w:left="284" w:firstLine="0"/>
      </w:pPr>
    </w:p>
    <w:p w:rsidR="00657516" w:rsidRDefault="000460E9" w:rsidP="00915B9D">
      <w:pPr>
        <w:pStyle w:val="TEXTONORMAL"/>
        <w:ind w:left="284" w:firstLine="0"/>
      </w:pPr>
      <w:r>
        <w:t xml:space="preserve">De una interpretación armónica, sistemática y funcional de los artículos mencionados en el párrafo anterior, los organismos garantes, tanto federal como locales, cuentan con facultades </w:t>
      </w:r>
      <w:proofErr w:type="spellStart"/>
      <w:r>
        <w:t>quasi</w:t>
      </w:r>
      <w:proofErr w:type="spellEnd"/>
      <w:r>
        <w:t>-legislativas para garantizar el der</w:t>
      </w:r>
      <w:r w:rsidR="002B685C">
        <w:t>echo de acceso a la información y</w:t>
      </w:r>
      <w:r>
        <w:t xml:space="preserve"> emitir normas generales en su ámbito de competencia en las que regulen y reglamenten los aspectos contenidos en sus leyes locales.</w:t>
      </w:r>
    </w:p>
    <w:p w:rsidR="000460E9" w:rsidRDefault="000460E9" w:rsidP="00915B9D">
      <w:pPr>
        <w:pStyle w:val="TEXTONORMAL"/>
        <w:ind w:left="284" w:firstLine="0"/>
      </w:pPr>
    </w:p>
    <w:p w:rsidR="000460E9" w:rsidRDefault="008C49B2" w:rsidP="00915B9D">
      <w:pPr>
        <w:pStyle w:val="TEXTONORMAL"/>
        <w:ind w:left="284" w:firstLine="0"/>
      </w:pPr>
      <w:r>
        <w:t xml:space="preserve">Así, las leyes locales podrán tener normas reglamentarias </w:t>
      </w:r>
      <w:r w:rsidR="0070515A">
        <w:t>pero</w:t>
      </w:r>
      <w:r>
        <w:t xml:space="preserve"> </w:t>
      </w:r>
      <w:r w:rsidR="0070515A">
        <w:t xml:space="preserve">lo </w:t>
      </w:r>
      <w:r>
        <w:t>que respecta a la regulación y ejercicio del acceso a la información, sólo podrán emitirse por el organismo garante local.</w:t>
      </w:r>
    </w:p>
    <w:p w:rsidR="008C49B2" w:rsidRDefault="008C49B2" w:rsidP="00915B9D">
      <w:pPr>
        <w:pStyle w:val="TEXTONORMAL"/>
        <w:ind w:left="284" w:firstLine="0"/>
      </w:pPr>
    </w:p>
    <w:p w:rsidR="002B685C" w:rsidRDefault="002B685C" w:rsidP="00915B9D">
      <w:pPr>
        <w:pStyle w:val="TEXTONORMAL"/>
        <w:ind w:left="284" w:firstLine="0"/>
      </w:pPr>
      <w:r>
        <w:t>De este modo, l</w:t>
      </w:r>
      <w:r w:rsidR="008C49B2">
        <w:t xml:space="preserve">as normas secundarias que reglamenten las leyes locales en materia de transparencia y acceso a la información </w:t>
      </w:r>
      <w:r>
        <w:t xml:space="preserve">pueden </w:t>
      </w:r>
      <w:r w:rsidR="008C49B2">
        <w:t>se</w:t>
      </w:r>
      <w:r>
        <w:t>r</w:t>
      </w:r>
      <w:r w:rsidR="008C49B2">
        <w:t xml:space="preserve"> de dos tipos: </w:t>
      </w:r>
    </w:p>
    <w:p w:rsidR="002B685C" w:rsidRDefault="002B685C" w:rsidP="00915B9D">
      <w:pPr>
        <w:pStyle w:val="TEXTONORMAL"/>
        <w:ind w:left="284" w:firstLine="0"/>
      </w:pPr>
    </w:p>
    <w:p w:rsidR="002B685C" w:rsidRDefault="008C49B2" w:rsidP="0016005B">
      <w:pPr>
        <w:pStyle w:val="TEXTONORMAL"/>
        <w:numPr>
          <w:ilvl w:val="0"/>
          <w:numId w:val="21"/>
        </w:numPr>
      </w:pPr>
      <w:r>
        <w:t>reglamentarias orgánicamente, las cuales deben ser emitidas a efecto de que ajusten y modifiquen las estructuras orgánicas de los sujetos obligados en los términos mandatados por la Ley General de Transparencia y Acceso a la Información Pública</w:t>
      </w:r>
      <w:r w:rsidR="0016005B">
        <w:t>. La normatividad relativa a los aspectos orgánicos de cada sujeto obligado será emitida dependiendo de la autonomía y la habilitación con la que cuente cada uno de ellos, siempre con la perspectiva y respeto de la división de poderes</w:t>
      </w:r>
      <w:r w:rsidR="002B685C">
        <w:t xml:space="preserve">, </w:t>
      </w:r>
      <w:r w:rsidR="0016005B">
        <w:t xml:space="preserve">prevista en el artículo 116 de la Constitución Federal. </w:t>
      </w:r>
    </w:p>
    <w:p w:rsidR="008C49B2" w:rsidRDefault="008C49B2" w:rsidP="00915B9D">
      <w:pPr>
        <w:pStyle w:val="TEXTONORMAL"/>
        <w:ind w:left="284" w:firstLine="0"/>
      </w:pPr>
      <w:r>
        <w:lastRenderedPageBreak/>
        <w:t xml:space="preserve">b) reglamentarias sustantivamente, las que se refieren al ejercicio, revisión y control tanto de las solicitudes y recursos de revisión en materia de acceso a la información, como de las obligaciones de transparencia, comunes </w:t>
      </w:r>
      <w:r w:rsidR="00674D2D">
        <w:t>y específicas. La normativa relativa a lo sustantivo del derecho de acceso a la información solo puede ser emitida por el organismo garante local, quien atendiendo a los parámetros que para el efecto emita el Sistema Nacional de Transparencia, Acceso a la Información y Protección de Datos Personales, emitirá lineamientos generales, atendibles a todos los sujetos obligados de la entidad federativa.</w:t>
      </w:r>
    </w:p>
    <w:p w:rsidR="00674D2D" w:rsidRDefault="00674D2D" w:rsidP="00915B9D">
      <w:pPr>
        <w:pStyle w:val="TEXTONORMAL"/>
        <w:ind w:left="284" w:firstLine="0"/>
      </w:pPr>
    </w:p>
    <w:p w:rsidR="00674D2D" w:rsidRDefault="00E26CAC" w:rsidP="00915B9D">
      <w:pPr>
        <w:pStyle w:val="TEXTONORMAL"/>
        <w:ind w:left="284" w:firstLine="0"/>
      </w:pPr>
      <w:r>
        <w:t>E</w:t>
      </w:r>
      <w:r w:rsidR="0016005B">
        <w:t>n el caso e</w:t>
      </w:r>
      <w:r>
        <w:t>xiste una violación a las referidas facultades reglamentarias, ya que</w:t>
      </w:r>
      <w:r w:rsidR="0016005B">
        <w:t xml:space="preserve"> </w:t>
      </w:r>
      <w:r>
        <w:t xml:space="preserve">el artículo </w:t>
      </w:r>
      <w:r w:rsidR="00AD7D60">
        <w:t>octavo</w:t>
      </w:r>
      <w:r>
        <w:t xml:space="preserve"> transitorio impugnado le concede la facultad reglamentaria al poder ejecutivo local, en contra de la propia autonomía del organismo garante de la entidad, pues invade y minimiza sus facultades, contraviniendo </w:t>
      </w:r>
      <w:r w:rsidR="0039369F">
        <w:t xml:space="preserve">el principio de autonomía previsto en la fracción VIII del apartado A del artículo 6º y la fracción VIII del artículo 116 de la Constitución Federal. </w:t>
      </w:r>
    </w:p>
    <w:p w:rsidR="0039369F" w:rsidRDefault="0039369F" w:rsidP="00915B9D">
      <w:pPr>
        <w:pStyle w:val="TEXTONORMAL"/>
        <w:ind w:left="284" w:firstLine="0"/>
      </w:pPr>
    </w:p>
    <w:p w:rsidR="0039369F" w:rsidRDefault="00B84DB2" w:rsidP="00915B9D">
      <w:pPr>
        <w:pStyle w:val="TEXTONORMAL"/>
        <w:ind w:left="284" w:firstLine="0"/>
      </w:pPr>
      <w:r>
        <w:t>Cita en apoyo, por analogía, la tesis de rubro: “ACCIÓN DE INCONSTITUCIONALIDAD. EL ARTÍCULO 95-BIS DEL CÓDIGO ELECTORAL DEL ESTADO DE MICHOACÁN TRANSGREDE</w:t>
      </w:r>
      <w:r w:rsidR="003B78E3">
        <w:t xml:space="preserve"> LOS ARTÍCULOS 41 Y 116, FRACCIÓN IV, INCISOS B) Y C), DE LA CONSTITUCIÓN FEDERAL”, en </w:t>
      </w:r>
      <w:r w:rsidR="0016005B">
        <w:t>la</w:t>
      </w:r>
      <w:r w:rsidR="003B78E3">
        <w:t xml:space="preserve"> que el Pleno de la Suprema Corte estableció que un legislador local no puede trastocar la competencia originaria concedida en la Constitución Federal, como es el caso de la atribuida a los organismos garantes locales, siendo jurídicamente inadmisible que el legislador ordinario estatal imponga obligaciones o establezca la posibilidad de que realicen funciones ajenas al ámbito </w:t>
      </w:r>
      <w:r w:rsidR="003B78E3">
        <w:lastRenderedPageBreak/>
        <w:t xml:space="preserve">de atribuciones establecidas previamente por el órgano reformador de la Constitución </w:t>
      </w:r>
      <w:r w:rsidR="00011F54">
        <w:t>Federal o de la local</w:t>
      </w:r>
      <w:r w:rsidR="00AC5720">
        <w:t>.</w:t>
      </w:r>
    </w:p>
    <w:p w:rsidR="00AC5720" w:rsidRDefault="00AC5720" w:rsidP="00915B9D">
      <w:pPr>
        <w:pStyle w:val="TEXTONORMAL"/>
        <w:ind w:left="284" w:firstLine="0"/>
      </w:pPr>
    </w:p>
    <w:p w:rsidR="00AC5720" w:rsidRDefault="0016005B" w:rsidP="00915B9D">
      <w:pPr>
        <w:pStyle w:val="TEXTONORMAL"/>
        <w:ind w:left="284" w:firstLine="0"/>
      </w:pPr>
      <w:r>
        <w:t xml:space="preserve">De este modo, </w:t>
      </w:r>
      <w:r w:rsidR="00AC5720">
        <w:t xml:space="preserve">el artículo impugnado invade, por un lado, las facultades del organismo garante local en cuanto a sus atribuciones </w:t>
      </w:r>
      <w:proofErr w:type="spellStart"/>
      <w:r w:rsidR="00AC5720">
        <w:t>quasi</w:t>
      </w:r>
      <w:proofErr w:type="spellEnd"/>
      <w:r w:rsidR="00AC5720">
        <w:t>-legislativas y, por otro, su autonomía sometiéndolo a una</w:t>
      </w:r>
      <w:r>
        <w:t xml:space="preserve"> reglamentación que emitirá el Poder E</w:t>
      </w:r>
      <w:r w:rsidR="00AC5720">
        <w:t>jecutivo, en desdoro de una división de poderes.</w:t>
      </w:r>
    </w:p>
    <w:p w:rsidR="00FA1560" w:rsidRDefault="00FA1560" w:rsidP="00FA1560">
      <w:pPr>
        <w:pStyle w:val="TEXTONORMAL"/>
        <w:ind w:firstLine="0"/>
      </w:pPr>
    </w:p>
    <w:p w:rsidR="00345B02" w:rsidRDefault="00FC5CB5" w:rsidP="00813635">
      <w:pPr>
        <w:pStyle w:val="TEXTONORMAL"/>
        <w:numPr>
          <w:ilvl w:val="0"/>
          <w:numId w:val="4"/>
        </w:numPr>
        <w:ind w:left="0" w:hanging="851"/>
      </w:pPr>
      <w:r w:rsidRPr="00FA1560">
        <w:rPr>
          <w:b/>
        </w:rPr>
        <w:t xml:space="preserve">Disposiciones que el </w:t>
      </w:r>
      <w:proofErr w:type="spellStart"/>
      <w:r w:rsidRPr="00FA1560">
        <w:rPr>
          <w:b/>
        </w:rPr>
        <w:t>promovente</w:t>
      </w:r>
      <w:proofErr w:type="spellEnd"/>
      <w:r w:rsidRPr="00FA1560">
        <w:rPr>
          <w:b/>
        </w:rPr>
        <w:t xml:space="preserve"> señala como violadas. </w:t>
      </w:r>
      <w:r w:rsidRPr="00FC5CB5">
        <w:t xml:space="preserve">Los </w:t>
      </w:r>
      <w:r>
        <w:t xml:space="preserve">artículos </w:t>
      </w:r>
      <w:r w:rsidR="00C21EF7">
        <w:t>1º</w:t>
      </w:r>
      <w:r w:rsidR="00AC5720">
        <w:t>,</w:t>
      </w:r>
      <w:r w:rsidR="00C21EF7">
        <w:t xml:space="preserve"> </w:t>
      </w:r>
      <w:r w:rsidR="00AC5720">
        <w:t>6</w:t>
      </w:r>
      <w:r w:rsidR="001A3D5F">
        <w:t>º</w:t>
      </w:r>
      <w:r w:rsidR="00AC5720">
        <w:t xml:space="preserve">, apartado A, fracciones I, III, IV, V, VIII; 73, fracción XXIX-S; </w:t>
      </w:r>
      <w:r w:rsidR="003407E5">
        <w:t xml:space="preserve">y </w:t>
      </w:r>
      <w:r w:rsidR="00AC5720">
        <w:t>116, fracción VIII</w:t>
      </w:r>
      <w:r w:rsidR="00711428">
        <w:t>,</w:t>
      </w:r>
      <w:r w:rsidR="00AC5720">
        <w:t xml:space="preserve"> </w:t>
      </w:r>
      <w:r w:rsidR="00C21EF7">
        <w:t>de la Constitución Política de los Estados Uni</w:t>
      </w:r>
      <w:r w:rsidR="00AC5720">
        <w:t>dos Mexicanos, así como el artículo quinto transitorio del Decreto de Reforma Constitucional publicado en el Diario Oficial de la Federación el siete de febrero de dos mil catorce</w:t>
      </w:r>
      <w:r w:rsidR="00E70067">
        <w:t>; y el artículo 13 de la Convención Americana sobre Derechos Humanos.</w:t>
      </w:r>
    </w:p>
    <w:p w:rsidR="00345B02" w:rsidRDefault="00345B02" w:rsidP="001B388A">
      <w:pPr>
        <w:pStyle w:val="TEXTONORMAL"/>
        <w:ind w:left="11" w:firstLine="0"/>
      </w:pPr>
    </w:p>
    <w:p w:rsidR="00345B02" w:rsidRPr="00345B02" w:rsidRDefault="00C5209E" w:rsidP="00813635">
      <w:pPr>
        <w:pStyle w:val="TEXTONORMAL"/>
        <w:numPr>
          <w:ilvl w:val="0"/>
          <w:numId w:val="2"/>
        </w:numPr>
        <w:ind w:left="0" w:hanging="720"/>
      </w:pPr>
      <w:r>
        <w:rPr>
          <w:b/>
        </w:rPr>
        <w:t>Admisió</w:t>
      </w:r>
      <w:r w:rsidR="00345B02" w:rsidRPr="00345B02">
        <w:rPr>
          <w:b/>
        </w:rPr>
        <w:t xml:space="preserve">n y trámite. </w:t>
      </w:r>
      <w:r w:rsidR="00345B02" w:rsidRPr="00345B02">
        <w:t xml:space="preserve">Mediante proveído de </w:t>
      </w:r>
      <w:r w:rsidR="009138B4">
        <w:t>s</w:t>
      </w:r>
      <w:r w:rsidR="00433F7B">
        <w:t>e</w:t>
      </w:r>
      <w:r w:rsidR="003A3367">
        <w:t>is</w:t>
      </w:r>
      <w:r w:rsidR="009138B4">
        <w:t xml:space="preserve"> </w:t>
      </w:r>
      <w:r w:rsidR="00DF096D">
        <w:t xml:space="preserve">de </w:t>
      </w:r>
      <w:r w:rsidR="003A3367">
        <w:t xml:space="preserve">junio </w:t>
      </w:r>
      <w:r w:rsidR="008F65A8">
        <w:t xml:space="preserve">de </w:t>
      </w:r>
      <w:r w:rsidR="00DF096D">
        <w:t>dos mil</w:t>
      </w:r>
      <w:r w:rsidR="00CA4744">
        <w:t xml:space="preserve"> </w:t>
      </w:r>
      <w:r w:rsidR="003A3367">
        <w:t>dieciséis</w:t>
      </w:r>
      <w:r w:rsidR="00345B02" w:rsidRPr="00345B02">
        <w:t>,</w:t>
      </w:r>
      <w:r w:rsidR="003A3367">
        <w:t xml:space="preserve"> </w:t>
      </w:r>
      <w:r w:rsidR="00345B02" w:rsidRPr="00345B02">
        <w:t xml:space="preserve">el Presidente de la Suprema Corte de Justicia de la Nación ordenó formar y registrar el expediente relativo a la acción de inconstitucionalidad </w:t>
      </w:r>
      <w:r w:rsidR="003A3367">
        <w:t>42</w:t>
      </w:r>
      <w:r w:rsidR="00345B02" w:rsidRPr="00345B02">
        <w:t>/201</w:t>
      </w:r>
      <w:r w:rsidR="003A3367">
        <w:t>6</w:t>
      </w:r>
      <w:r w:rsidR="00803D19" w:rsidRPr="008F65A8">
        <w:rPr>
          <w:rStyle w:val="Refdenotaalpie"/>
          <w:sz w:val="24"/>
          <w:szCs w:val="24"/>
        </w:rPr>
        <w:footnoteReference w:id="2"/>
      </w:r>
      <w:r w:rsidR="00345B02" w:rsidRPr="008F65A8">
        <w:rPr>
          <w:sz w:val="24"/>
          <w:szCs w:val="24"/>
        </w:rPr>
        <w:t>,</w:t>
      </w:r>
      <w:r w:rsidR="00345B02" w:rsidRPr="00345B02">
        <w:t xml:space="preserve"> promovida por el </w:t>
      </w:r>
      <w:r w:rsidR="003A3367">
        <w:t xml:space="preserve">Director General de Asuntos Jurídicos del Instituto Nacional de Transparencia, Acceso a la Información y Protección de Datos Personales </w:t>
      </w:r>
      <w:r w:rsidR="00345B02" w:rsidRPr="00345B02">
        <w:t>y</w:t>
      </w:r>
      <w:r w:rsidR="008F65A8">
        <w:t>,</w:t>
      </w:r>
      <w:r w:rsidR="003A3367">
        <w:t xml:space="preserve"> </w:t>
      </w:r>
      <w:r w:rsidR="00345B02" w:rsidRPr="00345B02">
        <w:t>por razón de turno</w:t>
      </w:r>
      <w:r w:rsidR="00345B02">
        <w:t>,</w:t>
      </w:r>
      <w:r w:rsidR="00345B02" w:rsidRPr="00345B02">
        <w:t xml:space="preserve"> designó</w:t>
      </w:r>
      <w:r w:rsidR="003A3367">
        <w:t xml:space="preserve"> </w:t>
      </w:r>
      <w:r w:rsidR="00345B02" w:rsidRPr="00345B02">
        <w:t>como</w:t>
      </w:r>
      <w:r w:rsidR="003A3367">
        <w:t xml:space="preserve"> </w:t>
      </w:r>
      <w:r w:rsidR="00345B02" w:rsidRPr="00345B02">
        <w:t>instructor</w:t>
      </w:r>
      <w:r w:rsidR="003A3367">
        <w:t xml:space="preserve"> </w:t>
      </w:r>
      <w:r w:rsidR="00345B02" w:rsidRPr="00345B02">
        <w:t>al</w:t>
      </w:r>
      <w:r w:rsidR="003A3367">
        <w:t xml:space="preserve"> </w:t>
      </w:r>
      <w:r w:rsidR="00CA4744">
        <w:t>m</w:t>
      </w:r>
      <w:r w:rsidR="00345B02" w:rsidRPr="00345B02">
        <w:t>inistro</w:t>
      </w:r>
      <w:r w:rsidR="003A3367">
        <w:t xml:space="preserve"> </w:t>
      </w:r>
      <w:r w:rsidR="00345B02" w:rsidRPr="00345B02">
        <w:t>José</w:t>
      </w:r>
      <w:r w:rsidR="003A3367">
        <w:t xml:space="preserve"> </w:t>
      </w:r>
      <w:r w:rsidR="00345B02" w:rsidRPr="00345B02">
        <w:t>Ramón</w:t>
      </w:r>
      <w:r w:rsidR="003A3367">
        <w:t xml:space="preserve"> </w:t>
      </w:r>
      <w:r w:rsidR="00345B02" w:rsidRPr="00345B02">
        <w:t>Cossío</w:t>
      </w:r>
      <w:r w:rsidR="003A3367">
        <w:t xml:space="preserve"> </w:t>
      </w:r>
      <w:r w:rsidR="00345B02" w:rsidRPr="00345B02">
        <w:t>Díaz.</w:t>
      </w:r>
    </w:p>
    <w:p w:rsidR="00345B02" w:rsidRPr="00345B02" w:rsidRDefault="00345B02" w:rsidP="001B388A">
      <w:pPr>
        <w:spacing w:line="360" w:lineRule="auto"/>
      </w:pPr>
    </w:p>
    <w:p w:rsidR="00AC39D0" w:rsidRDefault="00345B02" w:rsidP="00AC39D0">
      <w:pPr>
        <w:pStyle w:val="TEXTONORMAL"/>
        <w:numPr>
          <w:ilvl w:val="0"/>
          <w:numId w:val="2"/>
        </w:numPr>
        <w:ind w:left="0" w:hanging="720"/>
      </w:pPr>
      <w:r w:rsidRPr="00345B02">
        <w:t>Por acuerdo</w:t>
      </w:r>
      <w:r w:rsidR="003E62AC">
        <w:t xml:space="preserve"> de </w:t>
      </w:r>
      <w:r w:rsidR="004A70B3">
        <w:t xml:space="preserve">siete </w:t>
      </w:r>
      <w:r w:rsidRPr="00345B02">
        <w:t xml:space="preserve">de </w:t>
      </w:r>
      <w:r w:rsidR="004A70B3">
        <w:t xml:space="preserve">junio </w:t>
      </w:r>
      <w:r w:rsidR="00CA4744">
        <w:t xml:space="preserve">de </w:t>
      </w:r>
      <w:r w:rsidRPr="00345B02">
        <w:t>dos mil</w:t>
      </w:r>
      <w:r w:rsidR="004A70B3">
        <w:t xml:space="preserve"> dieciséis</w:t>
      </w:r>
      <w:r w:rsidRPr="00345B02">
        <w:t>,</w:t>
      </w:r>
      <w:r w:rsidR="004A70B3">
        <w:t xml:space="preserve"> </w:t>
      </w:r>
      <w:r w:rsidRPr="00345B02">
        <w:t xml:space="preserve">el </w:t>
      </w:r>
      <w:r w:rsidR="00CA4744">
        <w:t>m</w:t>
      </w:r>
      <w:r w:rsidRPr="00345B02">
        <w:t>inistro instructor</w:t>
      </w:r>
      <w:r w:rsidR="004A70B3">
        <w:t xml:space="preserve"> </w:t>
      </w:r>
      <w:r w:rsidRPr="00345B02">
        <w:t xml:space="preserve">admitió la demanda de acción de inconstitucionalidad y ordenó dar vista a los </w:t>
      </w:r>
      <w:r w:rsidRPr="00FD5752">
        <w:t>Poderes Legislativo y Ejecutivo del Estado de</w:t>
      </w:r>
      <w:r w:rsidR="00A60A4C">
        <w:t xml:space="preserve"> Hidalgo</w:t>
      </w:r>
      <w:r w:rsidR="00042E4E">
        <w:t>,</w:t>
      </w:r>
      <w:r w:rsidR="0071108B">
        <w:t xml:space="preserve"> </w:t>
      </w:r>
      <w:r w:rsidRPr="00345B02">
        <w:t>por</w:t>
      </w:r>
      <w:r w:rsidR="0071108B">
        <w:t xml:space="preserve"> </w:t>
      </w:r>
      <w:r w:rsidRPr="00345B02">
        <w:t>ser</w:t>
      </w:r>
      <w:r w:rsidR="0071108B">
        <w:t xml:space="preserve"> </w:t>
      </w:r>
      <w:r w:rsidRPr="00345B02">
        <w:lastRenderedPageBreak/>
        <w:t>quienes</w:t>
      </w:r>
      <w:r w:rsidR="0071108B">
        <w:t xml:space="preserve"> </w:t>
      </w:r>
      <w:r w:rsidRPr="00345B02">
        <w:t>respectivamente</w:t>
      </w:r>
      <w:r w:rsidR="00CA4744">
        <w:t xml:space="preserve"> </w:t>
      </w:r>
      <w:r w:rsidRPr="00345B02">
        <w:t>emitieron</w:t>
      </w:r>
      <w:r w:rsidR="00CA4744">
        <w:t xml:space="preserve"> </w:t>
      </w:r>
      <w:r w:rsidRPr="00345B02">
        <w:t>y</w:t>
      </w:r>
      <w:r w:rsidR="00CA4744">
        <w:t xml:space="preserve"> </w:t>
      </w:r>
      <w:r w:rsidRPr="00345B02">
        <w:t>promulgaron la norma impugnada para que rindieran sus informes.</w:t>
      </w:r>
      <w:r w:rsidR="00042E4E">
        <w:t xml:space="preserve"> </w:t>
      </w:r>
      <w:r w:rsidRPr="00345B02">
        <w:t xml:space="preserve">También </w:t>
      </w:r>
      <w:r w:rsidR="00042E4E">
        <w:t xml:space="preserve">dio vista </w:t>
      </w:r>
      <w:r w:rsidRPr="00345B02">
        <w:t>a</w:t>
      </w:r>
      <w:r w:rsidR="00433F7B">
        <w:t xml:space="preserve"> </w:t>
      </w:r>
      <w:r w:rsidRPr="00345B02">
        <w:t>l</w:t>
      </w:r>
      <w:r w:rsidR="00433F7B">
        <w:t>a</w:t>
      </w:r>
      <w:r w:rsidRPr="00345B02">
        <w:t xml:space="preserve"> Procurador</w:t>
      </w:r>
      <w:r w:rsidR="00433F7B">
        <w:t>a</w:t>
      </w:r>
      <w:r w:rsidRPr="00345B02">
        <w:t xml:space="preserve"> General de la República </w:t>
      </w:r>
      <w:r w:rsidR="00042E4E">
        <w:t>para que formulara el pedimento correspondiente</w:t>
      </w:r>
      <w:r w:rsidR="00FA1560" w:rsidRPr="00FA1560">
        <w:rPr>
          <w:rStyle w:val="Refdenotaalpie"/>
          <w:sz w:val="24"/>
          <w:szCs w:val="24"/>
        </w:rPr>
        <w:footnoteReference w:id="3"/>
      </w:r>
      <w:r w:rsidR="00042E4E">
        <w:t>.</w:t>
      </w:r>
    </w:p>
    <w:p w:rsidR="00AC39D0" w:rsidRDefault="00AC39D0" w:rsidP="00AC39D0">
      <w:pPr>
        <w:pStyle w:val="Prrafodelista"/>
      </w:pPr>
    </w:p>
    <w:p w:rsidR="00AC39D0" w:rsidRPr="00AC39D0" w:rsidRDefault="00AC39D0" w:rsidP="00AC39D0">
      <w:pPr>
        <w:pStyle w:val="TEXTONORMAL"/>
        <w:numPr>
          <w:ilvl w:val="0"/>
          <w:numId w:val="2"/>
        </w:numPr>
        <w:ind w:left="0" w:hanging="720"/>
      </w:pPr>
      <w:r w:rsidRPr="00AC39D0">
        <w:t xml:space="preserve">Posteriormente, por acuerdo de cuatro de enero de dos mil diecinueve, en cumplimiento a lo determinado por el Tribunal Pleno de esta Suprema Corte en sesión pública solemne de dos de enero del año en curso, y toda vez que el presente asunto se encontraba radicado en la ponencia del ministro José Ramón Cossío Díaz, se ordenó </w:t>
      </w:r>
      <w:proofErr w:type="spellStart"/>
      <w:r w:rsidRPr="00AC39D0">
        <w:t>returnar</w:t>
      </w:r>
      <w:proofErr w:type="spellEnd"/>
      <w:r w:rsidRPr="00AC39D0">
        <w:t xml:space="preserve"> el asunto que nos ocupa a la ponencia del ministro Juan Luis González Alcántara </w:t>
      </w:r>
      <w:proofErr w:type="spellStart"/>
      <w:r w:rsidRPr="00AC39D0">
        <w:t>Carrancá</w:t>
      </w:r>
      <w:proofErr w:type="spellEnd"/>
      <w:r w:rsidRPr="00AC39D0">
        <w:t>.</w:t>
      </w:r>
    </w:p>
    <w:p w:rsidR="00397ECD" w:rsidRPr="00345B02" w:rsidRDefault="00397ECD" w:rsidP="001B388A">
      <w:pPr>
        <w:pStyle w:val="Prrafodelista"/>
        <w:spacing w:line="360" w:lineRule="auto"/>
        <w:rPr>
          <w:b/>
        </w:rPr>
      </w:pPr>
    </w:p>
    <w:p w:rsidR="00C2360D" w:rsidRPr="002047CB" w:rsidRDefault="005A210E" w:rsidP="00813635">
      <w:pPr>
        <w:pStyle w:val="TEXTONORMAL"/>
        <w:numPr>
          <w:ilvl w:val="0"/>
          <w:numId w:val="2"/>
        </w:numPr>
        <w:ind w:left="0" w:hanging="720"/>
      </w:pPr>
      <w:r w:rsidRPr="002047CB">
        <w:rPr>
          <w:b/>
        </w:rPr>
        <w:t>Informe</w:t>
      </w:r>
      <w:r w:rsidR="007B746D">
        <w:rPr>
          <w:b/>
        </w:rPr>
        <w:t>s</w:t>
      </w:r>
      <w:r w:rsidRPr="002047CB">
        <w:rPr>
          <w:b/>
        </w:rPr>
        <w:t xml:space="preserve"> de</w:t>
      </w:r>
      <w:r w:rsidR="00F86D75">
        <w:rPr>
          <w:b/>
        </w:rPr>
        <w:t xml:space="preserve"> </w:t>
      </w:r>
      <w:r w:rsidRPr="002047CB">
        <w:rPr>
          <w:b/>
        </w:rPr>
        <w:t>l</w:t>
      </w:r>
      <w:r w:rsidR="00F86D75">
        <w:rPr>
          <w:b/>
        </w:rPr>
        <w:t>os</w:t>
      </w:r>
      <w:r w:rsidR="005F72C0" w:rsidRPr="002047CB">
        <w:rPr>
          <w:b/>
        </w:rPr>
        <w:t xml:space="preserve"> Poder</w:t>
      </w:r>
      <w:r w:rsidR="00F86D75">
        <w:rPr>
          <w:b/>
        </w:rPr>
        <w:t>es</w:t>
      </w:r>
      <w:r w:rsidR="005F72C0" w:rsidRPr="002047CB">
        <w:rPr>
          <w:b/>
        </w:rPr>
        <w:t xml:space="preserve"> </w:t>
      </w:r>
      <w:r w:rsidR="00F86D75">
        <w:rPr>
          <w:b/>
        </w:rPr>
        <w:t>Legislativo</w:t>
      </w:r>
      <w:r w:rsidR="006D704A" w:rsidRPr="00042E4E">
        <w:rPr>
          <w:rStyle w:val="Refdenotaalpie"/>
          <w:b/>
          <w:sz w:val="24"/>
          <w:szCs w:val="24"/>
        </w:rPr>
        <w:footnoteReference w:id="4"/>
      </w:r>
      <w:r w:rsidR="00F86D75">
        <w:rPr>
          <w:b/>
        </w:rPr>
        <w:t xml:space="preserve"> </w:t>
      </w:r>
      <w:r w:rsidR="00350B1A">
        <w:rPr>
          <w:b/>
        </w:rPr>
        <w:t>y Ejecutivo</w:t>
      </w:r>
      <w:r w:rsidR="006D704A" w:rsidRPr="00042E4E">
        <w:rPr>
          <w:rStyle w:val="Refdenotaalpie"/>
          <w:b/>
          <w:sz w:val="24"/>
          <w:szCs w:val="24"/>
        </w:rPr>
        <w:footnoteReference w:id="5"/>
      </w:r>
      <w:r w:rsidR="00350B1A">
        <w:rPr>
          <w:b/>
        </w:rPr>
        <w:t xml:space="preserve"> </w:t>
      </w:r>
      <w:r w:rsidR="005F72C0" w:rsidRPr="002047CB">
        <w:rPr>
          <w:b/>
        </w:rPr>
        <w:t xml:space="preserve">de la </w:t>
      </w:r>
      <w:r w:rsidR="00FA1560">
        <w:rPr>
          <w:b/>
        </w:rPr>
        <w:t>e</w:t>
      </w:r>
      <w:r w:rsidR="005F72C0" w:rsidRPr="002047CB">
        <w:rPr>
          <w:b/>
        </w:rPr>
        <w:t>ntidad</w:t>
      </w:r>
      <w:r w:rsidRPr="002047CB">
        <w:rPr>
          <w:b/>
        </w:rPr>
        <w:t>.</w:t>
      </w:r>
    </w:p>
    <w:p w:rsidR="00FD5752" w:rsidRDefault="00FD5752" w:rsidP="008E6C29">
      <w:pPr>
        <w:pStyle w:val="TEXTONORMAL"/>
        <w:ind w:left="11" w:firstLine="0"/>
      </w:pPr>
    </w:p>
    <w:p w:rsidR="00D466C4" w:rsidRDefault="00642DDB" w:rsidP="00D466C4">
      <w:pPr>
        <w:pStyle w:val="TEXTONORMAL"/>
        <w:ind w:firstLine="0"/>
      </w:pPr>
      <w:r>
        <w:t xml:space="preserve">A) </w:t>
      </w:r>
      <w:r w:rsidR="00D466C4" w:rsidRPr="00B247FA">
        <w:t>El Poder Legislativo</w:t>
      </w:r>
      <w:r w:rsidR="00D466C4">
        <w:t xml:space="preserve"> señaló, en síntesis, lo siguiente:</w:t>
      </w:r>
    </w:p>
    <w:p w:rsidR="00147566" w:rsidRDefault="00147566" w:rsidP="00147566">
      <w:pPr>
        <w:pStyle w:val="TEXTONORMAL"/>
        <w:ind w:left="395" w:firstLine="0"/>
      </w:pPr>
    </w:p>
    <w:p w:rsidR="006329F5" w:rsidRDefault="00853195" w:rsidP="00813635">
      <w:pPr>
        <w:pStyle w:val="TEXTONORMAL"/>
        <w:numPr>
          <w:ilvl w:val="0"/>
          <w:numId w:val="6"/>
        </w:numPr>
        <w:ind w:left="426" w:hanging="426"/>
      </w:pPr>
      <w:r>
        <w:t xml:space="preserve">Es cierto que el Congreso local, en sesión ordinaria, discutió y aprobó la iniciativa de la Ley de Transparencia y Acceso a la Información Pública para el Estado de Hidalgo, </w:t>
      </w:r>
      <w:r w:rsidR="006329F5">
        <w:t xml:space="preserve">la cual se </w:t>
      </w:r>
      <w:r>
        <w:t>public</w:t>
      </w:r>
      <w:r w:rsidR="006329F5">
        <w:t>ó</w:t>
      </w:r>
      <w:r>
        <w:t xml:space="preserve"> el día cuatro de mayo de dos mil dieciséis</w:t>
      </w:r>
      <w:r w:rsidR="00692FC6">
        <w:t xml:space="preserve"> y</w:t>
      </w:r>
      <w:r>
        <w:t xml:space="preserve"> </w:t>
      </w:r>
      <w:r w:rsidR="006329F5">
        <w:t xml:space="preserve">se </w:t>
      </w:r>
      <w:r>
        <w:t>promulg</w:t>
      </w:r>
      <w:r w:rsidR="006329F5">
        <w:t>ó</w:t>
      </w:r>
      <w:r>
        <w:t xml:space="preserve"> con sustento en la autonomía y soberanía estatal</w:t>
      </w:r>
      <w:r w:rsidR="00692FC6">
        <w:t>,</w:t>
      </w:r>
      <w:r>
        <w:t xml:space="preserve"> a efecto de implementar las reformas realizadas a nivel federal</w:t>
      </w:r>
      <w:r w:rsidR="00692FC6">
        <w:t xml:space="preserve"> de siete de febrero de dos mil catorce y a la Ley General de Transparencia y Acceso a la Información Pública, de cuatro de mayo de dos mil quince, las cuales obligan a las entidades federativas a homologar sus legislaciones a los principios y procedimientos en la materia, por lo que resulta </w:t>
      </w:r>
      <w:r w:rsidR="00692FC6">
        <w:lastRenderedPageBreak/>
        <w:t>incuestionable la facultad de la legislatura para expedir leyes en materia de transparencia y acceso a la información pública.</w:t>
      </w:r>
    </w:p>
    <w:p w:rsidR="00692FC6" w:rsidRDefault="00692FC6" w:rsidP="00692FC6">
      <w:pPr>
        <w:pStyle w:val="TEXTONORMAL"/>
        <w:ind w:left="426" w:firstLine="0"/>
      </w:pPr>
    </w:p>
    <w:p w:rsidR="000211EB" w:rsidRDefault="0016005B" w:rsidP="000211EB">
      <w:pPr>
        <w:pStyle w:val="TEXTONORMAL"/>
        <w:numPr>
          <w:ilvl w:val="0"/>
          <w:numId w:val="6"/>
        </w:numPr>
        <w:ind w:left="426" w:hanging="426"/>
      </w:pPr>
      <w:r>
        <w:t xml:space="preserve">El Congreso local es competente </w:t>
      </w:r>
      <w:r w:rsidR="00A1198C">
        <w:t xml:space="preserve">para prever el reconocimiento de la facultad reglamentaria del </w:t>
      </w:r>
      <w:r>
        <w:t>P</w:t>
      </w:r>
      <w:r w:rsidR="00A1198C">
        <w:t xml:space="preserve">oder </w:t>
      </w:r>
      <w:r>
        <w:t>Ejecutivo estatal</w:t>
      </w:r>
      <w:r w:rsidR="00A1198C">
        <w:t xml:space="preserve"> para prov</w:t>
      </w:r>
      <w:r>
        <w:t>eer en la esfera administrativa</w:t>
      </w:r>
      <w:r w:rsidR="00A1198C">
        <w:t xml:space="preserve"> lo necesario para el cumplimiento de la ley</w:t>
      </w:r>
      <w:r w:rsidR="000211EB">
        <w:t>, por lo que el artículo impugnado es válido y se apega a la Constitución y a la ley general en la materia, por haber sido aprobado e incluido en la ley, por estar conforme a los principios de división de poderes y facultades de cada uno de ellos, considerando que la protección del derecho de acceso a la información pública y la transparencia, ha sido concebida desde la Constitución Federal como una facultad concurrente de los distintos órdenes de gobierno y poderes públicos</w:t>
      </w:r>
      <w:r w:rsidR="000E5FE0">
        <w:t>.</w:t>
      </w:r>
    </w:p>
    <w:p w:rsidR="000211EB" w:rsidRDefault="000211EB" w:rsidP="000211EB">
      <w:pPr>
        <w:pStyle w:val="Prrafodelista"/>
      </w:pPr>
    </w:p>
    <w:p w:rsidR="0024027C" w:rsidRDefault="004B10D4" w:rsidP="000211EB">
      <w:pPr>
        <w:pStyle w:val="TEXTONORMAL"/>
        <w:numPr>
          <w:ilvl w:val="0"/>
          <w:numId w:val="6"/>
        </w:numPr>
        <w:ind w:left="426" w:hanging="426"/>
      </w:pPr>
      <w:r>
        <w:t>No se invade la esfera de competencia del Instituto de Acceso a la Información Pública del Estado de Hidalgo, cuyas atribuciones en materia de reglamentación se establecen e</w:t>
      </w:r>
      <w:r w:rsidR="0016005B">
        <w:t>n el artículo 36, fracción XXIV de la Ley</w:t>
      </w:r>
      <w:r>
        <w:t xml:space="preserve">, pues se le otorga la facultad para reglamentar lo necesario para su funcionamiento y para el cumplimiento de sus atribuciones, sin embargo, la facultad para expedir el Reglamento de la Ley, es una atribución exclusiva del Poder Ejecutivo, en términos de lo expuesto por el artículo 71 de la Constitución Estatal, de promulgar y ejecutar las leyes y decretos, </w:t>
      </w:r>
      <w:r w:rsidR="0024027C">
        <w:t>proveyendo en la esfera administrativa lo necesario para su exacta observancia</w:t>
      </w:r>
      <w:r w:rsidR="000E5FE0">
        <w:t>.</w:t>
      </w:r>
    </w:p>
    <w:p w:rsidR="0024027C" w:rsidRDefault="0024027C" w:rsidP="0024027C">
      <w:pPr>
        <w:pStyle w:val="Prrafodelista"/>
      </w:pPr>
    </w:p>
    <w:p w:rsidR="000211EB" w:rsidRDefault="000E5FE0" w:rsidP="000211EB">
      <w:pPr>
        <w:pStyle w:val="TEXTONORMAL"/>
        <w:numPr>
          <w:ilvl w:val="0"/>
          <w:numId w:val="6"/>
        </w:numPr>
        <w:ind w:left="426" w:hanging="426"/>
      </w:pPr>
      <w:r>
        <w:t>El artículo impugnado tiene pleno sustento jurídico y constitucional, pues así lo ha expuesto la Suprema Corte de Justicia de la Nación, al establecer la naturaleza y alcance de la facultad reglamentaria de los Poderes Ejecutivo</w:t>
      </w:r>
      <w:r w:rsidR="0014453B">
        <w:t xml:space="preserve">s, acorde a los criterios jurisprudenciales de </w:t>
      </w:r>
      <w:r w:rsidR="0014453B">
        <w:lastRenderedPageBreak/>
        <w:t>rubros: “FACULTAD REGLAMENTARIA DEL GOBERNADOR DEL ESTADO MÉXICO. INCLUYE LA DE DETERMINAR LAS AUTORIDADES QUE ESPECÍFICAMENTE EJERCERÁN LAS ATRIBUCIONES CONCEDIDAS A DETERMINADO ORGANISMO DE LA ADMINISTRACIÓN PÚBLICA”, “REGLAMENTOS ADMINISTRATIVOS. FACULTAD DEL PRESIDENTE DE LA REPÚBLICA PARA EXPEDIRLOS. SU NATURALEZA”</w:t>
      </w:r>
      <w:r w:rsidR="00C9719E">
        <w:t>,</w:t>
      </w:r>
      <w:r w:rsidR="0014453B">
        <w:t xml:space="preserve"> “FACULTAD REGLAMENTARIA DEL EJECUTIVO”</w:t>
      </w:r>
      <w:r w:rsidR="00C9719E">
        <w:t xml:space="preserve"> y “FACULTAD REGLAMENTARIA. SUS LÍMITES”</w:t>
      </w:r>
      <w:r w:rsidR="0014453B">
        <w:t>.</w:t>
      </w:r>
    </w:p>
    <w:p w:rsidR="0014453B" w:rsidRDefault="0014453B" w:rsidP="0014453B">
      <w:pPr>
        <w:pStyle w:val="TEXTONORMAL"/>
        <w:ind w:left="426" w:firstLine="0"/>
      </w:pPr>
    </w:p>
    <w:p w:rsidR="0014453B" w:rsidRDefault="0014453B" w:rsidP="0014453B">
      <w:pPr>
        <w:pStyle w:val="TEXTONORMAL"/>
        <w:ind w:left="426" w:firstLine="0"/>
      </w:pPr>
      <w:r>
        <w:rPr>
          <w:b/>
        </w:rPr>
        <w:t xml:space="preserve">B) </w:t>
      </w:r>
      <w:r w:rsidRPr="009A268E">
        <w:t xml:space="preserve">El Poder Ejecutivo del </w:t>
      </w:r>
      <w:r w:rsidR="009A268E">
        <w:t>Estado al rendir su informe señ</w:t>
      </w:r>
      <w:r w:rsidR="00574EA0">
        <w:t>aló, en síntesis, lo siguiente:</w:t>
      </w:r>
    </w:p>
    <w:p w:rsidR="009A268E" w:rsidRDefault="009A268E" w:rsidP="0014453B">
      <w:pPr>
        <w:pStyle w:val="TEXTONORMAL"/>
        <w:ind w:left="426" w:firstLine="0"/>
      </w:pPr>
    </w:p>
    <w:p w:rsidR="009A268E" w:rsidRDefault="00CE734B" w:rsidP="00CE734B">
      <w:pPr>
        <w:pStyle w:val="TEXTONORMAL"/>
        <w:numPr>
          <w:ilvl w:val="0"/>
          <w:numId w:val="6"/>
        </w:numPr>
        <w:ind w:left="426" w:hanging="426"/>
      </w:pPr>
      <w:r>
        <w:t xml:space="preserve">En su carácter de gobernador promulgó y publicó el Decreto “655”, en el Periódico Oficial del Estado el cuatro de mayo de dos mil dieciséis, que contiene la Ley de Transparencia y Acceso a la Información Pública para el Estado de Hidalgo. Con su entrada en vigor para su aplicación y observancia se da cumplimiento al artículo 6º constitucional y quinto transitorio de la Ley General de Acceso a la Información Pública, armonizando la normatividad estatal aplicable en materia de protección al derecho humano a la información, con la Ley Fundamental. </w:t>
      </w:r>
    </w:p>
    <w:p w:rsidR="00CE734B" w:rsidRDefault="00CE734B" w:rsidP="00CE734B">
      <w:pPr>
        <w:pStyle w:val="TEXTONORMAL"/>
        <w:ind w:left="426" w:firstLine="0"/>
      </w:pPr>
    </w:p>
    <w:p w:rsidR="00B62375" w:rsidRDefault="00CE734B" w:rsidP="00CE734B">
      <w:pPr>
        <w:pStyle w:val="TEXTONORMAL"/>
        <w:numPr>
          <w:ilvl w:val="0"/>
          <w:numId w:val="6"/>
        </w:numPr>
        <w:ind w:left="426" w:hanging="426"/>
      </w:pPr>
      <w:r>
        <w:t xml:space="preserve">El artículo </w:t>
      </w:r>
      <w:r w:rsidR="00AD7D60">
        <w:t>octavo</w:t>
      </w:r>
      <w:r>
        <w:t xml:space="preserve"> transitorio impugnado no invade la esfera de competencia del Instituto de Acceso a la Información Pública del Estado de Hidalgo, debido a que la Ley Suprema de la Unión crea una pluralidad de autoridades en la protección y observancia del derecho humano a la información, además de que la propia Constitución General, establece la obligación de las autoridades en </w:t>
      </w:r>
      <w:r>
        <w:lastRenderedPageBreak/>
        <w:t>materia de coordinación y colaboración de transparencia y acceso a la información pública.</w:t>
      </w:r>
    </w:p>
    <w:p w:rsidR="00B62375" w:rsidRDefault="00B62375" w:rsidP="00B62375">
      <w:pPr>
        <w:pStyle w:val="Prrafodelista"/>
      </w:pPr>
    </w:p>
    <w:p w:rsidR="00CE734B" w:rsidRDefault="00B62375" w:rsidP="00CE734B">
      <w:pPr>
        <w:pStyle w:val="TEXTONORMAL"/>
        <w:numPr>
          <w:ilvl w:val="0"/>
          <w:numId w:val="6"/>
        </w:numPr>
        <w:ind w:left="426" w:hanging="426"/>
      </w:pPr>
      <w:r>
        <w:t>El poder ejecutivo local tiene facultades reglamentari</w:t>
      </w:r>
      <w:r w:rsidR="0016005B">
        <w:t>as</w:t>
      </w:r>
      <w:r>
        <w:t xml:space="preserve"> de conformidad con la fracción I y en la fracción II del artículo 71 de la Constitución Política del Estado de Hidalgo, en apego a los principios de supremacía constitucional, legalidad, interpretación conforme y libertad de configuración legislativa</w:t>
      </w:r>
      <w:r w:rsidR="00D15DC6">
        <w:t>.</w:t>
      </w:r>
    </w:p>
    <w:p w:rsidR="00B62375" w:rsidRDefault="00B62375" w:rsidP="00B62375">
      <w:pPr>
        <w:pStyle w:val="Prrafodelista"/>
      </w:pPr>
    </w:p>
    <w:p w:rsidR="00B62375" w:rsidRDefault="00D15DC6" w:rsidP="00CE734B">
      <w:pPr>
        <w:pStyle w:val="TEXTONORMAL"/>
        <w:numPr>
          <w:ilvl w:val="0"/>
          <w:numId w:val="6"/>
        </w:numPr>
        <w:ind w:left="426" w:hanging="426"/>
      </w:pPr>
      <w:r>
        <w:t xml:space="preserve">El artículo </w:t>
      </w:r>
      <w:r w:rsidR="00AD7D60">
        <w:t>octavo</w:t>
      </w:r>
      <w:r>
        <w:t xml:space="preserve"> transitorio impu</w:t>
      </w:r>
      <w:r w:rsidR="0016005B">
        <w:t>gnado se encuentra fundamentado</w:t>
      </w:r>
      <w:r>
        <w:t xml:space="preserve"> en la fracción I del artículo 71 de la Constitución Estatal, en armonía con el artículo 2 de la Ley del Periódico Oficial del Estado, ya que para que entre en vigor una ley o reglamento y tenga aplicación legal en la entidad, tiene que ser publicada por decreto del Poder Ejecutivo del Estado, es decir, la única autoridad facultada para dar a conocer una ley emitida por el Congreso Estatal, así como sus reglamentos, lo es el Gobernador del Estado, por tanto el artículo </w:t>
      </w:r>
      <w:r w:rsidR="00AD7D60">
        <w:t>octavo</w:t>
      </w:r>
      <w:r>
        <w:t xml:space="preserve"> transitorio del que se alega su constitucionalidad</w:t>
      </w:r>
      <w:r w:rsidR="005D556F">
        <w:t xml:space="preserve">, se encuentra fundamentado, en virtud del principio constitucional de </w:t>
      </w:r>
      <w:proofErr w:type="spellStart"/>
      <w:r w:rsidR="005D556F">
        <w:t>aplicatoriedad</w:t>
      </w:r>
      <w:proofErr w:type="spellEnd"/>
      <w:r w:rsidR="005D556F">
        <w:t xml:space="preserve"> y observancia de la ley.</w:t>
      </w:r>
    </w:p>
    <w:p w:rsidR="005D556F" w:rsidRDefault="005D556F" w:rsidP="005D556F">
      <w:pPr>
        <w:pStyle w:val="Prrafodelista"/>
      </w:pPr>
    </w:p>
    <w:p w:rsidR="005D556F" w:rsidRDefault="00463F2B" w:rsidP="00CE734B">
      <w:pPr>
        <w:pStyle w:val="TEXTONORMAL"/>
        <w:numPr>
          <w:ilvl w:val="0"/>
          <w:numId w:val="6"/>
        </w:numPr>
        <w:ind w:left="426" w:hanging="426"/>
      </w:pPr>
      <w:r>
        <w:t>De la propia interpretación que ha emitido el Máximo Tribunal se entiende que el titular del Ejecutivo del Estado podrá, en ejercicio de sus funciones, expedir reglamentos de las leyes que emanen del Congreso del Estado, pues su objetivo es un mejor proveer, con la condicionante de no contrariar la Ley Suprema.</w:t>
      </w:r>
    </w:p>
    <w:p w:rsidR="00463F2B" w:rsidRDefault="00463F2B" w:rsidP="00463F2B">
      <w:pPr>
        <w:pStyle w:val="Prrafodelista"/>
      </w:pPr>
    </w:p>
    <w:p w:rsidR="00463F2B" w:rsidRDefault="00502DF0" w:rsidP="00502DF0">
      <w:pPr>
        <w:pStyle w:val="TEXTONORMAL"/>
        <w:numPr>
          <w:ilvl w:val="0"/>
          <w:numId w:val="6"/>
        </w:numPr>
        <w:ind w:left="426" w:hanging="426"/>
      </w:pPr>
      <w:r>
        <w:t>Con</w:t>
      </w:r>
      <w:r w:rsidR="0016005B">
        <w:t>forme al principio de legalidad</w:t>
      </w:r>
      <w:r>
        <w:t xml:space="preserve"> e</w:t>
      </w:r>
      <w:r w:rsidR="00463F2B">
        <w:t xml:space="preserve">l artículo 120 de la Constitución Federal obliga a los gobernadores de los Estados a publicar y hacer cumplir las leyes federales, concatenando con la fracción I del artículo 71 de la Constitución Estatal, el gobernador tiene facultades </w:t>
      </w:r>
      <w:r w:rsidR="00463F2B">
        <w:lastRenderedPageBreak/>
        <w:t xml:space="preserve">reglamentarias, debido a que dicha fracción a la letra dice: “Promulgar y ejecutar las Leyes y Decretos, proveyendo en la esfera administrativa lo necesario para su exacta observancia”, en el entendido de que autoriza al Poder Ejecutivo del Estado </w:t>
      </w:r>
      <w:r w:rsidR="002E6D74">
        <w:t xml:space="preserve">para </w:t>
      </w:r>
      <w:r w:rsidR="00463F2B">
        <w:t>expedir las previsiones reglamentarias necesarias para la ejecución de las leyes federales y estatales, cuyos alcances se encuentran acotados a la propia Constitución, así como las leyes generales y estatales en materia de transparencia y acceso a la información, además la fracción II del mismo artículo 71 dice: “… expedir los reglamentos que fueren necesarios para la mejor ejecución de leyes”.</w:t>
      </w:r>
      <w:r>
        <w:t xml:space="preserve"> Cita en apoyo a sus argumentaciones la tesis de rubro: “FACULTAD REGLAMENTARIA DEL PODER EJECUTIVO FEDERAL. SUS PRINCIPIOS Y LIMITACIONES”.</w:t>
      </w:r>
    </w:p>
    <w:p w:rsidR="00502DF0" w:rsidRDefault="00502DF0" w:rsidP="00502DF0">
      <w:pPr>
        <w:pStyle w:val="Prrafodelista"/>
      </w:pPr>
    </w:p>
    <w:p w:rsidR="00502DF0" w:rsidRDefault="00502DF0" w:rsidP="00502DF0">
      <w:pPr>
        <w:pStyle w:val="TEXTONORMAL"/>
        <w:numPr>
          <w:ilvl w:val="0"/>
          <w:numId w:val="6"/>
        </w:numPr>
        <w:ind w:left="426" w:hanging="426"/>
      </w:pPr>
      <w:r>
        <w:t xml:space="preserve">De igual manera, los organismos públicos autónomos, al ser autoridad al igual que los poderes clásicos de la unión, también se rigen bajo el mismo principio de “sujeción a la ley” y lo contenido en la fracción XXIII del artículo 36, el organismo garante local de transparencia tiene la facultad de proponer el reglamento de esta ley y sus modificaciones, por tanto, la propia ley le concede las facultades de elaborar el reglamento, pero el </w:t>
      </w:r>
      <w:r w:rsidR="004610C2">
        <w:t>e</w:t>
      </w:r>
      <w:r>
        <w:t>jecutivo local deberá expedirlo, es decir, publicarlo en el Periódico Oficial del Estado.</w:t>
      </w:r>
    </w:p>
    <w:p w:rsidR="00502DF0" w:rsidRDefault="00502DF0" w:rsidP="00502DF0">
      <w:pPr>
        <w:pStyle w:val="Prrafodelista"/>
      </w:pPr>
    </w:p>
    <w:p w:rsidR="00F34A34" w:rsidRDefault="008B1FFD" w:rsidP="008B1FFD">
      <w:pPr>
        <w:pStyle w:val="TEXTONORMAL"/>
        <w:numPr>
          <w:ilvl w:val="0"/>
          <w:numId w:val="6"/>
        </w:numPr>
        <w:ind w:left="426" w:hanging="426"/>
      </w:pPr>
      <w:r>
        <w:t xml:space="preserve">El artículo 6 constitucional establece una cláusula competencial en la forma de un mandato al </w:t>
      </w:r>
      <w:r w:rsidR="004610C2">
        <w:t>p</w:t>
      </w:r>
      <w:r>
        <w:t xml:space="preserve">oder </w:t>
      </w:r>
      <w:r w:rsidR="004610C2">
        <w:t>l</w:t>
      </w:r>
      <w:r>
        <w:t xml:space="preserve">egislativo, tanto a nivel federal como estatal, para reglamentar los procesos de transparencia y acceso a la información pública, como aquellos destinados a controlar su cumplimiento, de ahí deriva el fundamento de existencia de una ley reglamentaria. </w:t>
      </w:r>
      <w:r w:rsidR="00F34A34">
        <w:t xml:space="preserve">Además, el referido artículo 6, párrafo cuarto, establece principios que deben regir en materia de </w:t>
      </w:r>
      <w:r w:rsidR="00F34A34">
        <w:lastRenderedPageBreak/>
        <w:t>transparencia, sin establecer de manera exclusiva el derecho de reglamentación del Instituto de Transparencia, ni a nivel nacional ni local.</w:t>
      </w:r>
    </w:p>
    <w:p w:rsidR="00F34A34" w:rsidRDefault="00F34A34" w:rsidP="00F34A34">
      <w:pPr>
        <w:pStyle w:val="Prrafodelista"/>
      </w:pPr>
    </w:p>
    <w:p w:rsidR="00F34A34" w:rsidRDefault="00F34A34" w:rsidP="008B1FFD">
      <w:pPr>
        <w:pStyle w:val="TEXTONORMAL"/>
        <w:numPr>
          <w:ilvl w:val="0"/>
          <w:numId w:val="6"/>
        </w:numPr>
        <w:ind w:left="426" w:hanging="426"/>
      </w:pPr>
      <w:r>
        <w:t>Es por ello que el órgano legislativo estatal puede reglamentar la norma constitucional, que a su vez, establece un estándar mínimo de fundamentos por lo que respecta a su competencia, pues basta que se considere necesario regular una situación social y lo haga dentro de los parámetros marcados en la Ley Suprema, sin vulnerar ningún principio sustantivo, para reconocer su validez constitucional. Sin que la Suprema Corte de Justicia de la Nación pueda evaluar los méritos de un diseño legislativo en lugar de otro, como sería la conveniencia de agrupar toda la regulación de una materia en un solo código, o bien, la dispersión de la regulación en leyes especializadas. Por tanto, esta decisión corresponde a los hacedores de política pública, la que, conforme a los principios democráticos de división de poderes, debe entenderse depositada en la órbita de potestades legislativas y ejecutivas de las entidades federativas.</w:t>
      </w:r>
    </w:p>
    <w:p w:rsidR="00F34A34" w:rsidRDefault="00F34A34" w:rsidP="00F34A34">
      <w:pPr>
        <w:pStyle w:val="Prrafodelista"/>
      </w:pPr>
    </w:p>
    <w:p w:rsidR="00502DF0" w:rsidRDefault="007F3F5B" w:rsidP="008B1FFD">
      <w:pPr>
        <w:pStyle w:val="TEXTONORMAL"/>
        <w:numPr>
          <w:ilvl w:val="0"/>
          <w:numId w:val="6"/>
        </w:numPr>
        <w:ind w:left="426" w:hanging="426"/>
      </w:pPr>
      <w:r>
        <w:t>Aplicando la interpretación conforme y el control difuso de constitucionalidad-convencional, que se establece en el artículo 1</w:t>
      </w:r>
      <w:r w:rsidR="004610C2">
        <w:t>º</w:t>
      </w:r>
      <w:r>
        <w:t xml:space="preserve"> constitucional, y como la ley local</w:t>
      </w:r>
      <w:r w:rsidR="00481D85">
        <w:t xml:space="preserve"> en el artículo 36, fracción XXIII,</w:t>
      </w:r>
      <w:r>
        <w:t xml:space="preserve"> faculta al Instituto como órgano garante de transparencia a proponer el reglamento de la ley estatal, debe interpretarse que ambas autoridades coadyuvan en su expedición, sin menoscabo o invasión de esferas de poder de cada una.</w:t>
      </w:r>
      <w:r w:rsidR="00481D85">
        <w:t xml:space="preserve"> Las propias leyes en armonía, establecen el principio de colaboración entre las distintas instituciones estatales en la creación o elaboración de los lineamientos en materia de transparencia y acceso a la información, </w:t>
      </w:r>
      <w:r w:rsidR="00481D85">
        <w:lastRenderedPageBreak/>
        <w:t xml:space="preserve">aunado a que el </w:t>
      </w:r>
      <w:proofErr w:type="spellStart"/>
      <w:r w:rsidR="00481D85">
        <w:t>promovente</w:t>
      </w:r>
      <w:proofErr w:type="spellEnd"/>
      <w:r w:rsidR="00481D85">
        <w:t xml:space="preserve"> no impugnó el artículo 36, fracción XXIII.</w:t>
      </w:r>
    </w:p>
    <w:p w:rsidR="007F3F5B" w:rsidRDefault="007F3F5B" w:rsidP="007F3F5B">
      <w:pPr>
        <w:pStyle w:val="Prrafodelista"/>
      </w:pPr>
    </w:p>
    <w:p w:rsidR="007F3F5B" w:rsidRDefault="0055505E" w:rsidP="008B1FFD">
      <w:pPr>
        <w:pStyle w:val="TEXTONORMAL"/>
        <w:numPr>
          <w:ilvl w:val="0"/>
          <w:numId w:val="6"/>
        </w:numPr>
        <w:ind w:left="426" w:hanging="426"/>
      </w:pPr>
      <w:r>
        <w:t xml:space="preserve">El artículo </w:t>
      </w:r>
      <w:r w:rsidR="00AD7D60">
        <w:t>octavo</w:t>
      </w:r>
      <w:r>
        <w:t xml:space="preserve"> transitorio impugnado se encuentra apegado a derecho. El artículo 36 de la Ley de Transparencia y Acceso a la Información Pública para el Estado de Hidalgo, faculta al instituto de transparencia local a elaborar el reglamento de dicha ley, luego entonces, la ley en ningún momento contrapone facultades, tanto al ejecutivo como al instituto, al contrario, en vía de garantizar de manera amplia el ejercicio pleno del derecho a la información, en vía de colaboración, exhorta a las autoridades a coordinarse en la aplicación de la Constitución y leyes generales.</w:t>
      </w:r>
    </w:p>
    <w:p w:rsidR="0055505E" w:rsidRDefault="0055505E" w:rsidP="0055505E">
      <w:pPr>
        <w:pStyle w:val="Prrafodelista"/>
      </w:pPr>
    </w:p>
    <w:p w:rsidR="0055505E" w:rsidRDefault="004D79A7" w:rsidP="008B1FFD">
      <w:pPr>
        <w:pStyle w:val="TEXTONORMAL"/>
        <w:numPr>
          <w:ilvl w:val="0"/>
          <w:numId w:val="6"/>
        </w:numPr>
        <w:ind w:left="426" w:hanging="426"/>
      </w:pPr>
      <w:r>
        <w:t xml:space="preserve">Insiste en que es aplicable el principio de interpretación conforme, a fin de que se considere que tanto el </w:t>
      </w:r>
      <w:r w:rsidR="004610C2">
        <w:t>e</w:t>
      </w:r>
      <w:r>
        <w:t xml:space="preserve">jecutivo </w:t>
      </w:r>
      <w:r w:rsidR="004610C2">
        <w:t>e</w:t>
      </w:r>
      <w:r>
        <w:t xml:space="preserve">statal como el </w:t>
      </w:r>
      <w:r w:rsidR="004610C2">
        <w:t>i</w:t>
      </w:r>
      <w:r>
        <w:t xml:space="preserve">nstituto de </w:t>
      </w:r>
      <w:r w:rsidR="004610C2">
        <w:t>t</w:t>
      </w:r>
      <w:r>
        <w:t>ransparencia local están facultados para expedir reglamentos, pues cohabitan en un parámetro de igualdad y coordinación, por lo que respecta a la materia de transparencia.</w:t>
      </w:r>
    </w:p>
    <w:p w:rsidR="00A60A4C" w:rsidRDefault="00A60A4C" w:rsidP="006329F5">
      <w:pPr>
        <w:pStyle w:val="TEXTONORMAL"/>
        <w:ind w:left="426" w:firstLine="0"/>
      </w:pPr>
    </w:p>
    <w:p w:rsidR="002F3168" w:rsidRPr="002F3168" w:rsidRDefault="000E7891" w:rsidP="00813635">
      <w:pPr>
        <w:pStyle w:val="TEXTONORMAL"/>
        <w:numPr>
          <w:ilvl w:val="0"/>
          <w:numId w:val="2"/>
        </w:numPr>
        <w:ind w:left="0" w:hanging="720"/>
      </w:pPr>
      <w:r w:rsidRPr="00CA3066">
        <w:rPr>
          <w:b/>
        </w:rPr>
        <w:t>Opinión de</w:t>
      </w:r>
      <w:r w:rsidR="00604BEF">
        <w:rPr>
          <w:b/>
        </w:rPr>
        <w:t xml:space="preserve"> </w:t>
      </w:r>
      <w:r w:rsidRPr="00CA3066">
        <w:rPr>
          <w:b/>
        </w:rPr>
        <w:t>l</w:t>
      </w:r>
      <w:r w:rsidR="00604BEF">
        <w:rPr>
          <w:b/>
        </w:rPr>
        <w:t>a</w:t>
      </w:r>
      <w:r w:rsidR="00EA366B">
        <w:rPr>
          <w:b/>
        </w:rPr>
        <w:t xml:space="preserve"> entonces Procuraduría</w:t>
      </w:r>
      <w:r w:rsidRPr="00CA3066">
        <w:rPr>
          <w:b/>
        </w:rPr>
        <w:t xml:space="preserve"> General de la República. </w:t>
      </w:r>
      <w:r w:rsidR="0044593D" w:rsidRPr="0003050C">
        <w:t>Est</w:t>
      </w:r>
      <w:r w:rsidR="003A1E8B">
        <w:t xml:space="preserve">a dependencia </w:t>
      </w:r>
      <w:r w:rsidR="0044593D" w:rsidRPr="0003050C">
        <w:t xml:space="preserve">no emitió </w:t>
      </w:r>
      <w:r w:rsidR="008C5E8B">
        <w:t xml:space="preserve">opinión </w:t>
      </w:r>
      <w:r w:rsidR="0044593D" w:rsidRPr="0003050C">
        <w:t>algun</w:t>
      </w:r>
      <w:r w:rsidR="008C5E8B">
        <w:t>a</w:t>
      </w:r>
      <w:r w:rsidR="00604BEF">
        <w:t xml:space="preserve"> a pesar de estar debidamente notificada</w:t>
      </w:r>
      <w:r w:rsidR="00604BEF" w:rsidRPr="00604BEF">
        <w:rPr>
          <w:rStyle w:val="Refdenotaalpie"/>
          <w:sz w:val="24"/>
          <w:szCs w:val="24"/>
        </w:rPr>
        <w:footnoteReference w:id="6"/>
      </w:r>
      <w:r w:rsidR="0044593D" w:rsidRPr="0003050C">
        <w:t>.</w:t>
      </w:r>
    </w:p>
    <w:p w:rsidR="006D1348" w:rsidRPr="00C2360D" w:rsidRDefault="006D1348" w:rsidP="00BC315E">
      <w:pPr>
        <w:pStyle w:val="TEXTONORMAL"/>
        <w:spacing w:line="240" w:lineRule="auto"/>
        <w:ind w:left="11" w:firstLine="0"/>
      </w:pPr>
    </w:p>
    <w:p w:rsidR="003A1E8B" w:rsidRPr="003A1E8B" w:rsidRDefault="005A210E" w:rsidP="003A1E8B">
      <w:pPr>
        <w:pStyle w:val="TEXTONORMAL"/>
        <w:numPr>
          <w:ilvl w:val="0"/>
          <w:numId w:val="2"/>
        </w:numPr>
        <w:ind w:left="0" w:hanging="709"/>
        <w:rPr>
          <w:lang w:val="es-ES_tradnl"/>
        </w:rPr>
      </w:pPr>
      <w:r w:rsidRPr="00397ECD">
        <w:rPr>
          <w:b/>
        </w:rPr>
        <w:t>Cierre de instrucción.</w:t>
      </w:r>
      <w:r w:rsidRPr="003E6F59">
        <w:t xml:space="preserve"> Una vez cerrada la instrucción se envió el expediente al Ministro instructor para la elaboración del proyecto de resolución correspondiente</w:t>
      </w:r>
      <w:r w:rsidR="00604BEF" w:rsidRPr="00604BEF">
        <w:rPr>
          <w:rStyle w:val="Refdenotaalpie"/>
          <w:sz w:val="24"/>
          <w:szCs w:val="24"/>
        </w:rPr>
        <w:footnoteReference w:id="7"/>
      </w:r>
      <w:r w:rsidRPr="003E6F59">
        <w:t>.</w:t>
      </w:r>
      <w:r w:rsidR="003A1E8B">
        <w:t xml:space="preserve"> </w:t>
      </w:r>
      <w:r w:rsidR="003A1E8B" w:rsidRPr="003A1E8B">
        <w:rPr>
          <w:lang w:val="es-ES_tradnl"/>
        </w:rPr>
        <w:t xml:space="preserve">Posteriormente, por acuerdo de cuatro de enero de dos mil diecinueve, en cumplimiento a lo determinado por el Tribunal Pleno de esta Suprema Corte en sesión pública solemne de dos de enero del año en curso, y toda vez que el presente asunto se </w:t>
      </w:r>
      <w:r w:rsidR="003A1E8B" w:rsidRPr="003A1E8B">
        <w:rPr>
          <w:lang w:val="es-ES_tradnl"/>
        </w:rPr>
        <w:lastRenderedPageBreak/>
        <w:t xml:space="preserve">encontraba radicado en la ponencia del ministro José Ramón Cossío Díaz, se ordenó </w:t>
      </w:r>
      <w:proofErr w:type="spellStart"/>
      <w:r w:rsidR="003A1E8B" w:rsidRPr="003A1E8B">
        <w:rPr>
          <w:lang w:val="es-ES_tradnl"/>
        </w:rPr>
        <w:t>returnar</w:t>
      </w:r>
      <w:proofErr w:type="spellEnd"/>
      <w:r w:rsidR="003A1E8B" w:rsidRPr="003A1E8B">
        <w:rPr>
          <w:lang w:val="es-ES_tradnl"/>
        </w:rPr>
        <w:t xml:space="preserve"> el asunto que nos ocupa a la ponencia del ministro Juan Lu</w:t>
      </w:r>
      <w:r w:rsidR="003A1E8B">
        <w:rPr>
          <w:lang w:val="es-ES_tradnl"/>
        </w:rPr>
        <w:t xml:space="preserve">is González Alcántara </w:t>
      </w:r>
      <w:proofErr w:type="spellStart"/>
      <w:r w:rsidR="003A1E8B">
        <w:rPr>
          <w:lang w:val="es-ES_tradnl"/>
        </w:rPr>
        <w:t>Carrancá</w:t>
      </w:r>
      <w:proofErr w:type="spellEnd"/>
      <w:r w:rsidR="003A1E8B">
        <w:rPr>
          <w:lang w:val="es-ES_tradnl"/>
        </w:rPr>
        <w:t>.</w:t>
      </w:r>
    </w:p>
    <w:p w:rsidR="00371E35" w:rsidRPr="003E6F59" w:rsidRDefault="00371E35" w:rsidP="00BC315E">
      <w:pPr>
        <w:pStyle w:val="TEXTONORMAL"/>
        <w:spacing w:line="240" w:lineRule="auto"/>
        <w:ind w:firstLine="0"/>
      </w:pPr>
    </w:p>
    <w:p w:rsidR="00397ECD" w:rsidRPr="003E6F59" w:rsidRDefault="00397ECD" w:rsidP="00BC315E">
      <w:pPr>
        <w:pStyle w:val="TEXTONORMAL"/>
        <w:numPr>
          <w:ilvl w:val="0"/>
          <w:numId w:val="1"/>
        </w:numPr>
        <w:spacing w:line="240" w:lineRule="auto"/>
        <w:jc w:val="center"/>
        <w:rPr>
          <w:b/>
        </w:rPr>
      </w:pPr>
      <w:r>
        <w:rPr>
          <w:b/>
        </w:rPr>
        <w:t>COMPETENCIA</w:t>
      </w:r>
    </w:p>
    <w:p w:rsidR="00397ECD" w:rsidRDefault="00397ECD" w:rsidP="00397ECD">
      <w:pPr>
        <w:pStyle w:val="TEXTONORMAL"/>
        <w:ind w:left="11" w:firstLine="0"/>
      </w:pPr>
    </w:p>
    <w:p w:rsidR="00BF05E5" w:rsidRPr="00BF05E5" w:rsidRDefault="005A210E" w:rsidP="00813635">
      <w:pPr>
        <w:pStyle w:val="TEXTONORMAL"/>
        <w:numPr>
          <w:ilvl w:val="0"/>
          <w:numId w:val="2"/>
        </w:numPr>
        <w:ind w:left="0" w:hanging="862"/>
      </w:pPr>
      <w:r w:rsidRPr="003E6F59">
        <w:t>Este Tribunal Pleno de la Suprema Corte de Justicia de la Nación es competente para resolver la presente</w:t>
      </w:r>
      <w:r w:rsidR="0003050C">
        <w:t xml:space="preserve"> acció</w:t>
      </w:r>
      <w:r w:rsidRPr="003E6F59">
        <w:t xml:space="preserve">n de inconstitucionalidad, de conformidad con lo dispuesto por </w:t>
      </w:r>
      <w:r w:rsidR="00BF05E5" w:rsidRPr="00BF05E5">
        <w:t xml:space="preserve">los artículos 105, fracción II, </w:t>
      </w:r>
      <w:r w:rsidR="00BF05E5" w:rsidRPr="00A5154A">
        <w:t xml:space="preserve">inciso </w:t>
      </w:r>
      <w:r w:rsidR="00FC237B">
        <w:t>h</w:t>
      </w:r>
      <w:r w:rsidR="00BF05E5" w:rsidRPr="00A5154A">
        <w:t>)</w:t>
      </w:r>
      <w:r w:rsidR="00711428">
        <w:t>,</w:t>
      </w:r>
      <w:r w:rsidR="00805C4F">
        <w:t xml:space="preserve"> </w:t>
      </w:r>
      <w:r w:rsidR="00BF05E5" w:rsidRPr="00BF05E5">
        <w:t xml:space="preserve">de la Constitución Política de los Estados Unidos Mexicanos y </w:t>
      </w:r>
      <w:r w:rsidR="00BF05E5" w:rsidRPr="00A5154A">
        <w:t>10, fracción I</w:t>
      </w:r>
      <w:r w:rsidR="00711428">
        <w:t>,</w:t>
      </w:r>
      <w:r w:rsidR="00BF05E5" w:rsidRPr="00BF05E5">
        <w:t xml:space="preserve"> de la Ley Orgánica del Poder Judicial de la Federación</w:t>
      </w:r>
      <w:r w:rsidR="00BF05E5" w:rsidRPr="00D63998">
        <w:rPr>
          <w:sz w:val="24"/>
          <w:szCs w:val="24"/>
          <w:vertAlign w:val="superscript"/>
        </w:rPr>
        <w:footnoteReference w:id="8"/>
      </w:r>
      <w:r w:rsidR="00BF05E5" w:rsidRPr="00BF05E5">
        <w:t xml:space="preserve">, toda vez que se plantea la posible contradicción entre </w:t>
      </w:r>
      <w:r w:rsidR="001F4326">
        <w:t>e</w:t>
      </w:r>
      <w:r w:rsidR="00D735D2">
        <w:t>l</w:t>
      </w:r>
      <w:r w:rsidR="00F64D0C">
        <w:t xml:space="preserve"> artículo </w:t>
      </w:r>
      <w:r w:rsidR="005E0332">
        <w:t>octavo</w:t>
      </w:r>
      <w:r w:rsidR="00246031">
        <w:t xml:space="preserve"> transitorio </w:t>
      </w:r>
      <w:r w:rsidR="001F4326">
        <w:t>de</w:t>
      </w:r>
      <w:r w:rsidR="00246031">
        <w:t xml:space="preserve"> </w:t>
      </w:r>
      <w:r w:rsidR="001F4326">
        <w:t>l</w:t>
      </w:r>
      <w:r w:rsidR="00246031">
        <w:t xml:space="preserve">a Ley de Transparencia y Acceso a la Información Pública para el Estado de Hidalgo y </w:t>
      </w:r>
      <w:r w:rsidR="00BF05E5" w:rsidRPr="00BF05E5">
        <w:t>la Constitución Política de los Estados Unidos Mexicanos</w:t>
      </w:r>
      <w:r w:rsidR="005B3B47">
        <w:t xml:space="preserve"> así como algú</w:t>
      </w:r>
      <w:r w:rsidR="00D735D2">
        <w:t>n instrumento de carácter internacional</w:t>
      </w:r>
      <w:r w:rsidR="005B3B47">
        <w:t>.</w:t>
      </w:r>
    </w:p>
    <w:p w:rsidR="00397ECD" w:rsidRDefault="00397ECD" w:rsidP="00BC315E">
      <w:pPr>
        <w:pStyle w:val="TEXTONORMAL"/>
        <w:spacing w:line="240" w:lineRule="auto"/>
        <w:ind w:left="11" w:firstLine="0"/>
      </w:pPr>
    </w:p>
    <w:p w:rsidR="00397ECD" w:rsidRDefault="00397ECD" w:rsidP="00BC315E">
      <w:pPr>
        <w:pStyle w:val="TEXTONORMAL"/>
        <w:numPr>
          <w:ilvl w:val="0"/>
          <w:numId w:val="1"/>
        </w:numPr>
        <w:spacing w:line="240" w:lineRule="auto"/>
        <w:jc w:val="center"/>
        <w:rPr>
          <w:b/>
        </w:rPr>
      </w:pPr>
      <w:r w:rsidRPr="003E6F59">
        <w:rPr>
          <w:b/>
        </w:rPr>
        <w:t>O</w:t>
      </w:r>
      <w:r>
        <w:rPr>
          <w:b/>
        </w:rPr>
        <w:t>PORTUNIDAD</w:t>
      </w:r>
    </w:p>
    <w:p w:rsidR="00397ECD" w:rsidRDefault="00397ECD" w:rsidP="00177575">
      <w:pPr>
        <w:pStyle w:val="TEXTONORMAL"/>
        <w:ind w:left="11" w:firstLine="0"/>
      </w:pPr>
    </w:p>
    <w:p w:rsidR="00F85DB5" w:rsidRDefault="00F85DB5" w:rsidP="00813635">
      <w:pPr>
        <w:pStyle w:val="Prrafodelista"/>
        <w:numPr>
          <w:ilvl w:val="0"/>
          <w:numId w:val="2"/>
        </w:numPr>
        <w:tabs>
          <w:tab w:val="left" w:pos="0"/>
        </w:tabs>
        <w:spacing w:line="360" w:lineRule="auto"/>
        <w:ind w:left="0" w:hanging="862"/>
        <w:jc w:val="both"/>
        <w:rPr>
          <w:rFonts w:ascii="Arial" w:eastAsia="Calibri" w:hAnsi="Arial" w:cs="Arial"/>
          <w:sz w:val="28"/>
          <w:szCs w:val="22"/>
          <w:lang w:val="es-ES_tradnl" w:eastAsia="en-US"/>
        </w:rPr>
      </w:pPr>
      <w:r w:rsidRPr="00F85DB5">
        <w:rPr>
          <w:rFonts w:ascii="Arial" w:eastAsia="Calibri" w:hAnsi="Arial" w:cs="Arial"/>
          <w:sz w:val="28"/>
          <w:szCs w:val="22"/>
          <w:lang w:val="es-ES_tradnl" w:eastAsia="en-US"/>
        </w:rPr>
        <w:t>El artículo 60 de la Ley Reglamentaria de las Fracciones I y II del Artículo 105 de la Constitución Federal</w:t>
      </w:r>
      <w:r w:rsidRPr="00D63998">
        <w:rPr>
          <w:rFonts w:ascii="Arial" w:eastAsia="Calibri" w:hAnsi="Arial" w:cs="Arial"/>
          <w:vertAlign w:val="superscript"/>
          <w:lang w:val="es-ES_tradnl" w:eastAsia="en-US"/>
        </w:rPr>
        <w:footnoteReference w:id="9"/>
      </w:r>
      <w:r w:rsidRPr="00F85DB5">
        <w:rPr>
          <w:rFonts w:ascii="Arial" w:eastAsia="Calibri" w:hAnsi="Arial" w:cs="Arial"/>
          <w:sz w:val="28"/>
          <w:szCs w:val="22"/>
          <w:lang w:val="es-ES_tradnl" w:eastAsia="en-US"/>
        </w:rPr>
        <w:t xml:space="preserve">, dispone que el plazo para promover </w:t>
      </w:r>
      <w:r w:rsidRPr="00F85DB5">
        <w:rPr>
          <w:rFonts w:ascii="Arial" w:eastAsia="Calibri" w:hAnsi="Arial" w:cs="Arial"/>
          <w:sz w:val="28"/>
          <w:szCs w:val="22"/>
          <w:lang w:val="es-ES_tradnl" w:eastAsia="en-US"/>
        </w:rPr>
        <w:lastRenderedPageBreak/>
        <w:t>una acción de inconstitucionalidad es de treinta días naturales contados a partir del día siguiente al en que se haya publicado en el correspondiente medio oficial, la norma general o tratado internacional impugnados, considerando para el cómputo cuando se trate de materia electoral, todos los días como hábiles.</w:t>
      </w:r>
    </w:p>
    <w:p w:rsidR="00E27225" w:rsidRDefault="00E27225" w:rsidP="00E27225">
      <w:pPr>
        <w:tabs>
          <w:tab w:val="left" w:pos="0"/>
        </w:tabs>
        <w:spacing w:line="360" w:lineRule="auto"/>
        <w:jc w:val="both"/>
        <w:rPr>
          <w:rFonts w:ascii="Arial" w:eastAsia="Calibri" w:hAnsi="Arial" w:cs="Arial"/>
          <w:sz w:val="28"/>
          <w:szCs w:val="22"/>
          <w:lang w:val="es-ES_tradnl" w:eastAsia="en-US"/>
        </w:rPr>
      </w:pPr>
    </w:p>
    <w:p w:rsidR="00F85DB5" w:rsidRPr="00A45813" w:rsidRDefault="00B472E5" w:rsidP="00A45813">
      <w:pPr>
        <w:pStyle w:val="Prrafodelista"/>
        <w:numPr>
          <w:ilvl w:val="0"/>
          <w:numId w:val="2"/>
        </w:numPr>
        <w:tabs>
          <w:tab w:val="left" w:pos="0"/>
        </w:tabs>
        <w:spacing w:line="360" w:lineRule="auto"/>
        <w:ind w:left="0" w:hanging="862"/>
        <w:jc w:val="both"/>
        <w:rPr>
          <w:rFonts w:ascii="Arial" w:eastAsia="Calibri" w:hAnsi="Arial" w:cs="Arial"/>
          <w:sz w:val="28"/>
          <w:szCs w:val="22"/>
          <w:lang w:val="es-ES_tradnl" w:eastAsia="en-US"/>
        </w:rPr>
      </w:pPr>
      <w:r>
        <w:rPr>
          <w:rFonts w:ascii="Arial" w:eastAsia="Calibri" w:hAnsi="Arial" w:cs="Arial"/>
          <w:sz w:val="28"/>
          <w:szCs w:val="28"/>
          <w:lang w:val="es-ES_tradnl" w:eastAsia="en-US"/>
        </w:rPr>
        <w:t xml:space="preserve">El Decreto </w:t>
      </w:r>
      <w:r w:rsidR="00AB5B3C">
        <w:rPr>
          <w:rFonts w:ascii="Arial" w:eastAsia="Calibri" w:hAnsi="Arial" w:cs="Arial"/>
          <w:sz w:val="28"/>
          <w:szCs w:val="28"/>
          <w:lang w:val="es-ES_tradnl" w:eastAsia="en-US"/>
        </w:rPr>
        <w:t xml:space="preserve">que contiene </w:t>
      </w:r>
      <w:r w:rsidR="001F4326">
        <w:rPr>
          <w:rFonts w:ascii="Arial" w:eastAsia="Calibri" w:hAnsi="Arial" w:cs="Arial"/>
          <w:sz w:val="28"/>
          <w:szCs w:val="28"/>
          <w:lang w:val="es-ES_tradnl" w:eastAsia="en-US"/>
        </w:rPr>
        <w:t>e</w:t>
      </w:r>
      <w:r w:rsidR="00F64D0C">
        <w:rPr>
          <w:rFonts w:ascii="Arial" w:eastAsia="Calibri" w:hAnsi="Arial" w:cs="Arial"/>
          <w:sz w:val="28"/>
          <w:szCs w:val="28"/>
          <w:lang w:val="es-ES_tradnl" w:eastAsia="en-US"/>
        </w:rPr>
        <w:t>l artículo impugnado</w:t>
      </w:r>
      <w:r w:rsidR="006F484A">
        <w:rPr>
          <w:rFonts w:ascii="Arial" w:eastAsia="Calibri" w:hAnsi="Arial" w:cs="Arial"/>
          <w:sz w:val="28"/>
          <w:szCs w:val="28"/>
          <w:lang w:val="es-ES_tradnl" w:eastAsia="en-US"/>
        </w:rPr>
        <w:t xml:space="preserve"> </w:t>
      </w:r>
      <w:r w:rsidR="005C4357" w:rsidRPr="003B15E1">
        <w:rPr>
          <w:rFonts w:ascii="Arial" w:eastAsia="Calibri" w:hAnsi="Arial" w:cs="Arial"/>
          <w:sz w:val="28"/>
          <w:szCs w:val="28"/>
          <w:lang w:val="es-ES_tradnl" w:eastAsia="en-US"/>
        </w:rPr>
        <w:t>se publicó</w:t>
      </w:r>
      <w:r w:rsidR="003B15E1">
        <w:rPr>
          <w:rFonts w:ascii="Arial" w:eastAsia="Calibri" w:hAnsi="Arial" w:cs="Arial"/>
          <w:sz w:val="28"/>
          <w:szCs w:val="28"/>
          <w:lang w:val="es-ES_tradnl" w:eastAsia="en-US"/>
        </w:rPr>
        <w:t xml:space="preserve"> en </w:t>
      </w:r>
      <w:r w:rsidR="006F484A">
        <w:rPr>
          <w:rFonts w:ascii="Arial" w:eastAsia="Calibri" w:hAnsi="Arial" w:cs="Arial"/>
          <w:sz w:val="28"/>
          <w:szCs w:val="28"/>
          <w:lang w:val="es-ES_tradnl" w:eastAsia="en-US"/>
        </w:rPr>
        <w:t>e</w:t>
      </w:r>
      <w:r w:rsidR="003B15E1">
        <w:rPr>
          <w:rFonts w:ascii="Arial" w:eastAsia="Calibri" w:hAnsi="Arial" w:cs="Arial"/>
          <w:sz w:val="28"/>
          <w:szCs w:val="28"/>
          <w:lang w:val="es-ES_tradnl" w:eastAsia="en-US"/>
        </w:rPr>
        <w:t xml:space="preserve">l </w:t>
      </w:r>
      <w:r w:rsidR="006F484A">
        <w:rPr>
          <w:rFonts w:ascii="Arial" w:eastAsia="Calibri" w:hAnsi="Arial" w:cs="Arial"/>
          <w:sz w:val="28"/>
          <w:szCs w:val="28"/>
          <w:lang w:val="es-ES_tradnl" w:eastAsia="en-US"/>
        </w:rPr>
        <w:t xml:space="preserve">Periódico </w:t>
      </w:r>
      <w:r w:rsidR="003B15E1">
        <w:rPr>
          <w:rFonts w:ascii="Arial" w:eastAsia="Calibri" w:hAnsi="Arial" w:cs="Arial"/>
          <w:sz w:val="28"/>
          <w:szCs w:val="28"/>
          <w:lang w:val="es-ES_tradnl" w:eastAsia="en-US"/>
        </w:rPr>
        <w:t xml:space="preserve">Oficial de </w:t>
      </w:r>
      <w:r w:rsidR="005C4357" w:rsidRPr="003B15E1">
        <w:rPr>
          <w:rFonts w:ascii="Arial" w:eastAsia="Calibri" w:hAnsi="Arial" w:cs="Arial"/>
          <w:sz w:val="28"/>
          <w:szCs w:val="28"/>
          <w:lang w:val="es-ES_tradnl" w:eastAsia="en-US"/>
        </w:rPr>
        <w:t xml:space="preserve">la </w:t>
      </w:r>
      <w:r w:rsidR="001F4326">
        <w:rPr>
          <w:rFonts w:ascii="Arial" w:eastAsia="Calibri" w:hAnsi="Arial" w:cs="Arial"/>
          <w:sz w:val="28"/>
          <w:szCs w:val="28"/>
          <w:lang w:val="es-ES_tradnl" w:eastAsia="en-US"/>
        </w:rPr>
        <w:t>e</w:t>
      </w:r>
      <w:r w:rsidR="00F85DB5" w:rsidRPr="003B15E1">
        <w:rPr>
          <w:rFonts w:ascii="Arial" w:eastAsia="Calibri" w:hAnsi="Arial" w:cs="Arial"/>
          <w:sz w:val="28"/>
          <w:szCs w:val="28"/>
          <w:lang w:val="es-ES_tradnl" w:eastAsia="en-US"/>
        </w:rPr>
        <w:t xml:space="preserve">ntidad </w:t>
      </w:r>
      <w:r w:rsidR="003B15E1">
        <w:rPr>
          <w:rFonts w:ascii="Arial" w:eastAsia="Calibri" w:hAnsi="Arial" w:cs="Arial"/>
          <w:sz w:val="28"/>
          <w:szCs w:val="28"/>
          <w:lang w:val="es-ES_tradnl" w:eastAsia="en-US"/>
        </w:rPr>
        <w:t>e</w:t>
      </w:r>
      <w:r w:rsidR="00AB5B3C">
        <w:rPr>
          <w:rFonts w:ascii="Arial" w:eastAsia="Calibri" w:hAnsi="Arial" w:cs="Arial"/>
          <w:sz w:val="28"/>
          <w:szCs w:val="28"/>
          <w:lang w:val="es-ES_tradnl" w:eastAsia="en-US"/>
        </w:rPr>
        <w:t>l</w:t>
      </w:r>
      <w:r w:rsidR="006F484A">
        <w:rPr>
          <w:rFonts w:ascii="Arial" w:eastAsia="Calibri" w:hAnsi="Arial" w:cs="Arial"/>
          <w:sz w:val="28"/>
          <w:szCs w:val="28"/>
          <w:lang w:val="es-ES_tradnl" w:eastAsia="en-US"/>
        </w:rPr>
        <w:t xml:space="preserve"> </w:t>
      </w:r>
      <w:r w:rsidR="001F4326">
        <w:rPr>
          <w:rFonts w:ascii="Arial" w:eastAsia="Calibri" w:hAnsi="Arial" w:cs="Arial"/>
          <w:sz w:val="28"/>
          <w:szCs w:val="28"/>
          <w:lang w:val="es-ES_tradnl" w:eastAsia="en-US"/>
        </w:rPr>
        <w:t xml:space="preserve">cuatro de </w:t>
      </w:r>
      <w:r w:rsidR="005B3B47">
        <w:rPr>
          <w:rFonts w:ascii="Arial" w:eastAsia="Calibri" w:hAnsi="Arial" w:cs="Arial"/>
          <w:sz w:val="28"/>
          <w:szCs w:val="28"/>
          <w:lang w:val="es-ES_tradnl" w:eastAsia="en-US"/>
        </w:rPr>
        <w:t>mayo</w:t>
      </w:r>
      <w:r w:rsidR="001F4326">
        <w:rPr>
          <w:rFonts w:ascii="Arial" w:eastAsia="Calibri" w:hAnsi="Arial" w:cs="Arial"/>
          <w:sz w:val="28"/>
          <w:szCs w:val="28"/>
          <w:lang w:val="es-ES_tradnl" w:eastAsia="en-US"/>
        </w:rPr>
        <w:t xml:space="preserve"> </w:t>
      </w:r>
      <w:r w:rsidR="006F484A">
        <w:rPr>
          <w:rFonts w:ascii="Arial" w:eastAsia="Calibri" w:hAnsi="Arial" w:cs="Arial"/>
          <w:sz w:val="28"/>
          <w:szCs w:val="28"/>
          <w:lang w:val="es-ES_tradnl" w:eastAsia="en-US"/>
        </w:rPr>
        <w:t xml:space="preserve">de dos mil </w:t>
      </w:r>
      <w:r w:rsidR="005B3B47">
        <w:rPr>
          <w:rFonts w:ascii="Arial" w:eastAsia="Calibri" w:hAnsi="Arial" w:cs="Arial"/>
          <w:sz w:val="28"/>
          <w:szCs w:val="28"/>
          <w:lang w:val="es-ES_tradnl" w:eastAsia="en-US"/>
        </w:rPr>
        <w:t>dieciséis</w:t>
      </w:r>
      <w:r w:rsidR="00F85DB5" w:rsidRPr="00D63998">
        <w:rPr>
          <w:rFonts w:ascii="Arial" w:eastAsia="Calibri" w:hAnsi="Arial" w:cs="Arial"/>
          <w:szCs w:val="20"/>
          <w:vertAlign w:val="superscript"/>
          <w:lang w:val="es-ES_tradnl" w:eastAsia="en-US"/>
        </w:rPr>
        <w:footnoteReference w:id="10"/>
      </w:r>
      <w:r w:rsidR="00A45813">
        <w:rPr>
          <w:rFonts w:ascii="Arial" w:eastAsia="Calibri" w:hAnsi="Arial" w:cs="Arial"/>
          <w:sz w:val="28"/>
          <w:szCs w:val="28"/>
          <w:lang w:val="es-ES_tradnl" w:eastAsia="en-US"/>
        </w:rPr>
        <w:t>, por lo que t</w:t>
      </w:r>
      <w:r w:rsidR="00F85DB5" w:rsidRPr="00A45813">
        <w:rPr>
          <w:rFonts w:ascii="Arial" w:eastAsia="Calibri" w:hAnsi="Arial" w:cs="Arial"/>
          <w:sz w:val="28"/>
          <w:szCs w:val="22"/>
          <w:lang w:val="es-ES_tradnl" w:eastAsia="en-US"/>
        </w:rPr>
        <w:t xml:space="preserve">omando en cuenta </w:t>
      </w:r>
      <w:r w:rsidR="00C6693F" w:rsidRPr="00A45813">
        <w:rPr>
          <w:rFonts w:ascii="Arial" w:eastAsia="Calibri" w:hAnsi="Arial" w:cs="Arial"/>
          <w:sz w:val="28"/>
          <w:szCs w:val="22"/>
          <w:lang w:val="es-ES_tradnl" w:eastAsia="en-US"/>
        </w:rPr>
        <w:t>esta</w:t>
      </w:r>
      <w:r w:rsidR="00A45813">
        <w:rPr>
          <w:rFonts w:ascii="Arial" w:eastAsia="Calibri" w:hAnsi="Arial" w:cs="Arial"/>
          <w:sz w:val="28"/>
          <w:szCs w:val="22"/>
          <w:lang w:val="es-ES_tradnl" w:eastAsia="en-US"/>
        </w:rPr>
        <w:t xml:space="preserve"> fecha</w:t>
      </w:r>
      <w:r w:rsidR="00F85DB5" w:rsidRPr="00A45813">
        <w:rPr>
          <w:rFonts w:ascii="Arial" w:eastAsia="Calibri" w:hAnsi="Arial" w:cs="Arial"/>
          <w:sz w:val="28"/>
          <w:szCs w:val="22"/>
          <w:lang w:val="es-ES_tradnl" w:eastAsia="en-US"/>
        </w:rPr>
        <w:t xml:space="preserve">, el primer día del plazo para efectos del cómputo respectivo fue el </w:t>
      </w:r>
      <w:r w:rsidR="006D697D" w:rsidRPr="00A45813">
        <w:rPr>
          <w:rFonts w:ascii="Arial" w:eastAsia="Calibri" w:hAnsi="Arial" w:cs="Arial"/>
          <w:sz w:val="28"/>
          <w:szCs w:val="22"/>
          <w:lang w:val="es-ES_tradnl" w:eastAsia="en-US"/>
        </w:rPr>
        <w:t xml:space="preserve">cinco </w:t>
      </w:r>
      <w:r w:rsidR="00F64D0C" w:rsidRPr="00A45813">
        <w:rPr>
          <w:rFonts w:ascii="Arial" w:eastAsia="Calibri" w:hAnsi="Arial" w:cs="Arial"/>
          <w:sz w:val="28"/>
          <w:szCs w:val="22"/>
          <w:lang w:val="es-ES_tradnl" w:eastAsia="en-US"/>
        </w:rPr>
        <w:t xml:space="preserve">de </w:t>
      </w:r>
      <w:r w:rsidR="005B3B47">
        <w:rPr>
          <w:rFonts w:ascii="Arial" w:eastAsia="Calibri" w:hAnsi="Arial" w:cs="Arial"/>
          <w:sz w:val="28"/>
          <w:szCs w:val="22"/>
          <w:lang w:val="es-ES_tradnl" w:eastAsia="en-US"/>
        </w:rPr>
        <w:t xml:space="preserve">mayo </w:t>
      </w:r>
      <w:r w:rsidR="00F64D0C" w:rsidRPr="00A45813">
        <w:rPr>
          <w:rFonts w:ascii="Arial" w:eastAsia="Calibri" w:hAnsi="Arial" w:cs="Arial"/>
          <w:sz w:val="28"/>
          <w:szCs w:val="22"/>
          <w:lang w:val="es-ES_tradnl" w:eastAsia="en-US"/>
        </w:rPr>
        <w:t>de dos mil</w:t>
      </w:r>
      <w:r w:rsidR="005B3B47">
        <w:rPr>
          <w:rFonts w:ascii="Arial" w:eastAsia="Calibri" w:hAnsi="Arial" w:cs="Arial"/>
          <w:sz w:val="28"/>
          <w:szCs w:val="22"/>
          <w:lang w:val="es-ES_tradnl" w:eastAsia="en-US"/>
        </w:rPr>
        <w:t xml:space="preserve"> dieciséis</w:t>
      </w:r>
      <w:r w:rsidR="00F85DB5" w:rsidRPr="00A45813">
        <w:rPr>
          <w:rFonts w:ascii="Arial" w:eastAsia="Calibri" w:hAnsi="Arial" w:cs="Arial"/>
          <w:sz w:val="28"/>
          <w:szCs w:val="22"/>
          <w:lang w:val="es-ES_tradnl" w:eastAsia="en-US"/>
        </w:rPr>
        <w:t xml:space="preserve">, de lo que resulta que el plazo de treinta días naturales </w:t>
      </w:r>
      <w:r w:rsidR="002E6D74">
        <w:rPr>
          <w:rFonts w:ascii="Arial" w:eastAsia="Calibri" w:hAnsi="Arial" w:cs="Arial"/>
          <w:sz w:val="28"/>
          <w:szCs w:val="22"/>
          <w:lang w:val="es-ES_tradnl" w:eastAsia="en-US"/>
        </w:rPr>
        <w:t xml:space="preserve">hubiera </w:t>
      </w:r>
      <w:r w:rsidR="00F85DB5" w:rsidRPr="00A45813">
        <w:rPr>
          <w:rFonts w:ascii="Arial" w:eastAsia="Calibri" w:hAnsi="Arial" w:cs="Arial"/>
          <w:sz w:val="28"/>
          <w:szCs w:val="22"/>
          <w:lang w:val="es-ES_tradnl" w:eastAsia="en-US"/>
        </w:rPr>
        <w:t>venci</w:t>
      </w:r>
      <w:r w:rsidR="002E6D74">
        <w:rPr>
          <w:rFonts w:ascii="Arial" w:eastAsia="Calibri" w:hAnsi="Arial" w:cs="Arial"/>
          <w:sz w:val="28"/>
          <w:szCs w:val="22"/>
          <w:lang w:val="es-ES_tradnl" w:eastAsia="en-US"/>
        </w:rPr>
        <w:t xml:space="preserve">do </w:t>
      </w:r>
      <w:r w:rsidR="00F85DB5" w:rsidRPr="00A45813">
        <w:rPr>
          <w:rFonts w:ascii="Arial" w:eastAsia="Calibri" w:hAnsi="Arial" w:cs="Arial"/>
          <w:sz w:val="28"/>
          <w:szCs w:val="22"/>
          <w:lang w:val="es-ES_tradnl" w:eastAsia="en-US"/>
        </w:rPr>
        <w:t xml:space="preserve">el </w:t>
      </w:r>
      <w:r w:rsidR="005B3B47">
        <w:rPr>
          <w:rFonts w:ascii="Arial" w:eastAsia="Calibri" w:hAnsi="Arial" w:cs="Arial"/>
          <w:sz w:val="28"/>
          <w:szCs w:val="22"/>
          <w:lang w:val="es-ES_tradnl" w:eastAsia="en-US"/>
        </w:rPr>
        <w:t xml:space="preserve">tres </w:t>
      </w:r>
      <w:r w:rsidR="004A75C1" w:rsidRPr="00A45813">
        <w:rPr>
          <w:rFonts w:ascii="Arial" w:eastAsia="Calibri" w:hAnsi="Arial" w:cs="Arial"/>
          <w:sz w:val="28"/>
          <w:szCs w:val="22"/>
          <w:lang w:val="es-ES_tradnl" w:eastAsia="en-US"/>
        </w:rPr>
        <w:t>de</w:t>
      </w:r>
      <w:r w:rsidR="006D697D" w:rsidRPr="00A45813">
        <w:rPr>
          <w:rFonts w:ascii="Arial" w:eastAsia="Calibri" w:hAnsi="Arial" w:cs="Arial"/>
          <w:sz w:val="28"/>
          <w:szCs w:val="22"/>
          <w:lang w:val="es-ES_tradnl" w:eastAsia="en-US"/>
        </w:rPr>
        <w:t xml:space="preserve"> </w:t>
      </w:r>
      <w:r w:rsidR="005B3B47">
        <w:rPr>
          <w:rFonts w:ascii="Arial" w:eastAsia="Calibri" w:hAnsi="Arial" w:cs="Arial"/>
          <w:sz w:val="28"/>
          <w:szCs w:val="22"/>
          <w:lang w:val="es-ES_tradnl" w:eastAsia="en-US"/>
        </w:rPr>
        <w:t xml:space="preserve">junio </w:t>
      </w:r>
      <w:r w:rsidR="006D697D" w:rsidRPr="00A45813">
        <w:rPr>
          <w:rFonts w:ascii="Arial" w:eastAsia="Calibri" w:hAnsi="Arial" w:cs="Arial"/>
          <w:sz w:val="28"/>
          <w:szCs w:val="22"/>
          <w:lang w:val="es-ES_tradnl" w:eastAsia="en-US"/>
        </w:rPr>
        <w:t xml:space="preserve">de </w:t>
      </w:r>
      <w:r w:rsidR="00241E0A" w:rsidRPr="00A45813">
        <w:rPr>
          <w:rFonts w:ascii="Arial" w:eastAsia="Calibri" w:hAnsi="Arial" w:cs="Arial"/>
          <w:sz w:val="28"/>
          <w:szCs w:val="22"/>
          <w:lang w:val="es-ES_tradnl" w:eastAsia="en-US"/>
        </w:rPr>
        <w:t>dos mil</w:t>
      </w:r>
      <w:r w:rsidR="005B3B47">
        <w:rPr>
          <w:rFonts w:ascii="Arial" w:eastAsia="Calibri" w:hAnsi="Arial" w:cs="Arial"/>
          <w:sz w:val="28"/>
          <w:szCs w:val="22"/>
          <w:lang w:val="es-ES_tradnl" w:eastAsia="en-US"/>
        </w:rPr>
        <w:t xml:space="preserve"> dieciséis</w:t>
      </w:r>
      <w:r w:rsidR="006F484A" w:rsidRPr="00A45813">
        <w:rPr>
          <w:rFonts w:ascii="Arial" w:eastAsia="Calibri" w:hAnsi="Arial" w:cs="Arial"/>
          <w:sz w:val="28"/>
          <w:szCs w:val="22"/>
          <w:lang w:val="es-ES_tradnl" w:eastAsia="en-US"/>
        </w:rPr>
        <w:t>.</w:t>
      </w:r>
    </w:p>
    <w:p w:rsidR="00F85DB5" w:rsidRPr="009A1C3A" w:rsidRDefault="00F85DB5" w:rsidP="00F85DB5">
      <w:pPr>
        <w:pStyle w:val="Prrafodelista"/>
        <w:rPr>
          <w:rFonts w:ascii="Arial" w:hAnsi="Arial" w:cs="Arial"/>
          <w:sz w:val="28"/>
          <w:szCs w:val="28"/>
          <w:lang w:val="es-ES_tradnl"/>
        </w:rPr>
      </w:pPr>
    </w:p>
    <w:p w:rsidR="001140E4" w:rsidRPr="00C3639A" w:rsidRDefault="00F85DB5" w:rsidP="001140E4">
      <w:pPr>
        <w:pStyle w:val="Prrafodelista"/>
        <w:numPr>
          <w:ilvl w:val="0"/>
          <w:numId w:val="2"/>
        </w:numPr>
        <w:tabs>
          <w:tab w:val="left" w:pos="0"/>
        </w:tabs>
        <w:spacing w:line="360" w:lineRule="auto"/>
        <w:ind w:left="0" w:hanging="862"/>
        <w:jc w:val="both"/>
        <w:rPr>
          <w:rFonts w:ascii="Arial" w:hAnsi="Arial" w:cs="Arial"/>
          <w:sz w:val="28"/>
          <w:szCs w:val="28"/>
          <w:lang w:val="es-ES_tradnl"/>
        </w:rPr>
      </w:pPr>
      <w:r w:rsidRPr="001140E4">
        <w:rPr>
          <w:rFonts w:ascii="Arial" w:hAnsi="Arial" w:cs="Arial"/>
          <w:sz w:val="28"/>
          <w:szCs w:val="28"/>
        </w:rPr>
        <w:t>Por lo tanto,</w:t>
      </w:r>
      <w:r w:rsidR="004C6353" w:rsidRPr="001140E4">
        <w:rPr>
          <w:rFonts w:ascii="Arial" w:hAnsi="Arial" w:cs="Arial"/>
          <w:sz w:val="28"/>
          <w:szCs w:val="28"/>
        </w:rPr>
        <w:t xml:space="preserve"> </w:t>
      </w:r>
      <w:r w:rsidR="006F484A" w:rsidRPr="001140E4">
        <w:rPr>
          <w:rFonts w:ascii="Arial" w:hAnsi="Arial" w:cs="Arial"/>
          <w:sz w:val="28"/>
          <w:szCs w:val="28"/>
        </w:rPr>
        <w:t>si</w:t>
      </w:r>
      <w:r w:rsidR="004C6353" w:rsidRPr="001140E4">
        <w:rPr>
          <w:rFonts w:ascii="Arial" w:hAnsi="Arial" w:cs="Arial"/>
          <w:sz w:val="28"/>
          <w:szCs w:val="28"/>
        </w:rPr>
        <w:t xml:space="preserve"> </w:t>
      </w:r>
      <w:r w:rsidR="006F484A" w:rsidRPr="001140E4">
        <w:rPr>
          <w:rFonts w:ascii="Arial" w:hAnsi="Arial" w:cs="Arial"/>
          <w:sz w:val="28"/>
          <w:szCs w:val="28"/>
        </w:rPr>
        <w:t>la</w:t>
      </w:r>
      <w:r w:rsidR="004C6353" w:rsidRPr="001140E4">
        <w:rPr>
          <w:rFonts w:ascii="Arial" w:hAnsi="Arial" w:cs="Arial"/>
          <w:sz w:val="28"/>
          <w:szCs w:val="28"/>
        </w:rPr>
        <w:t xml:space="preserve"> </w:t>
      </w:r>
      <w:r w:rsidR="006F484A" w:rsidRPr="001140E4">
        <w:rPr>
          <w:rFonts w:ascii="Arial" w:hAnsi="Arial" w:cs="Arial"/>
          <w:sz w:val="28"/>
          <w:szCs w:val="28"/>
        </w:rPr>
        <w:t xml:space="preserve">demanda se presentó el </w:t>
      </w:r>
      <w:r w:rsidR="007A30C7" w:rsidRPr="001140E4">
        <w:rPr>
          <w:rFonts w:ascii="Arial" w:hAnsi="Arial" w:cs="Arial"/>
          <w:sz w:val="28"/>
          <w:szCs w:val="28"/>
        </w:rPr>
        <w:t xml:space="preserve">último </w:t>
      </w:r>
      <w:r w:rsidR="006F484A" w:rsidRPr="001140E4">
        <w:rPr>
          <w:rFonts w:ascii="Arial" w:hAnsi="Arial" w:cs="Arial"/>
          <w:sz w:val="28"/>
          <w:szCs w:val="28"/>
        </w:rPr>
        <w:t xml:space="preserve">día </w:t>
      </w:r>
      <w:r w:rsidR="007A30C7" w:rsidRPr="001140E4">
        <w:rPr>
          <w:rFonts w:ascii="Arial" w:hAnsi="Arial" w:cs="Arial"/>
          <w:sz w:val="28"/>
          <w:szCs w:val="28"/>
        </w:rPr>
        <w:t>del plazo</w:t>
      </w:r>
      <w:r w:rsidR="004C6353" w:rsidRPr="001140E4">
        <w:rPr>
          <w:rFonts w:ascii="Arial" w:hAnsi="Arial" w:cs="Arial"/>
          <w:sz w:val="28"/>
          <w:szCs w:val="28"/>
        </w:rPr>
        <w:t xml:space="preserve"> en la </w:t>
      </w:r>
      <w:r w:rsidR="007A30C7" w:rsidRPr="001140E4">
        <w:rPr>
          <w:rFonts w:ascii="Arial" w:hAnsi="Arial" w:cs="Arial"/>
          <w:sz w:val="28"/>
          <w:szCs w:val="28"/>
        </w:rPr>
        <w:t>Oficina de Certificación Judicial y Correspondencia de este Alto Tribunal</w:t>
      </w:r>
      <w:r w:rsidR="004C6353" w:rsidRPr="001140E4">
        <w:rPr>
          <w:rFonts w:ascii="Arial" w:hAnsi="Arial" w:cs="Arial"/>
          <w:sz w:val="28"/>
          <w:szCs w:val="28"/>
        </w:rPr>
        <w:t>,</w:t>
      </w:r>
      <w:r w:rsidR="006F484A" w:rsidRPr="001140E4">
        <w:rPr>
          <w:rFonts w:ascii="Arial" w:hAnsi="Arial" w:cs="Arial"/>
          <w:sz w:val="28"/>
          <w:szCs w:val="28"/>
        </w:rPr>
        <w:t xml:space="preserve"> esto es </w:t>
      </w:r>
      <w:r w:rsidR="005B3B47">
        <w:rPr>
          <w:rFonts w:ascii="Arial" w:hAnsi="Arial" w:cs="Arial"/>
          <w:sz w:val="28"/>
          <w:szCs w:val="28"/>
        </w:rPr>
        <w:t xml:space="preserve">el tres </w:t>
      </w:r>
      <w:r w:rsidR="004C6353" w:rsidRPr="001140E4">
        <w:rPr>
          <w:rFonts w:ascii="Arial" w:hAnsi="Arial" w:cs="Arial"/>
          <w:sz w:val="28"/>
          <w:szCs w:val="28"/>
        </w:rPr>
        <w:t xml:space="preserve">de </w:t>
      </w:r>
      <w:r w:rsidR="005B3B47">
        <w:rPr>
          <w:rFonts w:ascii="Arial" w:hAnsi="Arial" w:cs="Arial"/>
          <w:sz w:val="28"/>
          <w:szCs w:val="28"/>
        </w:rPr>
        <w:t xml:space="preserve">junio </w:t>
      </w:r>
      <w:r w:rsidR="004C6353" w:rsidRPr="001140E4">
        <w:rPr>
          <w:rFonts w:ascii="Arial" w:hAnsi="Arial" w:cs="Arial"/>
          <w:sz w:val="28"/>
          <w:szCs w:val="28"/>
        </w:rPr>
        <w:t>de dos mil</w:t>
      </w:r>
      <w:r w:rsidR="005B3B47">
        <w:rPr>
          <w:rFonts w:ascii="Arial" w:hAnsi="Arial" w:cs="Arial"/>
          <w:sz w:val="28"/>
          <w:szCs w:val="28"/>
        </w:rPr>
        <w:t xml:space="preserve"> dieciséis</w:t>
      </w:r>
      <w:r w:rsidR="004C6353" w:rsidRPr="001140E4">
        <w:rPr>
          <w:rFonts w:ascii="Arial" w:hAnsi="Arial" w:cs="Arial"/>
          <w:sz w:val="28"/>
          <w:szCs w:val="28"/>
        </w:rPr>
        <w:t>,</w:t>
      </w:r>
      <w:r w:rsidR="005B3B47">
        <w:rPr>
          <w:rFonts w:ascii="Arial" w:hAnsi="Arial" w:cs="Arial"/>
          <w:sz w:val="28"/>
          <w:szCs w:val="28"/>
        </w:rPr>
        <w:t xml:space="preserve"> </w:t>
      </w:r>
      <w:r w:rsidR="00C6693F" w:rsidRPr="001140E4">
        <w:rPr>
          <w:rFonts w:ascii="Arial" w:hAnsi="Arial" w:cs="Arial"/>
          <w:sz w:val="28"/>
          <w:szCs w:val="28"/>
        </w:rPr>
        <w:t>según</w:t>
      </w:r>
      <w:r w:rsidR="005B3B47">
        <w:rPr>
          <w:rFonts w:ascii="Arial" w:hAnsi="Arial" w:cs="Arial"/>
          <w:sz w:val="28"/>
          <w:szCs w:val="28"/>
        </w:rPr>
        <w:t xml:space="preserve"> </w:t>
      </w:r>
      <w:r w:rsidR="00C6693F" w:rsidRPr="001140E4">
        <w:rPr>
          <w:rFonts w:ascii="Arial" w:hAnsi="Arial" w:cs="Arial"/>
          <w:sz w:val="28"/>
          <w:szCs w:val="28"/>
        </w:rPr>
        <w:t>se advierte del</w:t>
      </w:r>
      <w:r w:rsidR="004C6353" w:rsidRPr="001140E4">
        <w:rPr>
          <w:rFonts w:ascii="Arial" w:hAnsi="Arial" w:cs="Arial"/>
          <w:sz w:val="28"/>
          <w:szCs w:val="28"/>
        </w:rPr>
        <w:t xml:space="preserve"> sello </w:t>
      </w:r>
      <w:r w:rsidR="002069C4" w:rsidRPr="001140E4">
        <w:rPr>
          <w:rFonts w:ascii="Arial" w:hAnsi="Arial" w:cs="Arial"/>
          <w:sz w:val="28"/>
          <w:szCs w:val="28"/>
        </w:rPr>
        <w:t xml:space="preserve">que obra </w:t>
      </w:r>
      <w:r w:rsidR="007A30C7" w:rsidRPr="001140E4">
        <w:rPr>
          <w:rFonts w:ascii="Arial" w:hAnsi="Arial" w:cs="Arial"/>
          <w:sz w:val="28"/>
          <w:szCs w:val="28"/>
        </w:rPr>
        <w:t xml:space="preserve">al reverso de </w:t>
      </w:r>
      <w:r w:rsidR="00C6693F" w:rsidRPr="001140E4">
        <w:rPr>
          <w:rFonts w:ascii="Arial" w:hAnsi="Arial" w:cs="Arial"/>
          <w:sz w:val="28"/>
          <w:szCs w:val="28"/>
        </w:rPr>
        <w:t xml:space="preserve">la foja </w:t>
      </w:r>
      <w:r w:rsidR="005B3B47">
        <w:rPr>
          <w:rFonts w:ascii="Arial" w:hAnsi="Arial" w:cs="Arial"/>
          <w:sz w:val="28"/>
          <w:szCs w:val="28"/>
        </w:rPr>
        <w:t xml:space="preserve">cincuenta </w:t>
      </w:r>
      <w:r w:rsidR="006D697D" w:rsidRPr="001140E4">
        <w:rPr>
          <w:rFonts w:ascii="Arial" w:hAnsi="Arial" w:cs="Arial"/>
          <w:sz w:val="28"/>
          <w:szCs w:val="28"/>
        </w:rPr>
        <w:t xml:space="preserve">y </w:t>
      </w:r>
      <w:r w:rsidR="005B3B47">
        <w:rPr>
          <w:rFonts w:ascii="Arial" w:hAnsi="Arial" w:cs="Arial"/>
          <w:sz w:val="28"/>
          <w:szCs w:val="28"/>
        </w:rPr>
        <w:t>uno</w:t>
      </w:r>
      <w:r w:rsidR="006D697D" w:rsidRPr="001140E4">
        <w:rPr>
          <w:rFonts w:ascii="Arial" w:hAnsi="Arial" w:cs="Arial"/>
          <w:sz w:val="28"/>
          <w:szCs w:val="28"/>
        </w:rPr>
        <w:t xml:space="preserve"> </w:t>
      </w:r>
      <w:r w:rsidR="00C6693F" w:rsidRPr="001140E4">
        <w:rPr>
          <w:rFonts w:ascii="Arial" w:hAnsi="Arial" w:cs="Arial"/>
          <w:sz w:val="28"/>
          <w:szCs w:val="28"/>
        </w:rPr>
        <w:t>del e</w:t>
      </w:r>
      <w:r w:rsidR="0030307A" w:rsidRPr="001140E4">
        <w:rPr>
          <w:rFonts w:ascii="Arial" w:hAnsi="Arial" w:cs="Arial"/>
          <w:sz w:val="28"/>
          <w:szCs w:val="28"/>
        </w:rPr>
        <w:t>xpediente,</w:t>
      </w:r>
      <w:r w:rsidR="00975B22" w:rsidRPr="001140E4">
        <w:rPr>
          <w:rFonts w:ascii="Arial" w:hAnsi="Arial" w:cs="Arial"/>
          <w:sz w:val="28"/>
          <w:szCs w:val="28"/>
        </w:rPr>
        <w:t xml:space="preserve"> </w:t>
      </w:r>
      <w:r w:rsidR="00727EC5" w:rsidRPr="001140E4">
        <w:rPr>
          <w:rFonts w:ascii="Arial" w:hAnsi="Arial" w:cs="Arial"/>
          <w:sz w:val="28"/>
          <w:szCs w:val="28"/>
        </w:rPr>
        <w:t>la</w:t>
      </w:r>
      <w:r w:rsidR="00975B22" w:rsidRPr="001140E4">
        <w:rPr>
          <w:rFonts w:ascii="Arial" w:hAnsi="Arial" w:cs="Arial"/>
          <w:sz w:val="28"/>
          <w:szCs w:val="28"/>
        </w:rPr>
        <w:t xml:space="preserve"> impugnació</w:t>
      </w:r>
      <w:r w:rsidR="004E61B5" w:rsidRPr="001140E4">
        <w:rPr>
          <w:rFonts w:ascii="Arial" w:hAnsi="Arial" w:cs="Arial"/>
          <w:sz w:val="28"/>
          <w:szCs w:val="28"/>
        </w:rPr>
        <w:t xml:space="preserve">n </w:t>
      </w:r>
      <w:r w:rsidR="00727EC5" w:rsidRPr="001140E4">
        <w:rPr>
          <w:rFonts w:ascii="Arial" w:hAnsi="Arial" w:cs="Arial"/>
          <w:sz w:val="28"/>
          <w:szCs w:val="28"/>
        </w:rPr>
        <w:t>resulta oportuna</w:t>
      </w:r>
      <w:r w:rsidR="006D697D" w:rsidRPr="001140E4">
        <w:rPr>
          <w:rFonts w:ascii="Arial" w:hAnsi="Arial" w:cs="Arial"/>
          <w:sz w:val="28"/>
          <w:szCs w:val="28"/>
        </w:rPr>
        <w:t>.</w:t>
      </w:r>
    </w:p>
    <w:p w:rsidR="00172E8B" w:rsidRPr="00CC0F30" w:rsidRDefault="00172E8B" w:rsidP="00B81EF0">
      <w:pPr>
        <w:pStyle w:val="Prrafodelista"/>
        <w:rPr>
          <w:rFonts w:ascii="Arial" w:eastAsia="Calibri" w:hAnsi="Arial" w:cs="Arial"/>
          <w:sz w:val="28"/>
          <w:szCs w:val="22"/>
          <w:lang w:val="es-ES_tradnl" w:eastAsia="en-US"/>
        </w:rPr>
      </w:pPr>
    </w:p>
    <w:p w:rsidR="00975B22" w:rsidRPr="00DD76BE" w:rsidRDefault="00975B22" w:rsidP="00B81EF0">
      <w:pPr>
        <w:pStyle w:val="TEXTONORMAL"/>
        <w:numPr>
          <w:ilvl w:val="0"/>
          <w:numId w:val="1"/>
        </w:numPr>
        <w:spacing w:line="240" w:lineRule="auto"/>
        <w:jc w:val="center"/>
        <w:rPr>
          <w:b/>
        </w:rPr>
      </w:pPr>
      <w:r w:rsidRPr="00DD76BE">
        <w:rPr>
          <w:b/>
        </w:rPr>
        <w:t>LEGITIMACIÓN</w:t>
      </w:r>
    </w:p>
    <w:p w:rsidR="00975B22" w:rsidRDefault="00975B22" w:rsidP="00BC5D3E">
      <w:pPr>
        <w:spacing w:line="360" w:lineRule="auto"/>
        <w:rPr>
          <w:rFonts w:ascii="Arial" w:hAnsi="Arial" w:cs="Arial"/>
          <w:sz w:val="28"/>
          <w:szCs w:val="28"/>
        </w:rPr>
      </w:pPr>
    </w:p>
    <w:p w:rsidR="00975B22" w:rsidRPr="00DD76BE" w:rsidRDefault="00975B22" w:rsidP="00813635">
      <w:pPr>
        <w:pStyle w:val="Prrafodelista"/>
        <w:numPr>
          <w:ilvl w:val="0"/>
          <w:numId w:val="2"/>
        </w:numPr>
        <w:tabs>
          <w:tab w:val="left" w:pos="0"/>
        </w:tabs>
        <w:spacing w:line="360" w:lineRule="auto"/>
        <w:ind w:left="0" w:hanging="862"/>
        <w:jc w:val="both"/>
        <w:rPr>
          <w:rFonts w:ascii="Arial" w:eastAsia="Calibri" w:hAnsi="Arial" w:cs="Arial"/>
          <w:sz w:val="28"/>
          <w:szCs w:val="22"/>
          <w:lang w:val="es-ES_tradnl" w:eastAsia="en-US"/>
        </w:rPr>
      </w:pPr>
      <w:r w:rsidRPr="00DD76BE">
        <w:rPr>
          <w:rFonts w:ascii="Arial" w:hAnsi="Arial" w:cs="Arial"/>
          <w:sz w:val="28"/>
          <w:szCs w:val="28"/>
        </w:rPr>
        <w:t>Se procederá a analizar la legitimación de quien promueve la acción de inconstitucionalidad, por ser presupuesto indispensable para el ejercicio de la acción.</w:t>
      </w:r>
    </w:p>
    <w:p w:rsidR="00975B22" w:rsidRPr="00DD76BE" w:rsidRDefault="00975B22" w:rsidP="00B81EF0">
      <w:pPr>
        <w:pStyle w:val="Prrafodelista"/>
        <w:tabs>
          <w:tab w:val="left" w:pos="0"/>
        </w:tabs>
        <w:ind w:left="0"/>
        <w:jc w:val="both"/>
        <w:rPr>
          <w:rFonts w:ascii="Arial" w:eastAsia="Calibri" w:hAnsi="Arial" w:cs="Arial"/>
          <w:sz w:val="28"/>
          <w:szCs w:val="22"/>
          <w:lang w:val="es-ES_tradnl" w:eastAsia="en-US"/>
        </w:rPr>
      </w:pPr>
    </w:p>
    <w:p w:rsidR="00640074" w:rsidRDefault="00DD76BE" w:rsidP="003C0857">
      <w:pPr>
        <w:pStyle w:val="Prrafodelista"/>
        <w:numPr>
          <w:ilvl w:val="0"/>
          <w:numId w:val="2"/>
        </w:numPr>
        <w:tabs>
          <w:tab w:val="left" w:pos="0"/>
        </w:tabs>
        <w:spacing w:line="360" w:lineRule="auto"/>
        <w:ind w:left="0" w:hanging="851"/>
        <w:jc w:val="both"/>
        <w:rPr>
          <w:rFonts w:ascii="Arial" w:eastAsia="Calibri" w:hAnsi="Arial" w:cs="Arial"/>
          <w:sz w:val="28"/>
          <w:szCs w:val="28"/>
          <w:lang w:val="es-ES_tradnl" w:eastAsia="en-US"/>
        </w:rPr>
      </w:pPr>
      <w:r w:rsidRPr="00DD76BE">
        <w:rPr>
          <w:rFonts w:ascii="Arial" w:eastAsia="Calibri" w:hAnsi="Arial" w:cs="Arial"/>
          <w:sz w:val="28"/>
          <w:szCs w:val="28"/>
          <w:lang w:val="es-ES_tradnl" w:eastAsia="en-US"/>
        </w:rPr>
        <w:t xml:space="preserve">De conformidad con el artículo 105, fracción II, inciso </w:t>
      </w:r>
      <w:r w:rsidR="0095667E">
        <w:rPr>
          <w:rFonts w:ascii="Arial" w:eastAsia="Calibri" w:hAnsi="Arial" w:cs="Arial"/>
          <w:sz w:val="28"/>
          <w:szCs w:val="28"/>
          <w:lang w:val="es-ES_tradnl" w:eastAsia="en-US"/>
        </w:rPr>
        <w:t>h</w:t>
      </w:r>
      <w:r w:rsidRPr="00DD76BE">
        <w:rPr>
          <w:rFonts w:ascii="Arial" w:eastAsia="Calibri" w:hAnsi="Arial" w:cs="Arial"/>
          <w:sz w:val="28"/>
          <w:szCs w:val="28"/>
          <w:lang w:val="es-ES_tradnl" w:eastAsia="en-US"/>
        </w:rPr>
        <w:t>)</w:t>
      </w:r>
      <w:r w:rsidR="00711428">
        <w:rPr>
          <w:rFonts w:ascii="Arial" w:eastAsia="Calibri" w:hAnsi="Arial" w:cs="Arial"/>
          <w:sz w:val="28"/>
          <w:szCs w:val="28"/>
          <w:lang w:val="es-ES_tradnl" w:eastAsia="en-US"/>
        </w:rPr>
        <w:t>,</w:t>
      </w:r>
      <w:r w:rsidRPr="00DD76BE">
        <w:rPr>
          <w:rFonts w:ascii="Arial" w:eastAsia="Calibri" w:hAnsi="Arial" w:cs="Arial"/>
          <w:sz w:val="28"/>
          <w:szCs w:val="28"/>
          <w:lang w:val="es-ES_tradnl" w:eastAsia="en-US"/>
        </w:rPr>
        <w:t xml:space="preserve"> de la Constitución Política de los Estados Unidos Mexicanos, </w:t>
      </w:r>
      <w:r w:rsidR="00E06A9D">
        <w:rPr>
          <w:rFonts w:ascii="Arial" w:eastAsia="Calibri" w:hAnsi="Arial" w:cs="Arial"/>
          <w:sz w:val="28"/>
          <w:szCs w:val="28"/>
          <w:lang w:val="es-ES_tradnl" w:eastAsia="en-US"/>
        </w:rPr>
        <w:t xml:space="preserve">el Instituto Nacional de Transparencia, Acceso a la Información y Protección de </w:t>
      </w:r>
      <w:r w:rsidR="00E06A9D">
        <w:rPr>
          <w:rFonts w:ascii="Arial" w:eastAsia="Calibri" w:hAnsi="Arial" w:cs="Arial"/>
          <w:sz w:val="28"/>
          <w:szCs w:val="28"/>
          <w:lang w:val="es-ES_tradnl" w:eastAsia="en-US"/>
        </w:rPr>
        <w:lastRenderedPageBreak/>
        <w:t xml:space="preserve">Datos Personales, </w:t>
      </w:r>
      <w:r w:rsidRPr="00DD76BE">
        <w:rPr>
          <w:rFonts w:ascii="Arial" w:eastAsia="Calibri" w:hAnsi="Arial" w:cs="Arial"/>
          <w:sz w:val="28"/>
          <w:szCs w:val="28"/>
          <w:lang w:val="es-ES_tradnl" w:eastAsia="en-US"/>
        </w:rPr>
        <w:t>podrá ejercer la acción de inconstitucionalidad en contra de leyes estatales, entre otras</w:t>
      </w:r>
      <w:r w:rsidR="00E06A9D">
        <w:rPr>
          <w:rFonts w:ascii="Arial" w:eastAsia="Calibri" w:hAnsi="Arial" w:cs="Arial"/>
          <w:sz w:val="28"/>
          <w:szCs w:val="28"/>
          <w:lang w:val="es-ES_tradnl" w:eastAsia="en-US"/>
        </w:rPr>
        <w:t>.</w:t>
      </w:r>
    </w:p>
    <w:p w:rsidR="00640074" w:rsidRPr="00640074" w:rsidRDefault="00640074" w:rsidP="00640074">
      <w:pPr>
        <w:pStyle w:val="Prrafodelista"/>
        <w:rPr>
          <w:rFonts w:ascii="Arial" w:eastAsia="Calibri" w:hAnsi="Arial" w:cs="Arial"/>
          <w:sz w:val="28"/>
          <w:szCs w:val="28"/>
          <w:lang w:val="es-ES_tradnl" w:eastAsia="en-US"/>
        </w:rPr>
      </w:pPr>
    </w:p>
    <w:p w:rsidR="003C0857" w:rsidRDefault="00640074" w:rsidP="003C0857">
      <w:pPr>
        <w:pStyle w:val="Prrafodelista"/>
        <w:numPr>
          <w:ilvl w:val="0"/>
          <w:numId w:val="2"/>
        </w:numPr>
        <w:tabs>
          <w:tab w:val="left" w:pos="0"/>
        </w:tabs>
        <w:spacing w:line="360" w:lineRule="auto"/>
        <w:ind w:left="0" w:hanging="851"/>
        <w:jc w:val="both"/>
        <w:rPr>
          <w:rFonts w:ascii="Arial" w:eastAsia="Calibri" w:hAnsi="Arial" w:cs="Arial"/>
          <w:sz w:val="28"/>
          <w:szCs w:val="28"/>
          <w:lang w:val="es-ES_tradnl" w:eastAsia="en-US"/>
        </w:rPr>
      </w:pPr>
      <w:r>
        <w:rPr>
          <w:rFonts w:ascii="Arial" w:eastAsia="Calibri" w:hAnsi="Arial" w:cs="Arial"/>
          <w:sz w:val="28"/>
          <w:szCs w:val="28"/>
          <w:lang w:val="es-ES_tradnl" w:eastAsia="en-US"/>
        </w:rPr>
        <w:t>En el caso,</w:t>
      </w:r>
      <w:r w:rsidR="00DD76BE" w:rsidRPr="00DD76BE">
        <w:rPr>
          <w:rFonts w:ascii="Arial" w:eastAsia="Calibri" w:hAnsi="Arial" w:cs="Arial"/>
          <w:sz w:val="28"/>
          <w:szCs w:val="28"/>
          <w:lang w:val="es-ES_tradnl" w:eastAsia="en-US"/>
        </w:rPr>
        <w:t xml:space="preserve"> la acción</w:t>
      </w:r>
      <w:r>
        <w:rPr>
          <w:rFonts w:ascii="Arial" w:eastAsia="Calibri" w:hAnsi="Arial" w:cs="Arial"/>
          <w:sz w:val="28"/>
          <w:szCs w:val="28"/>
          <w:lang w:val="es-ES_tradnl" w:eastAsia="en-US"/>
        </w:rPr>
        <w:t xml:space="preserve"> se promovió</w:t>
      </w:r>
      <w:r w:rsidR="00DD76BE" w:rsidRPr="00DD76BE">
        <w:rPr>
          <w:rFonts w:ascii="Arial" w:eastAsia="Calibri" w:hAnsi="Arial" w:cs="Arial"/>
          <w:sz w:val="28"/>
          <w:szCs w:val="28"/>
          <w:lang w:val="es-ES_tradnl" w:eastAsia="en-US"/>
        </w:rPr>
        <w:t xml:space="preserve"> en contra de</w:t>
      </w:r>
      <w:r w:rsidR="00573895">
        <w:rPr>
          <w:rFonts w:ascii="Arial" w:eastAsia="Calibri" w:hAnsi="Arial" w:cs="Arial"/>
          <w:sz w:val="28"/>
          <w:szCs w:val="28"/>
          <w:lang w:val="es-ES_tradnl" w:eastAsia="en-US"/>
        </w:rPr>
        <w:t xml:space="preserve">l </w:t>
      </w:r>
      <w:r w:rsidR="00DD76BE" w:rsidRPr="00DD76BE">
        <w:rPr>
          <w:rFonts w:ascii="Arial" w:eastAsia="Calibri" w:hAnsi="Arial" w:cs="Arial"/>
          <w:sz w:val="28"/>
          <w:szCs w:val="28"/>
          <w:lang w:val="es-ES_tradnl" w:eastAsia="en-US"/>
        </w:rPr>
        <w:t>artículo</w:t>
      </w:r>
      <w:r w:rsidR="00573895">
        <w:rPr>
          <w:rFonts w:ascii="Arial" w:eastAsia="Calibri" w:hAnsi="Arial" w:cs="Arial"/>
          <w:sz w:val="28"/>
          <w:szCs w:val="28"/>
          <w:lang w:val="es-ES_tradnl" w:eastAsia="en-US"/>
        </w:rPr>
        <w:t xml:space="preserve"> </w:t>
      </w:r>
      <w:r w:rsidR="005E0332">
        <w:rPr>
          <w:rFonts w:ascii="Arial" w:eastAsia="Calibri" w:hAnsi="Arial" w:cs="Arial"/>
          <w:sz w:val="28"/>
          <w:szCs w:val="28"/>
          <w:lang w:val="es-ES_tradnl" w:eastAsia="en-US"/>
        </w:rPr>
        <w:t>octavo</w:t>
      </w:r>
      <w:r w:rsidR="00E06A9D">
        <w:rPr>
          <w:rFonts w:ascii="Arial" w:eastAsia="Calibri" w:hAnsi="Arial" w:cs="Arial"/>
          <w:sz w:val="28"/>
          <w:szCs w:val="28"/>
          <w:lang w:val="es-ES_tradnl" w:eastAsia="en-US"/>
        </w:rPr>
        <w:t xml:space="preserve"> transitorio de la Ley de Transparencia y Acceso a la Información Pública para el Estado de Hidalgo, </w:t>
      </w:r>
      <w:r w:rsidR="00DD76BE" w:rsidRPr="00DD76BE">
        <w:rPr>
          <w:rFonts w:ascii="Arial" w:eastAsia="Calibri" w:hAnsi="Arial" w:cs="Arial"/>
          <w:sz w:val="28"/>
          <w:szCs w:val="28"/>
          <w:lang w:val="es-ES_tradnl" w:eastAsia="en-US"/>
        </w:rPr>
        <w:t xml:space="preserve">expedida por el </w:t>
      </w:r>
      <w:r>
        <w:rPr>
          <w:rFonts w:ascii="Arial" w:eastAsia="Calibri" w:hAnsi="Arial" w:cs="Arial"/>
          <w:sz w:val="28"/>
          <w:szCs w:val="28"/>
          <w:lang w:val="es-ES_tradnl" w:eastAsia="en-US"/>
        </w:rPr>
        <w:t>c</w:t>
      </w:r>
      <w:r w:rsidR="00DD76BE" w:rsidRPr="00DD76BE">
        <w:rPr>
          <w:rFonts w:ascii="Arial" w:eastAsia="Calibri" w:hAnsi="Arial" w:cs="Arial"/>
          <w:sz w:val="28"/>
          <w:szCs w:val="28"/>
          <w:lang w:val="es-ES_tradnl" w:eastAsia="en-US"/>
        </w:rPr>
        <w:t xml:space="preserve">ongreso </w:t>
      </w:r>
      <w:r w:rsidR="00573895">
        <w:rPr>
          <w:rFonts w:ascii="Arial" w:eastAsia="Calibri" w:hAnsi="Arial" w:cs="Arial"/>
          <w:sz w:val="28"/>
          <w:szCs w:val="28"/>
          <w:lang w:val="es-ES_tradnl" w:eastAsia="en-US"/>
        </w:rPr>
        <w:t>l</w:t>
      </w:r>
      <w:r w:rsidR="00DD76BE" w:rsidRPr="00DD76BE">
        <w:rPr>
          <w:rFonts w:ascii="Arial" w:eastAsia="Calibri" w:hAnsi="Arial" w:cs="Arial"/>
          <w:sz w:val="28"/>
          <w:szCs w:val="28"/>
          <w:lang w:val="es-ES_tradnl" w:eastAsia="en-US"/>
        </w:rPr>
        <w:t xml:space="preserve">ocal, esto es, </w:t>
      </w:r>
      <w:r>
        <w:rPr>
          <w:rFonts w:ascii="Arial" w:eastAsia="Calibri" w:hAnsi="Arial" w:cs="Arial"/>
          <w:sz w:val="28"/>
          <w:szCs w:val="28"/>
          <w:lang w:val="es-ES_tradnl" w:eastAsia="en-US"/>
        </w:rPr>
        <w:t xml:space="preserve">en contra </w:t>
      </w:r>
      <w:r w:rsidR="00DD76BE" w:rsidRPr="00DD76BE">
        <w:rPr>
          <w:rFonts w:ascii="Arial" w:eastAsia="Calibri" w:hAnsi="Arial" w:cs="Arial"/>
          <w:sz w:val="28"/>
          <w:szCs w:val="28"/>
          <w:lang w:val="es-ES_tradnl" w:eastAsia="en-US"/>
        </w:rPr>
        <w:t xml:space="preserve">de una ley estatal, y </w:t>
      </w:r>
      <w:r>
        <w:rPr>
          <w:rFonts w:ascii="Arial" w:eastAsia="Calibri" w:hAnsi="Arial" w:cs="Arial"/>
          <w:sz w:val="28"/>
          <w:szCs w:val="28"/>
          <w:lang w:val="es-ES_tradnl" w:eastAsia="en-US"/>
        </w:rPr>
        <w:t>se planteó la</w:t>
      </w:r>
      <w:r w:rsidR="00DD76BE" w:rsidRPr="00DD76BE">
        <w:rPr>
          <w:rFonts w:ascii="Arial" w:eastAsia="Calibri" w:hAnsi="Arial" w:cs="Arial"/>
          <w:sz w:val="28"/>
          <w:szCs w:val="28"/>
          <w:lang w:val="es-ES_tradnl" w:eastAsia="en-US"/>
        </w:rPr>
        <w:t xml:space="preserve"> vulneración a</w:t>
      </w:r>
      <w:r w:rsidR="004610C2">
        <w:rPr>
          <w:rFonts w:ascii="Arial" w:eastAsia="Calibri" w:hAnsi="Arial" w:cs="Arial"/>
          <w:sz w:val="28"/>
          <w:szCs w:val="28"/>
          <w:lang w:val="es-ES_tradnl" w:eastAsia="en-US"/>
        </w:rPr>
        <w:t xml:space="preserve"> </w:t>
      </w:r>
      <w:r w:rsidR="00DD76BE" w:rsidRPr="00DD76BE">
        <w:rPr>
          <w:rFonts w:ascii="Arial" w:eastAsia="Calibri" w:hAnsi="Arial" w:cs="Arial"/>
          <w:sz w:val="28"/>
          <w:szCs w:val="28"/>
          <w:lang w:val="es-ES_tradnl" w:eastAsia="en-US"/>
        </w:rPr>
        <w:t>l</w:t>
      </w:r>
      <w:r w:rsidR="004610C2">
        <w:rPr>
          <w:rFonts w:ascii="Arial" w:eastAsia="Calibri" w:hAnsi="Arial" w:cs="Arial"/>
          <w:sz w:val="28"/>
          <w:szCs w:val="28"/>
          <w:lang w:val="es-ES_tradnl" w:eastAsia="en-US"/>
        </w:rPr>
        <w:t>os</w:t>
      </w:r>
      <w:r w:rsidR="00E06A9D">
        <w:rPr>
          <w:rFonts w:ascii="Arial" w:eastAsia="Calibri" w:hAnsi="Arial" w:cs="Arial"/>
          <w:sz w:val="28"/>
          <w:szCs w:val="28"/>
          <w:lang w:val="es-ES_tradnl" w:eastAsia="en-US"/>
        </w:rPr>
        <w:t xml:space="preserve"> artículo</w:t>
      </w:r>
      <w:r w:rsidR="004610C2">
        <w:rPr>
          <w:rFonts w:ascii="Arial" w:eastAsia="Calibri" w:hAnsi="Arial" w:cs="Arial"/>
          <w:sz w:val="28"/>
          <w:szCs w:val="28"/>
          <w:lang w:val="es-ES_tradnl" w:eastAsia="en-US"/>
        </w:rPr>
        <w:t>s</w:t>
      </w:r>
      <w:r w:rsidR="00E06A9D">
        <w:rPr>
          <w:rFonts w:ascii="Arial" w:eastAsia="Calibri" w:hAnsi="Arial" w:cs="Arial"/>
          <w:sz w:val="28"/>
          <w:szCs w:val="28"/>
          <w:lang w:val="es-ES_tradnl" w:eastAsia="en-US"/>
        </w:rPr>
        <w:t xml:space="preserve"> </w:t>
      </w:r>
      <w:r w:rsidR="004610C2">
        <w:rPr>
          <w:rFonts w:ascii="Arial" w:eastAsia="Calibri" w:hAnsi="Arial" w:cs="Arial"/>
          <w:sz w:val="28"/>
          <w:szCs w:val="28"/>
          <w:lang w:val="es-ES_tradnl" w:eastAsia="en-US"/>
        </w:rPr>
        <w:t xml:space="preserve">1º, </w:t>
      </w:r>
      <w:r w:rsidR="00E06A9D">
        <w:rPr>
          <w:rFonts w:ascii="Arial" w:eastAsia="Calibri" w:hAnsi="Arial" w:cs="Arial"/>
          <w:sz w:val="28"/>
          <w:szCs w:val="28"/>
          <w:lang w:val="es-ES_tradnl" w:eastAsia="en-US"/>
        </w:rPr>
        <w:t>6</w:t>
      </w:r>
      <w:r w:rsidR="004610C2">
        <w:rPr>
          <w:rFonts w:ascii="Arial" w:eastAsia="Calibri" w:hAnsi="Arial" w:cs="Arial"/>
          <w:sz w:val="28"/>
          <w:szCs w:val="28"/>
          <w:lang w:val="es-ES_tradnl" w:eastAsia="en-US"/>
        </w:rPr>
        <w:t>º</w:t>
      </w:r>
      <w:r w:rsidR="00E06A9D">
        <w:rPr>
          <w:rFonts w:ascii="Arial" w:eastAsia="Calibri" w:hAnsi="Arial" w:cs="Arial"/>
          <w:sz w:val="28"/>
          <w:szCs w:val="28"/>
          <w:lang w:val="es-ES_tradnl" w:eastAsia="en-US"/>
        </w:rPr>
        <w:t xml:space="preserve">, </w:t>
      </w:r>
      <w:r w:rsidR="004610C2">
        <w:rPr>
          <w:rFonts w:ascii="Arial" w:eastAsia="Calibri" w:hAnsi="Arial" w:cs="Arial"/>
          <w:sz w:val="28"/>
          <w:szCs w:val="28"/>
          <w:lang w:val="es-ES_tradnl" w:eastAsia="en-US"/>
        </w:rPr>
        <w:t xml:space="preserve">73, fracción XXIX-S, </w:t>
      </w:r>
      <w:r w:rsidR="00711428">
        <w:rPr>
          <w:rFonts w:ascii="Arial" w:eastAsia="Calibri" w:hAnsi="Arial" w:cs="Arial"/>
          <w:sz w:val="28"/>
          <w:szCs w:val="28"/>
          <w:lang w:val="es-ES_tradnl" w:eastAsia="en-US"/>
        </w:rPr>
        <w:t xml:space="preserve">y </w:t>
      </w:r>
      <w:r w:rsidR="004610C2">
        <w:rPr>
          <w:rFonts w:ascii="Arial" w:eastAsia="Calibri" w:hAnsi="Arial" w:cs="Arial"/>
          <w:sz w:val="28"/>
          <w:szCs w:val="28"/>
          <w:lang w:val="es-ES_tradnl" w:eastAsia="en-US"/>
        </w:rPr>
        <w:t>116, fracción VIII,</w:t>
      </w:r>
      <w:r w:rsidR="00711428">
        <w:rPr>
          <w:rFonts w:ascii="Arial" w:eastAsia="Calibri" w:hAnsi="Arial" w:cs="Arial"/>
          <w:sz w:val="28"/>
          <w:szCs w:val="28"/>
          <w:lang w:val="es-ES_tradnl" w:eastAsia="en-US"/>
        </w:rPr>
        <w:t xml:space="preserve"> de la Carta Magna, </w:t>
      </w:r>
      <w:r w:rsidR="004610C2">
        <w:rPr>
          <w:rFonts w:ascii="Arial" w:eastAsia="Calibri" w:hAnsi="Arial" w:cs="Arial"/>
          <w:sz w:val="28"/>
          <w:szCs w:val="28"/>
          <w:lang w:val="es-ES_tradnl" w:eastAsia="en-US"/>
        </w:rPr>
        <w:t xml:space="preserve">así como el artículo quinto transitorio del Decreto de reforma constitucional, publicado en el Diario Oficial de la Federación de siete de febrero de dos mil catorce, los cuales </w:t>
      </w:r>
      <w:r w:rsidR="00E06A9D">
        <w:rPr>
          <w:rFonts w:ascii="Arial" w:eastAsia="Calibri" w:hAnsi="Arial" w:cs="Arial"/>
          <w:sz w:val="28"/>
          <w:szCs w:val="28"/>
          <w:lang w:val="es-ES_tradnl" w:eastAsia="en-US"/>
        </w:rPr>
        <w:t>tiene</w:t>
      </w:r>
      <w:r w:rsidR="004610C2">
        <w:rPr>
          <w:rFonts w:ascii="Arial" w:eastAsia="Calibri" w:hAnsi="Arial" w:cs="Arial"/>
          <w:sz w:val="28"/>
          <w:szCs w:val="28"/>
          <w:lang w:val="es-ES_tradnl" w:eastAsia="en-US"/>
        </w:rPr>
        <w:t>n</w:t>
      </w:r>
      <w:r w:rsidR="00E06A9D">
        <w:rPr>
          <w:rFonts w:ascii="Arial" w:eastAsia="Calibri" w:hAnsi="Arial" w:cs="Arial"/>
          <w:sz w:val="28"/>
          <w:szCs w:val="28"/>
          <w:lang w:val="es-ES_tradnl" w:eastAsia="en-US"/>
        </w:rPr>
        <w:t xml:space="preserve"> que ver con el derecho a la información pública y el órgano garante local que l</w:t>
      </w:r>
      <w:r w:rsidR="004610C2">
        <w:rPr>
          <w:rFonts w:ascii="Arial" w:eastAsia="Calibri" w:hAnsi="Arial" w:cs="Arial"/>
          <w:sz w:val="28"/>
          <w:szCs w:val="28"/>
          <w:lang w:val="es-ES_tradnl" w:eastAsia="en-US"/>
        </w:rPr>
        <w:t>a misma Constitución Federal establece</w:t>
      </w:r>
      <w:r w:rsidR="00E06A9D">
        <w:rPr>
          <w:rFonts w:ascii="Arial" w:eastAsia="Calibri" w:hAnsi="Arial" w:cs="Arial"/>
          <w:sz w:val="28"/>
          <w:szCs w:val="28"/>
          <w:lang w:val="es-ES_tradnl" w:eastAsia="en-US"/>
        </w:rPr>
        <w:t>,</w:t>
      </w:r>
      <w:r w:rsidR="004610C2">
        <w:rPr>
          <w:rFonts w:ascii="Arial" w:eastAsia="Calibri" w:hAnsi="Arial" w:cs="Arial"/>
          <w:sz w:val="28"/>
          <w:szCs w:val="28"/>
          <w:lang w:val="es-ES_tradnl" w:eastAsia="en-US"/>
        </w:rPr>
        <w:t xml:space="preserve"> </w:t>
      </w:r>
      <w:r w:rsidR="00E06A9D">
        <w:rPr>
          <w:rFonts w:ascii="Arial" w:eastAsia="Calibri" w:hAnsi="Arial" w:cs="Arial"/>
          <w:sz w:val="28"/>
          <w:szCs w:val="28"/>
          <w:lang w:val="es-ES_tradnl" w:eastAsia="en-US"/>
        </w:rPr>
        <w:t xml:space="preserve">respecto de la facultad para expedir el reglamento de la referida </w:t>
      </w:r>
      <w:r w:rsidR="00172E8B">
        <w:rPr>
          <w:rFonts w:ascii="Arial" w:eastAsia="Calibri" w:hAnsi="Arial" w:cs="Arial"/>
          <w:sz w:val="28"/>
          <w:szCs w:val="28"/>
          <w:lang w:val="es-ES_tradnl" w:eastAsia="en-US"/>
        </w:rPr>
        <w:t>L</w:t>
      </w:r>
      <w:r w:rsidR="00E06A9D">
        <w:rPr>
          <w:rFonts w:ascii="Arial" w:eastAsia="Calibri" w:hAnsi="Arial" w:cs="Arial"/>
          <w:sz w:val="28"/>
          <w:szCs w:val="28"/>
          <w:lang w:val="es-ES_tradnl" w:eastAsia="en-US"/>
        </w:rPr>
        <w:t>ey de transparencia de</w:t>
      </w:r>
      <w:r w:rsidR="009A5799">
        <w:rPr>
          <w:rFonts w:ascii="Arial" w:eastAsia="Calibri" w:hAnsi="Arial" w:cs="Arial"/>
          <w:sz w:val="28"/>
          <w:szCs w:val="28"/>
          <w:lang w:val="es-ES_tradnl" w:eastAsia="en-US"/>
        </w:rPr>
        <w:t xml:space="preserve"> </w:t>
      </w:r>
      <w:r w:rsidR="00E06A9D">
        <w:rPr>
          <w:rFonts w:ascii="Arial" w:eastAsia="Calibri" w:hAnsi="Arial" w:cs="Arial"/>
          <w:sz w:val="28"/>
          <w:szCs w:val="28"/>
          <w:lang w:val="es-ES_tradnl" w:eastAsia="en-US"/>
        </w:rPr>
        <w:t>l</w:t>
      </w:r>
      <w:r w:rsidR="009A5799">
        <w:rPr>
          <w:rFonts w:ascii="Arial" w:eastAsia="Calibri" w:hAnsi="Arial" w:cs="Arial"/>
          <w:sz w:val="28"/>
          <w:szCs w:val="28"/>
          <w:lang w:val="es-ES_tradnl" w:eastAsia="en-US"/>
        </w:rPr>
        <w:t>a</w:t>
      </w:r>
      <w:r w:rsidR="00E06A9D">
        <w:rPr>
          <w:rFonts w:ascii="Arial" w:eastAsia="Calibri" w:hAnsi="Arial" w:cs="Arial"/>
          <w:sz w:val="28"/>
          <w:szCs w:val="28"/>
          <w:lang w:val="es-ES_tradnl" w:eastAsia="en-US"/>
        </w:rPr>
        <w:t xml:space="preserve"> e</w:t>
      </w:r>
      <w:r w:rsidR="009A5799">
        <w:rPr>
          <w:rFonts w:ascii="Arial" w:eastAsia="Calibri" w:hAnsi="Arial" w:cs="Arial"/>
          <w:sz w:val="28"/>
          <w:szCs w:val="28"/>
          <w:lang w:val="es-ES_tradnl" w:eastAsia="en-US"/>
        </w:rPr>
        <w:t>ntidad</w:t>
      </w:r>
      <w:r w:rsidR="00144CC5">
        <w:rPr>
          <w:rFonts w:ascii="Arial" w:eastAsia="Calibri" w:hAnsi="Arial" w:cs="Arial"/>
          <w:sz w:val="28"/>
          <w:szCs w:val="28"/>
          <w:lang w:val="es-ES_tradnl" w:eastAsia="en-US"/>
        </w:rPr>
        <w:t>,</w:t>
      </w:r>
      <w:r>
        <w:rPr>
          <w:rFonts w:ascii="Arial" w:eastAsia="Calibri" w:hAnsi="Arial" w:cs="Arial"/>
          <w:sz w:val="28"/>
          <w:szCs w:val="28"/>
          <w:lang w:val="es-ES_tradnl" w:eastAsia="en-US"/>
        </w:rPr>
        <w:t xml:space="preserve"> por lo que</w:t>
      </w:r>
      <w:r w:rsidR="00144CC5">
        <w:rPr>
          <w:rFonts w:ascii="Arial" w:eastAsia="Calibri" w:hAnsi="Arial" w:cs="Arial"/>
          <w:sz w:val="28"/>
          <w:szCs w:val="28"/>
          <w:lang w:val="es-ES_tradnl" w:eastAsia="en-US"/>
        </w:rPr>
        <w:t xml:space="preserve"> </w:t>
      </w:r>
      <w:r w:rsidR="00DD76BE" w:rsidRPr="00DD76BE">
        <w:rPr>
          <w:rFonts w:ascii="Arial" w:eastAsia="Calibri" w:hAnsi="Arial" w:cs="Arial"/>
          <w:sz w:val="28"/>
          <w:szCs w:val="28"/>
          <w:lang w:val="es-ES_tradnl" w:eastAsia="en-US"/>
        </w:rPr>
        <w:t>no cabe duda que</w:t>
      </w:r>
      <w:r>
        <w:rPr>
          <w:rFonts w:ascii="Arial" w:eastAsia="Calibri" w:hAnsi="Arial" w:cs="Arial"/>
          <w:sz w:val="28"/>
          <w:szCs w:val="28"/>
          <w:lang w:val="es-ES_tradnl" w:eastAsia="en-US"/>
        </w:rPr>
        <w:t xml:space="preserve"> </w:t>
      </w:r>
      <w:r w:rsidR="00E06A9D">
        <w:rPr>
          <w:rFonts w:ascii="Arial" w:eastAsia="Calibri" w:hAnsi="Arial" w:cs="Arial"/>
          <w:sz w:val="28"/>
          <w:szCs w:val="28"/>
          <w:lang w:val="es-ES_tradnl" w:eastAsia="en-US"/>
        </w:rPr>
        <w:t>el Instituto Nacional de Transparencia, Acceso a la Información y Protección de Datos Personales</w:t>
      </w:r>
      <w:r w:rsidR="00E06A9D" w:rsidRPr="00DD76BE">
        <w:rPr>
          <w:rFonts w:ascii="Arial" w:eastAsia="Calibri" w:hAnsi="Arial" w:cs="Arial"/>
          <w:sz w:val="28"/>
          <w:szCs w:val="28"/>
          <w:lang w:val="es-ES_tradnl" w:eastAsia="en-US"/>
        </w:rPr>
        <w:t>,</w:t>
      </w:r>
      <w:r w:rsidR="00E06A9D">
        <w:rPr>
          <w:rFonts w:ascii="Arial" w:eastAsia="Calibri" w:hAnsi="Arial" w:cs="Arial"/>
          <w:sz w:val="28"/>
          <w:szCs w:val="28"/>
          <w:lang w:val="es-ES_tradnl" w:eastAsia="en-US"/>
        </w:rPr>
        <w:t xml:space="preserve"> </w:t>
      </w:r>
      <w:r>
        <w:rPr>
          <w:rFonts w:ascii="Arial" w:eastAsia="Calibri" w:hAnsi="Arial" w:cs="Arial"/>
          <w:sz w:val="28"/>
          <w:szCs w:val="28"/>
          <w:lang w:val="es-ES_tradnl" w:eastAsia="en-US"/>
        </w:rPr>
        <w:t>accionante,</w:t>
      </w:r>
      <w:r w:rsidR="00DD76BE" w:rsidRPr="00DD76BE">
        <w:rPr>
          <w:rFonts w:ascii="Arial" w:eastAsia="Calibri" w:hAnsi="Arial" w:cs="Arial"/>
          <w:sz w:val="28"/>
          <w:szCs w:val="28"/>
          <w:lang w:val="es-ES_tradnl" w:eastAsia="en-US"/>
        </w:rPr>
        <w:t xml:space="preserve"> cuenta con la legitimación necesaria para hacerlo</w:t>
      </w:r>
      <w:r w:rsidR="009A5799">
        <w:rPr>
          <w:rFonts w:ascii="Arial" w:eastAsia="Calibri" w:hAnsi="Arial" w:cs="Arial"/>
          <w:sz w:val="28"/>
          <w:szCs w:val="28"/>
          <w:lang w:val="es-ES_tradnl" w:eastAsia="en-US"/>
        </w:rPr>
        <w:t>.</w:t>
      </w:r>
    </w:p>
    <w:p w:rsidR="00172E8B" w:rsidRPr="00172E8B" w:rsidRDefault="00172E8B" w:rsidP="00172E8B">
      <w:pPr>
        <w:pStyle w:val="Prrafodelista"/>
        <w:rPr>
          <w:rFonts w:ascii="Arial" w:eastAsia="Calibri" w:hAnsi="Arial" w:cs="Arial"/>
          <w:sz w:val="28"/>
          <w:szCs w:val="28"/>
          <w:lang w:val="es-ES_tradnl" w:eastAsia="en-US"/>
        </w:rPr>
      </w:pPr>
    </w:p>
    <w:p w:rsidR="00172E8B" w:rsidRPr="00DD76BE" w:rsidRDefault="00172E8B" w:rsidP="00172E8B">
      <w:pPr>
        <w:pStyle w:val="Prrafodelista"/>
        <w:numPr>
          <w:ilvl w:val="0"/>
          <w:numId w:val="2"/>
        </w:numPr>
        <w:tabs>
          <w:tab w:val="left" w:pos="0"/>
        </w:tabs>
        <w:spacing w:line="360" w:lineRule="auto"/>
        <w:ind w:left="0" w:hanging="851"/>
        <w:jc w:val="both"/>
        <w:rPr>
          <w:rFonts w:ascii="Arial" w:eastAsia="Calibri" w:hAnsi="Arial" w:cs="Arial"/>
          <w:sz w:val="28"/>
          <w:szCs w:val="28"/>
          <w:lang w:val="es-ES_tradnl" w:eastAsia="en-US"/>
        </w:rPr>
      </w:pPr>
      <w:r w:rsidRPr="00DD76BE">
        <w:rPr>
          <w:rFonts w:ascii="Arial" w:eastAsia="Calibri" w:hAnsi="Arial" w:cs="Arial"/>
          <w:sz w:val="28"/>
          <w:szCs w:val="28"/>
          <w:lang w:val="es-ES_tradnl" w:eastAsia="en-US"/>
        </w:rPr>
        <w:t>Suscribe la</w:t>
      </w:r>
      <w:r>
        <w:rPr>
          <w:rFonts w:ascii="Arial" w:eastAsia="Calibri" w:hAnsi="Arial" w:cs="Arial"/>
          <w:sz w:val="28"/>
          <w:szCs w:val="28"/>
          <w:lang w:val="es-ES_tradnl" w:eastAsia="en-US"/>
        </w:rPr>
        <w:t xml:space="preserve"> </w:t>
      </w:r>
      <w:r w:rsidRPr="00DD76BE">
        <w:rPr>
          <w:rFonts w:ascii="Arial" w:eastAsia="Calibri" w:hAnsi="Arial" w:cs="Arial"/>
          <w:sz w:val="28"/>
          <w:szCs w:val="28"/>
          <w:lang w:val="es-ES_tradnl" w:eastAsia="en-US"/>
        </w:rPr>
        <w:t>demanda,</w:t>
      </w:r>
      <w:r>
        <w:rPr>
          <w:rFonts w:ascii="Arial" w:eastAsia="Calibri" w:hAnsi="Arial" w:cs="Arial"/>
          <w:sz w:val="28"/>
          <w:szCs w:val="28"/>
          <w:lang w:val="es-ES_tradnl" w:eastAsia="en-US"/>
        </w:rPr>
        <w:t xml:space="preserve"> Pablo Francisco Muñoz Díaz, </w:t>
      </w:r>
      <w:r w:rsidRPr="00DD76BE">
        <w:rPr>
          <w:rFonts w:ascii="Arial" w:eastAsia="Calibri" w:hAnsi="Arial" w:cs="Arial"/>
          <w:sz w:val="28"/>
          <w:szCs w:val="28"/>
          <w:lang w:val="es-ES_tradnl" w:eastAsia="en-US"/>
        </w:rPr>
        <w:t xml:space="preserve">ostentándose como </w:t>
      </w:r>
      <w:r>
        <w:rPr>
          <w:rFonts w:ascii="Arial" w:eastAsia="Calibri" w:hAnsi="Arial" w:cs="Arial"/>
          <w:sz w:val="28"/>
          <w:szCs w:val="28"/>
          <w:lang w:val="es-ES_tradnl" w:eastAsia="en-US"/>
        </w:rPr>
        <w:t>Director General de Asuntos Jurídicos del Instituto Nacional de Transparencia, Acceso a la Información y Protección de Datos Personales</w:t>
      </w:r>
      <w:r w:rsidRPr="00DD76BE">
        <w:rPr>
          <w:rFonts w:ascii="Arial" w:eastAsia="Calibri" w:hAnsi="Arial" w:cs="Arial"/>
          <w:sz w:val="28"/>
          <w:szCs w:val="28"/>
          <w:lang w:val="es-ES_tradnl" w:eastAsia="en-US"/>
        </w:rPr>
        <w:t xml:space="preserve">, lo que acredita con la copia certificada de su </w:t>
      </w:r>
      <w:r>
        <w:rPr>
          <w:rFonts w:ascii="Arial" w:eastAsia="Calibri" w:hAnsi="Arial" w:cs="Arial"/>
          <w:sz w:val="28"/>
          <w:szCs w:val="28"/>
          <w:lang w:val="es-ES_tradnl" w:eastAsia="en-US"/>
        </w:rPr>
        <w:t>credencial, expedida el cinco de mayo de dos mil cinco</w:t>
      </w:r>
      <w:r w:rsidRPr="003C0857">
        <w:rPr>
          <w:rStyle w:val="Refdenotaalpie"/>
          <w:rFonts w:ascii="Arial" w:eastAsia="Calibri" w:hAnsi="Arial" w:cs="Arial"/>
          <w:lang w:val="es-ES_tradnl" w:eastAsia="en-US"/>
        </w:rPr>
        <w:footnoteReference w:id="11"/>
      </w:r>
      <w:r w:rsidRPr="00DD76BE">
        <w:rPr>
          <w:rFonts w:ascii="Arial" w:eastAsia="Calibri" w:hAnsi="Arial" w:cs="Arial"/>
          <w:sz w:val="28"/>
          <w:szCs w:val="28"/>
          <w:lang w:val="es-ES_tradnl" w:eastAsia="en-US"/>
        </w:rPr>
        <w:t>.</w:t>
      </w:r>
    </w:p>
    <w:p w:rsidR="003C0857" w:rsidRPr="003C0857" w:rsidRDefault="003C0857" w:rsidP="003C0857">
      <w:pPr>
        <w:pStyle w:val="Prrafodelista"/>
        <w:rPr>
          <w:rFonts w:ascii="Arial" w:eastAsia="Calibri" w:hAnsi="Arial" w:cs="Arial"/>
          <w:sz w:val="28"/>
          <w:szCs w:val="28"/>
          <w:lang w:val="es-ES_tradnl" w:eastAsia="en-US"/>
        </w:rPr>
      </w:pPr>
    </w:p>
    <w:p w:rsidR="00172E8B" w:rsidRDefault="00172E8B" w:rsidP="003C0857">
      <w:pPr>
        <w:pStyle w:val="Prrafodelista"/>
        <w:numPr>
          <w:ilvl w:val="0"/>
          <w:numId w:val="2"/>
        </w:numPr>
        <w:tabs>
          <w:tab w:val="left" w:pos="0"/>
        </w:tabs>
        <w:spacing w:line="360" w:lineRule="auto"/>
        <w:ind w:left="0" w:hanging="851"/>
        <w:jc w:val="both"/>
        <w:rPr>
          <w:rFonts w:ascii="Arial" w:eastAsia="Calibri" w:hAnsi="Arial" w:cs="Arial"/>
          <w:sz w:val="28"/>
          <w:szCs w:val="28"/>
          <w:lang w:val="es-ES_tradnl" w:eastAsia="en-US"/>
        </w:rPr>
      </w:pPr>
      <w:r>
        <w:rPr>
          <w:rFonts w:ascii="Arial" w:eastAsia="Calibri" w:hAnsi="Arial" w:cs="Arial"/>
          <w:sz w:val="28"/>
          <w:szCs w:val="28"/>
          <w:lang w:val="es-ES_tradnl" w:eastAsia="en-US"/>
        </w:rPr>
        <w:t>Ahora bien</w:t>
      </w:r>
      <w:r w:rsidR="00DD76BE" w:rsidRPr="003C0857">
        <w:rPr>
          <w:rFonts w:ascii="Arial" w:eastAsia="Calibri" w:hAnsi="Arial" w:cs="Arial"/>
          <w:sz w:val="28"/>
          <w:szCs w:val="28"/>
          <w:lang w:val="es-ES_tradnl" w:eastAsia="en-US"/>
        </w:rPr>
        <w:t xml:space="preserve"> en </w:t>
      </w:r>
      <w:r>
        <w:rPr>
          <w:rFonts w:ascii="Arial" w:eastAsia="Calibri" w:hAnsi="Arial" w:cs="Arial"/>
          <w:sz w:val="28"/>
          <w:szCs w:val="28"/>
          <w:lang w:val="es-ES_tradnl" w:eastAsia="en-US"/>
        </w:rPr>
        <w:t>términos d</w:t>
      </w:r>
      <w:r w:rsidR="00DD76BE" w:rsidRPr="003C0857">
        <w:rPr>
          <w:rFonts w:ascii="Arial" w:eastAsia="Calibri" w:hAnsi="Arial" w:cs="Arial"/>
          <w:sz w:val="28"/>
          <w:szCs w:val="28"/>
          <w:lang w:val="es-ES_tradnl" w:eastAsia="en-US"/>
        </w:rPr>
        <w:t xml:space="preserve">el artículo </w:t>
      </w:r>
      <w:r w:rsidR="009A5799">
        <w:rPr>
          <w:rFonts w:ascii="Arial" w:eastAsia="Calibri" w:hAnsi="Arial" w:cs="Arial"/>
          <w:sz w:val="28"/>
          <w:szCs w:val="28"/>
          <w:lang w:val="es-ES_tradnl" w:eastAsia="en-US"/>
        </w:rPr>
        <w:t xml:space="preserve">29, fracciones </w:t>
      </w:r>
      <w:r w:rsidR="00DD76BE" w:rsidRPr="003C0857">
        <w:rPr>
          <w:rFonts w:ascii="Arial" w:eastAsia="Calibri" w:hAnsi="Arial" w:cs="Arial"/>
          <w:sz w:val="28"/>
          <w:szCs w:val="28"/>
          <w:lang w:val="es-ES_tradnl" w:eastAsia="en-US"/>
        </w:rPr>
        <w:t>I</w:t>
      </w:r>
      <w:r w:rsidR="009A5799">
        <w:rPr>
          <w:rFonts w:ascii="Arial" w:eastAsia="Calibri" w:hAnsi="Arial" w:cs="Arial"/>
          <w:sz w:val="28"/>
          <w:szCs w:val="28"/>
          <w:lang w:val="es-ES_tradnl" w:eastAsia="en-US"/>
        </w:rPr>
        <w:t xml:space="preserve"> y II</w:t>
      </w:r>
      <w:r w:rsidR="00DD76BE" w:rsidRPr="003C0857">
        <w:rPr>
          <w:rFonts w:ascii="Arial" w:eastAsia="Calibri" w:hAnsi="Arial" w:cs="Arial"/>
          <w:sz w:val="28"/>
          <w:szCs w:val="28"/>
          <w:lang w:val="es-ES_tradnl" w:eastAsia="en-US"/>
        </w:rPr>
        <w:t>, del</w:t>
      </w:r>
      <w:r w:rsidR="009A5799">
        <w:rPr>
          <w:rFonts w:ascii="Arial" w:eastAsia="Calibri" w:hAnsi="Arial" w:cs="Arial"/>
          <w:sz w:val="28"/>
          <w:szCs w:val="28"/>
          <w:lang w:val="es-ES_tradnl" w:eastAsia="en-US"/>
        </w:rPr>
        <w:t xml:space="preserve"> Reglamento Interior del Instituto Federal de Acceso a la Información y Protección de Datos</w:t>
      </w:r>
      <w:r w:rsidR="0039007C" w:rsidRPr="0039007C">
        <w:rPr>
          <w:rFonts w:ascii="Arial" w:eastAsia="Calibri" w:hAnsi="Arial" w:cs="Arial"/>
          <w:vertAlign w:val="superscript"/>
          <w:lang w:eastAsia="en-US"/>
        </w:rPr>
        <w:footnoteReference w:id="12"/>
      </w:r>
      <w:r w:rsidR="00DD76BE" w:rsidRPr="003C0857">
        <w:rPr>
          <w:rFonts w:ascii="Arial" w:eastAsia="Calibri" w:hAnsi="Arial" w:cs="Arial"/>
          <w:sz w:val="28"/>
          <w:szCs w:val="28"/>
          <w:lang w:val="es-ES_tradnl" w:eastAsia="en-US"/>
        </w:rPr>
        <w:t xml:space="preserve">, dicho funcionario cuenta con la </w:t>
      </w:r>
      <w:r>
        <w:rPr>
          <w:rFonts w:ascii="Arial" w:eastAsia="Calibri" w:hAnsi="Arial" w:cs="Arial"/>
          <w:sz w:val="28"/>
          <w:szCs w:val="28"/>
          <w:lang w:val="es-ES_tradnl" w:eastAsia="en-US"/>
        </w:rPr>
        <w:t>representación legal del Instituto accionante.</w:t>
      </w:r>
    </w:p>
    <w:p w:rsidR="00DD76BE" w:rsidRPr="003C0857" w:rsidRDefault="00172E8B" w:rsidP="003C0857">
      <w:pPr>
        <w:pStyle w:val="Prrafodelista"/>
        <w:numPr>
          <w:ilvl w:val="0"/>
          <w:numId w:val="2"/>
        </w:numPr>
        <w:tabs>
          <w:tab w:val="left" w:pos="0"/>
        </w:tabs>
        <w:spacing w:line="360" w:lineRule="auto"/>
        <w:ind w:left="0" w:hanging="851"/>
        <w:jc w:val="both"/>
        <w:rPr>
          <w:rFonts w:ascii="Arial" w:eastAsia="Calibri" w:hAnsi="Arial" w:cs="Arial"/>
          <w:sz w:val="28"/>
          <w:szCs w:val="28"/>
          <w:lang w:val="es-ES_tradnl" w:eastAsia="en-US"/>
        </w:rPr>
      </w:pPr>
      <w:r>
        <w:rPr>
          <w:rFonts w:ascii="Arial" w:eastAsia="Calibri" w:hAnsi="Arial" w:cs="Arial"/>
          <w:sz w:val="28"/>
          <w:szCs w:val="28"/>
          <w:lang w:val="es-ES_tradnl" w:eastAsia="en-US"/>
        </w:rPr>
        <w:lastRenderedPageBreak/>
        <w:t>Conforme al artículo 11 de la Ley Reglamentaria del artículo 105 Constitucional, la representación debe estar establecida en las normas que rigen a los órganos legitimados, lo cual se acredita en este caso y por consiguiente se le reconoce la representación al funcionario indicado</w:t>
      </w:r>
      <w:r w:rsidR="000701CF">
        <w:rPr>
          <w:rFonts w:ascii="Arial" w:eastAsia="Calibri" w:hAnsi="Arial" w:cs="Arial"/>
          <w:sz w:val="28"/>
          <w:szCs w:val="28"/>
          <w:lang w:val="es-ES_tradnl" w:eastAsia="en-US"/>
        </w:rPr>
        <w:t>.</w:t>
      </w:r>
    </w:p>
    <w:p w:rsidR="00640074" w:rsidRPr="009A5799" w:rsidRDefault="00640074" w:rsidP="00B81EF0">
      <w:pPr>
        <w:rPr>
          <w:rFonts w:ascii="Arial" w:hAnsi="Arial"/>
          <w:b/>
          <w:sz w:val="28"/>
          <w:szCs w:val="28"/>
          <w:lang w:val="es-ES_tradnl"/>
        </w:rPr>
      </w:pPr>
    </w:p>
    <w:p w:rsidR="00673C84" w:rsidRDefault="00673C84" w:rsidP="00B81EF0">
      <w:pPr>
        <w:pStyle w:val="corte4fondo"/>
        <w:spacing w:line="240" w:lineRule="auto"/>
        <w:ind w:left="11" w:firstLine="0"/>
        <w:jc w:val="center"/>
        <w:rPr>
          <w:sz w:val="28"/>
          <w:szCs w:val="28"/>
        </w:rPr>
      </w:pPr>
      <w:r>
        <w:rPr>
          <w:b/>
          <w:sz w:val="28"/>
          <w:szCs w:val="28"/>
        </w:rPr>
        <w:t xml:space="preserve">V. </w:t>
      </w:r>
      <w:r w:rsidRPr="00542003">
        <w:rPr>
          <w:b/>
          <w:sz w:val="28"/>
          <w:szCs w:val="28"/>
        </w:rPr>
        <w:t>C</w:t>
      </w:r>
      <w:r>
        <w:rPr>
          <w:b/>
          <w:sz w:val="28"/>
          <w:szCs w:val="28"/>
        </w:rPr>
        <w:t>AUSAS DE IMPROCEDENCIA</w:t>
      </w:r>
    </w:p>
    <w:p w:rsidR="00673C84" w:rsidRDefault="00673C84" w:rsidP="00B95BD1">
      <w:pPr>
        <w:pStyle w:val="TEXTONORMAL"/>
        <w:ind w:firstLine="0"/>
      </w:pPr>
    </w:p>
    <w:p w:rsidR="00F91035" w:rsidRDefault="00FE75BE" w:rsidP="00603571">
      <w:pPr>
        <w:pStyle w:val="TEXTONORMAL"/>
        <w:numPr>
          <w:ilvl w:val="0"/>
          <w:numId w:val="2"/>
        </w:numPr>
        <w:ind w:left="0" w:hanging="851"/>
        <w:rPr>
          <w:lang w:val="es-ES_tradnl"/>
        </w:rPr>
      </w:pPr>
      <w:r>
        <w:rPr>
          <w:lang w:val="es-ES_tradnl"/>
        </w:rPr>
        <w:t xml:space="preserve">En la presente acción, las autoridades emisora y promulgadora no hicieron valer </w:t>
      </w:r>
      <w:r w:rsidR="005B0B41">
        <w:rPr>
          <w:lang w:val="es-ES_tradnl"/>
        </w:rPr>
        <w:t>causa</w:t>
      </w:r>
      <w:r>
        <w:rPr>
          <w:lang w:val="es-ES_tradnl"/>
        </w:rPr>
        <w:t>s</w:t>
      </w:r>
      <w:r w:rsidR="005B0B41">
        <w:rPr>
          <w:lang w:val="es-ES_tradnl"/>
        </w:rPr>
        <w:t xml:space="preserve"> de improcedencia,</w:t>
      </w:r>
      <w:r w:rsidR="00B95BD1">
        <w:rPr>
          <w:lang w:val="es-ES_tradnl"/>
        </w:rPr>
        <w:t xml:space="preserve"> ni este Alto Tribunal advierte</w:t>
      </w:r>
      <w:r w:rsidR="00A85EB6">
        <w:rPr>
          <w:lang w:val="es-ES_tradnl"/>
        </w:rPr>
        <w:t>,</w:t>
      </w:r>
      <w:r w:rsidR="00B95BD1">
        <w:rPr>
          <w:lang w:val="es-ES_tradnl"/>
        </w:rPr>
        <w:t xml:space="preserve"> de oficio</w:t>
      </w:r>
      <w:r w:rsidR="00A85EB6">
        <w:rPr>
          <w:lang w:val="es-ES_tradnl"/>
        </w:rPr>
        <w:t>,</w:t>
      </w:r>
      <w:r w:rsidR="00B95BD1">
        <w:rPr>
          <w:lang w:val="es-ES_tradnl"/>
        </w:rPr>
        <w:t xml:space="preserve"> que se actualice alguna. Por </w:t>
      </w:r>
      <w:r w:rsidR="00A85EB6">
        <w:rPr>
          <w:lang w:val="es-ES_tradnl"/>
        </w:rPr>
        <w:t xml:space="preserve">lo </w:t>
      </w:r>
      <w:r w:rsidR="00B95BD1">
        <w:rPr>
          <w:lang w:val="es-ES_tradnl"/>
        </w:rPr>
        <w:t xml:space="preserve">tanto, lo procedente es analizar </w:t>
      </w:r>
      <w:r w:rsidR="0039721E">
        <w:rPr>
          <w:lang w:val="es-ES_tradnl"/>
        </w:rPr>
        <w:t>el</w:t>
      </w:r>
      <w:r w:rsidR="00B95BD1">
        <w:rPr>
          <w:lang w:val="es-ES_tradnl"/>
        </w:rPr>
        <w:t xml:space="preserve"> concepto</w:t>
      </w:r>
      <w:r w:rsidR="0039721E">
        <w:rPr>
          <w:lang w:val="es-ES_tradnl"/>
        </w:rPr>
        <w:t xml:space="preserve"> de invalidez planteado</w:t>
      </w:r>
      <w:r w:rsidR="00A85EB6">
        <w:rPr>
          <w:lang w:val="es-ES_tradnl"/>
        </w:rPr>
        <w:t xml:space="preserve"> por </w:t>
      </w:r>
      <w:r>
        <w:rPr>
          <w:lang w:val="es-ES_tradnl"/>
        </w:rPr>
        <w:t>e</w:t>
      </w:r>
      <w:r w:rsidR="00B95BD1">
        <w:rPr>
          <w:lang w:val="es-ES_tradnl"/>
        </w:rPr>
        <w:t xml:space="preserve">l </w:t>
      </w:r>
      <w:r>
        <w:rPr>
          <w:lang w:val="es-ES_tradnl"/>
        </w:rPr>
        <w:t xml:space="preserve">Instituto </w:t>
      </w:r>
      <w:r w:rsidR="00A85EB6">
        <w:rPr>
          <w:lang w:val="es-ES_tradnl"/>
        </w:rPr>
        <w:t>N</w:t>
      </w:r>
      <w:r w:rsidR="005B0B41">
        <w:rPr>
          <w:lang w:val="es-ES_tradnl"/>
        </w:rPr>
        <w:t xml:space="preserve">acional </w:t>
      </w:r>
      <w:r w:rsidR="00A85EB6">
        <w:rPr>
          <w:lang w:val="es-ES_tradnl"/>
        </w:rPr>
        <w:t xml:space="preserve">de </w:t>
      </w:r>
      <w:r>
        <w:rPr>
          <w:lang w:val="es-ES_tradnl"/>
        </w:rPr>
        <w:t xml:space="preserve">Transparencia, Acceso a la Información y Protección de Datos Personales </w:t>
      </w:r>
      <w:proofErr w:type="spellStart"/>
      <w:r w:rsidR="00B95BD1">
        <w:rPr>
          <w:lang w:val="es-ES_tradnl"/>
        </w:rPr>
        <w:t>promovente</w:t>
      </w:r>
      <w:proofErr w:type="spellEnd"/>
      <w:r w:rsidR="005B0B41">
        <w:rPr>
          <w:lang w:val="es-ES_tradnl"/>
        </w:rPr>
        <w:t>.</w:t>
      </w:r>
    </w:p>
    <w:p w:rsidR="00603571" w:rsidRPr="00603571" w:rsidRDefault="00603571" w:rsidP="00603571">
      <w:pPr>
        <w:pStyle w:val="TEXTONORMAL"/>
        <w:ind w:firstLine="0"/>
        <w:rPr>
          <w:lang w:val="es-ES_tradnl"/>
        </w:rPr>
      </w:pPr>
    </w:p>
    <w:p w:rsidR="006D4638" w:rsidRPr="00C50E92" w:rsidRDefault="006D4638" w:rsidP="00C50E92">
      <w:pPr>
        <w:pStyle w:val="TEXTONORMAL"/>
        <w:numPr>
          <w:ilvl w:val="0"/>
          <w:numId w:val="2"/>
        </w:numPr>
        <w:shd w:val="clear" w:color="auto" w:fill="FFFFFF" w:themeFill="background1"/>
        <w:ind w:left="0" w:hanging="851"/>
        <w:rPr>
          <w:lang w:val="es-ES_tradnl"/>
        </w:rPr>
      </w:pPr>
      <w:r w:rsidRPr="00C50E92">
        <w:rPr>
          <w:lang w:val="es-ES_tradnl"/>
        </w:rPr>
        <w:t>Antes de pasar al estudio de fondo, conviene puntualizar que,</w:t>
      </w:r>
      <w:r w:rsidR="00F91035" w:rsidRPr="00C50E92">
        <w:rPr>
          <w:lang w:val="es-ES_tradnl"/>
        </w:rPr>
        <w:t xml:space="preserve"> a pesar de que ya transcurrió el plazo que el</w:t>
      </w:r>
      <w:r w:rsidR="0039721E" w:rsidRPr="00C50E92">
        <w:rPr>
          <w:lang w:val="es-ES_tradnl"/>
        </w:rPr>
        <w:t xml:space="preserve"> artículo</w:t>
      </w:r>
      <w:r w:rsidR="00F91035" w:rsidRPr="00C50E92">
        <w:rPr>
          <w:lang w:val="es-ES_tradnl"/>
        </w:rPr>
        <w:t xml:space="preserve"> transitorio</w:t>
      </w:r>
      <w:r w:rsidR="0039721E" w:rsidRPr="00C50E92">
        <w:rPr>
          <w:lang w:val="es-ES_tradnl"/>
        </w:rPr>
        <w:t xml:space="preserve"> impugnado</w:t>
      </w:r>
      <w:r w:rsidR="00F91035" w:rsidRPr="00C50E92">
        <w:rPr>
          <w:lang w:val="es-ES_tradnl"/>
        </w:rPr>
        <w:t xml:space="preserve"> </w:t>
      </w:r>
      <w:r w:rsidR="000B3802" w:rsidRPr="00C50E92">
        <w:rPr>
          <w:lang w:val="es-ES_tradnl"/>
        </w:rPr>
        <w:t>dispuso</w:t>
      </w:r>
      <w:r w:rsidR="00F91035" w:rsidRPr="00C50E92">
        <w:rPr>
          <w:lang w:val="es-ES_tradnl"/>
        </w:rPr>
        <w:t xml:space="preserve"> para la emisión del Reglamento</w:t>
      </w:r>
      <w:r w:rsidR="00775571">
        <w:rPr>
          <w:lang w:val="es-ES_tradnl"/>
        </w:rPr>
        <w:t xml:space="preserve"> de la</w:t>
      </w:r>
      <w:r w:rsidR="00F91035" w:rsidRPr="00C50E92">
        <w:rPr>
          <w:lang w:val="es-ES_tradnl"/>
        </w:rPr>
        <w:t xml:space="preserve"> </w:t>
      </w:r>
      <w:r w:rsidR="0039721E" w:rsidRPr="00C50E92">
        <w:rPr>
          <w:lang w:val="es-ES_tradnl"/>
        </w:rPr>
        <w:t>Ley de Transparencia y Acceso a la Información Pública para el Estado de Hidalgo</w:t>
      </w:r>
      <w:r w:rsidR="00F91035" w:rsidRPr="00C50E92">
        <w:rPr>
          <w:lang w:val="es-ES_tradnl"/>
        </w:rPr>
        <w:t xml:space="preserve">, el mismo no ha cesado en sus efectos </w:t>
      </w:r>
      <w:r w:rsidR="00C50E92" w:rsidRPr="00C50E92">
        <w:rPr>
          <w:lang w:val="es-ES_tradnl"/>
        </w:rPr>
        <w:t>y,</w:t>
      </w:r>
      <w:r w:rsidR="00F91035" w:rsidRPr="00C50E92">
        <w:rPr>
          <w:lang w:val="es-ES_tradnl"/>
        </w:rPr>
        <w:t xml:space="preserve"> </w:t>
      </w:r>
      <w:r w:rsidR="0039721E" w:rsidRPr="00C50E92">
        <w:rPr>
          <w:lang w:val="es-ES_tradnl"/>
        </w:rPr>
        <w:t xml:space="preserve">por tanto, </w:t>
      </w:r>
      <w:r w:rsidR="00F91035" w:rsidRPr="00C50E92">
        <w:rPr>
          <w:lang w:val="es-ES_tradnl"/>
        </w:rPr>
        <w:t xml:space="preserve">es susceptible de ser </w:t>
      </w:r>
      <w:r w:rsidR="00603571" w:rsidRPr="00C50E92">
        <w:rPr>
          <w:lang w:val="es-ES_tradnl"/>
        </w:rPr>
        <w:t>estudiado</w:t>
      </w:r>
      <w:r w:rsidR="007E0EC4" w:rsidRPr="00C50E92">
        <w:rPr>
          <w:lang w:val="es-ES_tradnl"/>
        </w:rPr>
        <w:t xml:space="preserve"> por este</w:t>
      </w:r>
      <w:r w:rsidR="0039721E" w:rsidRPr="00C50E92">
        <w:rPr>
          <w:lang w:val="es-ES_tradnl"/>
        </w:rPr>
        <w:t xml:space="preserve"> Tribunal</w:t>
      </w:r>
      <w:r w:rsidR="007E0EC4" w:rsidRPr="00C50E92">
        <w:rPr>
          <w:lang w:val="es-ES_tradnl"/>
        </w:rPr>
        <w:t xml:space="preserve"> Pleno</w:t>
      </w:r>
      <w:r w:rsidR="00F91035" w:rsidRPr="00C50E92">
        <w:rPr>
          <w:lang w:val="es-ES_tradnl"/>
        </w:rPr>
        <w:t>. La razón para afirmar lo an</w:t>
      </w:r>
      <w:r w:rsidRPr="00C50E92">
        <w:rPr>
          <w:lang w:val="es-ES_tradnl"/>
        </w:rPr>
        <w:t>terior recae en una de las funciones con las que cumple este</w:t>
      </w:r>
      <w:r w:rsidR="00F91035" w:rsidRPr="00C50E92">
        <w:rPr>
          <w:lang w:val="es-ES_tradnl"/>
        </w:rPr>
        <w:t xml:space="preserve"> artículo transitorio octavo</w:t>
      </w:r>
      <w:r w:rsidR="0039721E" w:rsidRPr="00C50E92">
        <w:rPr>
          <w:lang w:val="es-ES_tradnl"/>
        </w:rPr>
        <w:t xml:space="preserve"> pues,</w:t>
      </w:r>
      <w:r w:rsidRPr="00C50E92">
        <w:rPr>
          <w:lang w:val="es-ES_tradnl"/>
        </w:rPr>
        <w:t xml:space="preserve"> además de disponer el plazo en el que deberá emitirse el reglamento, </w:t>
      </w:r>
      <w:r w:rsidR="0039721E" w:rsidRPr="00C50E92">
        <w:rPr>
          <w:lang w:val="es-ES_tradnl"/>
        </w:rPr>
        <w:t xml:space="preserve">establece la </w:t>
      </w:r>
      <w:r w:rsidRPr="00C50E92">
        <w:rPr>
          <w:lang w:val="es-ES_tradnl"/>
        </w:rPr>
        <w:t>faculta</w:t>
      </w:r>
      <w:r w:rsidR="0039721E" w:rsidRPr="00C50E92">
        <w:rPr>
          <w:lang w:val="es-ES_tradnl"/>
        </w:rPr>
        <w:t>d</w:t>
      </w:r>
      <w:r w:rsidR="00C50E92">
        <w:rPr>
          <w:lang w:val="es-ES_tradnl"/>
        </w:rPr>
        <w:t xml:space="preserve"> del titular del Poder Ejecutivo l</w:t>
      </w:r>
      <w:r w:rsidR="0039721E" w:rsidRPr="00C50E92">
        <w:rPr>
          <w:lang w:val="es-ES_tradnl"/>
        </w:rPr>
        <w:t>ocal</w:t>
      </w:r>
      <w:r w:rsidR="00C50E92">
        <w:rPr>
          <w:lang w:val="es-ES_tradnl"/>
        </w:rPr>
        <w:t xml:space="preserve"> </w:t>
      </w:r>
      <w:r w:rsidR="00C50E92">
        <w:rPr>
          <w:lang w:val="es-ES_tradnl"/>
        </w:rPr>
        <w:lastRenderedPageBreak/>
        <w:t>para emitirlo</w:t>
      </w:r>
      <w:r w:rsidR="00A730F0">
        <w:rPr>
          <w:lang w:val="es-ES_tradnl"/>
        </w:rPr>
        <w:t>,</w:t>
      </w:r>
      <w:r w:rsidR="00942BC9">
        <w:rPr>
          <w:lang w:val="es-ES_tradnl"/>
        </w:rPr>
        <w:t xml:space="preserve"> siendo</w:t>
      </w:r>
      <w:r w:rsidR="004144EB">
        <w:rPr>
          <w:lang w:val="es-ES_tradnl"/>
        </w:rPr>
        <w:t xml:space="preserve"> justamente e</w:t>
      </w:r>
      <w:r w:rsidR="00942BC9">
        <w:rPr>
          <w:lang w:val="es-ES_tradnl"/>
        </w:rPr>
        <w:t xml:space="preserve">sta </w:t>
      </w:r>
      <w:r w:rsidR="00DE4D6B">
        <w:rPr>
          <w:lang w:val="es-ES_tradnl"/>
        </w:rPr>
        <w:t>última</w:t>
      </w:r>
      <w:r w:rsidR="004144EB">
        <w:rPr>
          <w:lang w:val="es-ES_tradnl"/>
        </w:rPr>
        <w:t>,</w:t>
      </w:r>
      <w:r w:rsidR="00DE4D6B">
        <w:rPr>
          <w:lang w:val="es-ES_tradnl"/>
        </w:rPr>
        <w:t xml:space="preserve"> </w:t>
      </w:r>
      <w:r w:rsidR="004144EB">
        <w:rPr>
          <w:lang w:val="es-ES_tradnl"/>
        </w:rPr>
        <w:t xml:space="preserve">la </w:t>
      </w:r>
      <w:r w:rsidR="00DE4D6B">
        <w:rPr>
          <w:lang w:val="es-ES_tradnl"/>
        </w:rPr>
        <w:t xml:space="preserve">función impugnada por el </w:t>
      </w:r>
      <w:proofErr w:type="spellStart"/>
      <w:r w:rsidR="00DE4D6B">
        <w:rPr>
          <w:lang w:val="es-ES_tradnl"/>
        </w:rPr>
        <w:t>promovente</w:t>
      </w:r>
      <w:proofErr w:type="spellEnd"/>
      <w:r w:rsidR="00C50E92">
        <w:rPr>
          <w:lang w:val="es-ES_tradnl"/>
        </w:rPr>
        <w:t>.</w:t>
      </w:r>
    </w:p>
    <w:p w:rsidR="006D4638" w:rsidRPr="00C50E92" w:rsidRDefault="006D4638" w:rsidP="00C50E92">
      <w:pPr>
        <w:pStyle w:val="Prrafodelista"/>
        <w:shd w:val="clear" w:color="auto" w:fill="FFFFFF" w:themeFill="background1"/>
        <w:rPr>
          <w:lang w:val="es-ES_tradnl"/>
        </w:rPr>
      </w:pPr>
    </w:p>
    <w:p w:rsidR="00F91035" w:rsidRPr="00C50E92" w:rsidRDefault="00EE5624" w:rsidP="00C50E92">
      <w:pPr>
        <w:pStyle w:val="TEXTONORMAL"/>
        <w:numPr>
          <w:ilvl w:val="0"/>
          <w:numId w:val="2"/>
        </w:numPr>
        <w:shd w:val="clear" w:color="auto" w:fill="FFFFFF" w:themeFill="background1"/>
        <w:ind w:left="0" w:hanging="851"/>
        <w:rPr>
          <w:lang w:val="es-ES_tradnl"/>
        </w:rPr>
      </w:pPr>
      <w:r>
        <w:rPr>
          <w:lang w:val="es-ES_tradnl"/>
        </w:rPr>
        <w:t xml:space="preserve">Los artículos transitorios pueden </w:t>
      </w:r>
      <w:r w:rsidR="00540C09">
        <w:rPr>
          <w:lang w:val="es-ES_tradnl"/>
        </w:rPr>
        <w:t xml:space="preserve">cumplir con distintas funciones; </w:t>
      </w:r>
      <w:r>
        <w:rPr>
          <w:lang w:val="es-ES_tradnl"/>
        </w:rPr>
        <w:t xml:space="preserve">hay </w:t>
      </w:r>
      <w:r w:rsidR="00540C09">
        <w:rPr>
          <w:lang w:val="es-ES_tradnl"/>
        </w:rPr>
        <w:t xml:space="preserve">un primer tipo de </w:t>
      </w:r>
      <w:r w:rsidR="002C0FAE">
        <w:rPr>
          <w:lang w:val="es-ES_tradnl"/>
        </w:rPr>
        <w:t>función estrictamente relacionada</w:t>
      </w:r>
      <w:r w:rsidR="000B3802" w:rsidRPr="00C50E92">
        <w:rPr>
          <w:lang w:val="es-ES_tradnl"/>
        </w:rPr>
        <w:t xml:space="preserve"> con el engranaje de una</w:t>
      </w:r>
      <w:r w:rsidR="000B3802" w:rsidRPr="00EE5624">
        <w:rPr>
          <w:lang w:val="es-ES_tradnl"/>
        </w:rPr>
        <w:t xml:space="preserve"> política legislativa, </w:t>
      </w:r>
      <w:r w:rsidR="002C0FAE">
        <w:rPr>
          <w:lang w:val="es-ES_tradnl"/>
        </w:rPr>
        <w:t>consistente</w:t>
      </w:r>
      <w:r w:rsidR="000B3802" w:rsidRPr="00C50E92">
        <w:rPr>
          <w:lang w:val="es-ES_tradnl"/>
        </w:rPr>
        <w:t xml:space="preserve"> en determinar el ámbito de validez temporal de la norma publicada –la entrada en vigor de la misma– o el de otras normas en el ordenamiento –su </w:t>
      </w:r>
      <w:r w:rsidR="000B3802" w:rsidRPr="00A730F0">
        <w:rPr>
          <w:lang w:val="es-ES_tradnl"/>
        </w:rPr>
        <w:t>derogación</w:t>
      </w:r>
      <w:r w:rsidR="000B3802" w:rsidRPr="00C50E92">
        <w:rPr>
          <w:lang w:val="es-ES_tradnl"/>
        </w:rPr>
        <w:t>–</w:t>
      </w:r>
      <w:r>
        <w:rPr>
          <w:lang w:val="es-ES_tradnl"/>
        </w:rPr>
        <w:t>. Por la</w:t>
      </w:r>
      <w:r w:rsidR="00540C09">
        <w:rPr>
          <w:lang w:val="es-ES_tradnl"/>
        </w:rPr>
        <w:t xml:space="preserve"> naturaleza de </w:t>
      </w:r>
      <w:r w:rsidR="002C0FAE">
        <w:rPr>
          <w:lang w:val="es-ES_tradnl"/>
        </w:rPr>
        <w:t>la</w:t>
      </w:r>
      <w:r w:rsidR="00540C09">
        <w:rPr>
          <w:lang w:val="es-ES_tradnl"/>
        </w:rPr>
        <w:t xml:space="preserve"> función, estos</w:t>
      </w:r>
      <w:r>
        <w:rPr>
          <w:lang w:val="es-ES_tradnl"/>
        </w:rPr>
        <w:t xml:space="preserve"> artículos</w:t>
      </w:r>
      <w:r w:rsidR="002C0FAE">
        <w:rPr>
          <w:lang w:val="es-ES_tradnl"/>
        </w:rPr>
        <w:t xml:space="preserve"> transitorios</w:t>
      </w:r>
      <w:r>
        <w:rPr>
          <w:lang w:val="es-ES_tradnl"/>
        </w:rPr>
        <w:t xml:space="preserve"> son temporales y se considera que sus efectos cesan, una vez que </w:t>
      </w:r>
      <w:r w:rsidR="00D126E0">
        <w:rPr>
          <w:lang w:val="es-ES_tradnl"/>
        </w:rPr>
        <w:t>se cumple</w:t>
      </w:r>
      <w:r w:rsidR="00540C09">
        <w:rPr>
          <w:lang w:val="es-ES_tradnl"/>
        </w:rPr>
        <w:t xml:space="preserve"> lo que </w:t>
      </w:r>
      <w:r w:rsidR="002C0FAE">
        <w:rPr>
          <w:lang w:val="es-ES_tradnl"/>
        </w:rPr>
        <w:t>éstos</w:t>
      </w:r>
      <w:r>
        <w:rPr>
          <w:lang w:val="es-ES_tradnl"/>
        </w:rPr>
        <w:t xml:space="preserve"> disponen. </w:t>
      </w:r>
    </w:p>
    <w:p w:rsidR="00603571" w:rsidRPr="00C50E92" w:rsidRDefault="00603571" w:rsidP="00C50E92">
      <w:pPr>
        <w:pStyle w:val="Prrafodelista"/>
        <w:shd w:val="clear" w:color="auto" w:fill="FFFFFF" w:themeFill="background1"/>
        <w:rPr>
          <w:lang w:val="es-ES_tradnl"/>
        </w:rPr>
      </w:pPr>
    </w:p>
    <w:p w:rsidR="00DE4D6B" w:rsidRDefault="00540C09" w:rsidP="00C50E92">
      <w:pPr>
        <w:pStyle w:val="TEXTONORMAL"/>
        <w:numPr>
          <w:ilvl w:val="0"/>
          <w:numId w:val="2"/>
        </w:numPr>
        <w:shd w:val="clear" w:color="auto" w:fill="FFFFFF" w:themeFill="background1"/>
        <w:ind w:left="0" w:hanging="851"/>
        <w:rPr>
          <w:lang w:val="es-ES_tradnl"/>
        </w:rPr>
      </w:pPr>
      <w:r>
        <w:rPr>
          <w:lang w:val="es-ES_tradnl"/>
        </w:rPr>
        <w:t xml:space="preserve">Por otro lado, existen </w:t>
      </w:r>
      <w:r w:rsidR="00EE5624">
        <w:rPr>
          <w:lang w:val="es-ES_tradnl"/>
        </w:rPr>
        <w:t>artículos transitorios que</w:t>
      </w:r>
      <w:r>
        <w:rPr>
          <w:lang w:val="es-ES_tradnl"/>
        </w:rPr>
        <w:t xml:space="preserve"> no se ciñen a la tipología antes descrita, pues en vez de cumplir con</w:t>
      </w:r>
      <w:r w:rsidR="002C0FAE">
        <w:rPr>
          <w:lang w:val="es-ES_tradnl"/>
        </w:rPr>
        <w:t xml:space="preserve"> una función relacionada</w:t>
      </w:r>
      <w:r>
        <w:rPr>
          <w:lang w:val="es-ES_tradnl"/>
        </w:rPr>
        <w:t xml:space="preserve"> con la política legislativa,</w:t>
      </w:r>
      <w:r w:rsidR="00EE5624">
        <w:rPr>
          <w:lang w:val="es-ES_tradnl"/>
        </w:rPr>
        <w:t xml:space="preserve"> </w:t>
      </w:r>
      <w:r>
        <w:rPr>
          <w:lang w:val="es-ES_tradnl"/>
        </w:rPr>
        <w:t>tienen</w:t>
      </w:r>
      <w:r w:rsidR="002C0FAE">
        <w:rPr>
          <w:lang w:val="es-ES_tradnl"/>
        </w:rPr>
        <w:t xml:space="preserve"> una función sustantiva</w:t>
      </w:r>
      <w:r w:rsidR="00603571" w:rsidRPr="00C50E92">
        <w:rPr>
          <w:i/>
          <w:lang w:val="es-ES_tradnl"/>
        </w:rPr>
        <w:t xml:space="preserve">. </w:t>
      </w:r>
      <w:r w:rsidR="00603571" w:rsidRPr="00C50E92">
        <w:rPr>
          <w:lang w:val="es-ES_tradnl"/>
        </w:rPr>
        <w:t xml:space="preserve">Ya sea que a través de </w:t>
      </w:r>
      <w:r w:rsidR="00EE5624">
        <w:rPr>
          <w:lang w:val="es-ES_tradnl"/>
        </w:rPr>
        <w:t>ellos</w:t>
      </w:r>
      <w:r w:rsidR="00603571" w:rsidRPr="00C50E92">
        <w:rPr>
          <w:lang w:val="es-ES_tradnl"/>
        </w:rPr>
        <w:t xml:space="preserve"> </w:t>
      </w:r>
      <w:r w:rsidR="007E0EC4" w:rsidRPr="00C50E92">
        <w:rPr>
          <w:lang w:val="es-ES_tradnl"/>
        </w:rPr>
        <w:t>se</w:t>
      </w:r>
      <w:r>
        <w:rPr>
          <w:lang w:val="es-ES_tradnl"/>
        </w:rPr>
        <w:t xml:space="preserve"> asigne una competencia precisa</w:t>
      </w:r>
      <w:r w:rsidR="00603571" w:rsidRPr="00C50E92">
        <w:rPr>
          <w:lang w:val="es-ES_tradnl"/>
        </w:rPr>
        <w:t xml:space="preserve"> </w:t>
      </w:r>
      <w:r>
        <w:rPr>
          <w:lang w:val="es-ES_tradnl"/>
        </w:rPr>
        <w:t>-como ocurre en el caso concreto-</w:t>
      </w:r>
      <w:r w:rsidR="00603571" w:rsidRPr="00C50E92">
        <w:rPr>
          <w:lang w:val="es-ES_tradnl"/>
        </w:rPr>
        <w:t xml:space="preserve"> o que </w:t>
      </w:r>
      <w:r w:rsidR="007E0EC4" w:rsidRPr="00C50E92">
        <w:rPr>
          <w:lang w:val="es-ES_tradnl"/>
        </w:rPr>
        <w:t xml:space="preserve">se </w:t>
      </w:r>
      <w:r w:rsidR="00603571" w:rsidRPr="00C50E92">
        <w:rPr>
          <w:lang w:val="es-ES_tradnl"/>
        </w:rPr>
        <w:t>desarrolle</w:t>
      </w:r>
      <w:r w:rsidR="007E0EC4" w:rsidRPr="00C50E92">
        <w:rPr>
          <w:lang w:val="es-ES_tradnl"/>
        </w:rPr>
        <w:t>n</w:t>
      </w:r>
      <w:r w:rsidR="00603571" w:rsidRPr="00C50E92">
        <w:rPr>
          <w:lang w:val="es-ES_tradnl"/>
        </w:rPr>
        <w:t xml:space="preserve"> bases sustantivas que condicionen la regulación que la autoridad emitirá en el futuro, </w:t>
      </w:r>
      <w:r w:rsidR="00471E7F">
        <w:rPr>
          <w:lang w:val="es-ES_tradnl"/>
        </w:rPr>
        <w:t>estos artículos tienen un carácter complejo y por su identidad con el cuerpo del texto normativo, requieren de un tratamiento diferenciado por parte del juzgador</w:t>
      </w:r>
      <w:r w:rsidR="007E0EC4" w:rsidRPr="00C50E92">
        <w:rPr>
          <w:lang w:val="es-ES_tradnl"/>
        </w:rPr>
        <w:t xml:space="preserve">. </w:t>
      </w:r>
      <w:r w:rsidR="008A705D">
        <w:rPr>
          <w:lang w:val="es-ES_tradnl"/>
        </w:rPr>
        <w:t xml:space="preserve">Desde el punto de vista material, al cumplir con </w:t>
      </w:r>
      <w:r w:rsidR="004144EB">
        <w:rPr>
          <w:lang w:val="es-ES_tradnl"/>
        </w:rPr>
        <w:t>una</w:t>
      </w:r>
      <w:r w:rsidR="008A705D">
        <w:rPr>
          <w:lang w:val="es-ES_tradnl"/>
        </w:rPr>
        <w:t xml:space="preserve"> función sustantiva, </w:t>
      </w:r>
      <w:r>
        <w:rPr>
          <w:lang w:val="es-ES_tradnl"/>
        </w:rPr>
        <w:t>estos</w:t>
      </w:r>
      <w:r w:rsidR="008A705D">
        <w:rPr>
          <w:lang w:val="es-ES_tradnl"/>
        </w:rPr>
        <w:t xml:space="preserve"> artículos transitorios deben ser estudiados como cualquier artículo integrante del cuerpo normativo, sin importar su denominación</w:t>
      </w:r>
      <w:r w:rsidR="00471E7F">
        <w:rPr>
          <w:lang w:val="es-ES_tradnl"/>
        </w:rPr>
        <w:t xml:space="preserve"> o su ubicación</w:t>
      </w:r>
      <w:r w:rsidR="008A705D">
        <w:rPr>
          <w:i/>
          <w:lang w:val="es-ES_tradnl"/>
        </w:rPr>
        <w:t>.</w:t>
      </w:r>
    </w:p>
    <w:p w:rsidR="00DE4D6B" w:rsidRDefault="00DE4D6B" w:rsidP="00DE4D6B">
      <w:pPr>
        <w:pStyle w:val="Prrafodelista"/>
        <w:rPr>
          <w:lang w:val="es-ES_tradnl"/>
        </w:rPr>
      </w:pPr>
    </w:p>
    <w:p w:rsidR="00603571" w:rsidRPr="00C50E92" w:rsidRDefault="008A705D" w:rsidP="00C50E92">
      <w:pPr>
        <w:pStyle w:val="TEXTONORMAL"/>
        <w:numPr>
          <w:ilvl w:val="0"/>
          <w:numId w:val="2"/>
        </w:numPr>
        <w:shd w:val="clear" w:color="auto" w:fill="FFFFFF" w:themeFill="background1"/>
        <w:ind w:left="0" w:hanging="851"/>
        <w:rPr>
          <w:lang w:val="es-ES_tradnl"/>
        </w:rPr>
      </w:pPr>
      <w:r>
        <w:rPr>
          <w:lang w:val="es-ES_tradnl"/>
        </w:rPr>
        <w:t>De esta forma, a</w:t>
      </w:r>
      <w:r w:rsidR="00DE4D6B">
        <w:rPr>
          <w:lang w:val="es-ES_tradnl"/>
        </w:rPr>
        <w:t xml:space="preserve">nte la existencia de estas </w:t>
      </w:r>
      <w:r w:rsidR="00471E7F">
        <w:rPr>
          <w:lang w:val="es-ES_tradnl"/>
        </w:rPr>
        <w:t xml:space="preserve">dos categorías de funciones desarrolladas por </w:t>
      </w:r>
      <w:r w:rsidR="002C0FAE">
        <w:rPr>
          <w:lang w:val="es-ES_tradnl"/>
        </w:rPr>
        <w:t>los artículos transitorios –la estrictamente relacionada</w:t>
      </w:r>
      <w:r w:rsidR="00DE4D6B">
        <w:rPr>
          <w:lang w:val="es-ES_tradnl"/>
        </w:rPr>
        <w:t xml:space="preserve"> con la política legislativa y la</w:t>
      </w:r>
      <w:r w:rsidR="002C0FAE">
        <w:rPr>
          <w:lang w:val="es-ES_tradnl"/>
        </w:rPr>
        <w:t xml:space="preserve"> sustantiva</w:t>
      </w:r>
      <w:r w:rsidR="00DE4D6B">
        <w:rPr>
          <w:lang w:val="es-ES_tradnl"/>
        </w:rPr>
        <w:t xml:space="preserve">–, el juzgador debe </w:t>
      </w:r>
      <w:r w:rsidR="00775571">
        <w:rPr>
          <w:lang w:val="es-ES_tradnl"/>
        </w:rPr>
        <w:t>identificar el objeto de la impugnación y a partir de ahí, modular</w:t>
      </w:r>
      <w:r w:rsidR="00DE4D6B">
        <w:rPr>
          <w:lang w:val="es-ES_tradnl"/>
        </w:rPr>
        <w:t xml:space="preserve"> su tratamiento. En ese</w:t>
      </w:r>
      <w:r w:rsidR="00F02285" w:rsidRPr="00C50E92">
        <w:rPr>
          <w:lang w:val="es-ES_tradnl"/>
        </w:rPr>
        <w:t xml:space="preserve"> sentido y a través de una interpretación funcional, </w:t>
      </w:r>
      <w:r w:rsidR="00DE4D6B">
        <w:rPr>
          <w:lang w:val="es-ES_tradnl"/>
        </w:rPr>
        <w:t xml:space="preserve">deberá </w:t>
      </w:r>
      <w:r w:rsidR="00F02285" w:rsidRPr="00C50E92">
        <w:rPr>
          <w:lang w:val="es-ES_tradnl"/>
        </w:rPr>
        <w:t xml:space="preserve">estudiar </w:t>
      </w:r>
      <w:r w:rsidR="00DE4D6B">
        <w:rPr>
          <w:lang w:val="es-ES_tradnl"/>
        </w:rPr>
        <w:t xml:space="preserve">los artículos transitorios </w:t>
      </w:r>
      <w:r w:rsidR="00DE4D6B" w:rsidRPr="00471E7F">
        <w:rPr>
          <w:lang w:val="es-ES_tradnl"/>
        </w:rPr>
        <w:t>sustantivos</w:t>
      </w:r>
      <w:r w:rsidR="00DE4D6B">
        <w:rPr>
          <w:i/>
          <w:lang w:val="es-ES_tradnl"/>
        </w:rPr>
        <w:t>,</w:t>
      </w:r>
      <w:r w:rsidR="00F02285" w:rsidRPr="00C50E92">
        <w:rPr>
          <w:lang w:val="es-ES_tradnl"/>
        </w:rPr>
        <w:t xml:space="preserve"> dejando de lado </w:t>
      </w:r>
      <w:r w:rsidR="00DE4D6B">
        <w:rPr>
          <w:lang w:val="es-ES_tradnl"/>
        </w:rPr>
        <w:t xml:space="preserve">el carácter </w:t>
      </w:r>
      <w:r w:rsidR="00F02285" w:rsidRPr="00471E7F">
        <w:rPr>
          <w:lang w:val="es-ES_tradnl"/>
        </w:rPr>
        <w:t>temporal</w:t>
      </w:r>
      <w:r w:rsidR="00F02285" w:rsidRPr="00C50E92">
        <w:rPr>
          <w:i/>
          <w:lang w:val="es-ES_tradnl"/>
        </w:rPr>
        <w:t xml:space="preserve"> </w:t>
      </w:r>
      <w:r w:rsidR="00F02285" w:rsidRPr="00C50E92">
        <w:rPr>
          <w:lang w:val="es-ES_tradnl"/>
        </w:rPr>
        <w:t xml:space="preserve">y </w:t>
      </w:r>
      <w:r w:rsidR="00DE4D6B" w:rsidRPr="00471E7F">
        <w:rPr>
          <w:lang w:val="es-ES_tradnl"/>
        </w:rPr>
        <w:t>accesorio</w:t>
      </w:r>
      <w:r w:rsidR="00F02285" w:rsidRPr="00C50E92">
        <w:rPr>
          <w:i/>
          <w:lang w:val="es-ES_tradnl"/>
        </w:rPr>
        <w:t xml:space="preserve"> </w:t>
      </w:r>
      <w:r w:rsidR="00DE4D6B">
        <w:rPr>
          <w:lang w:val="es-ES_tradnl"/>
        </w:rPr>
        <w:t xml:space="preserve">que </w:t>
      </w:r>
      <w:r w:rsidR="004144EB">
        <w:rPr>
          <w:lang w:val="es-ES_tradnl"/>
        </w:rPr>
        <w:t>clásicamente se le</w:t>
      </w:r>
      <w:r w:rsidR="003B5FBE">
        <w:rPr>
          <w:lang w:val="es-ES_tradnl"/>
        </w:rPr>
        <w:t xml:space="preserve"> atribuye a los mismos</w:t>
      </w:r>
      <w:r w:rsidR="00DE4D6B">
        <w:rPr>
          <w:lang w:val="es-ES_tradnl"/>
        </w:rPr>
        <w:t xml:space="preserve">. </w:t>
      </w:r>
      <w:r w:rsidR="00F02285" w:rsidRPr="00C50E92">
        <w:rPr>
          <w:lang w:val="es-ES_tradnl"/>
        </w:rPr>
        <w:t xml:space="preserve"> </w:t>
      </w:r>
    </w:p>
    <w:p w:rsidR="00F02285" w:rsidRPr="00C50E92" w:rsidRDefault="00A730F0" w:rsidP="00C50E92">
      <w:pPr>
        <w:pStyle w:val="TEXTONORMAL"/>
        <w:numPr>
          <w:ilvl w:val="0"/>
          <w:numId w:val="2"/>
        </w:numPr>
        <w:shd w:val="clear" w:color="auto" w:fill="FFFFFF" w:themeFill="background1"/>
        <w:ind w:left="0" w:hanging="851"/>
        <w:rPr>
          <w:lang w:val="es-ES_tradnl"/>
        </w:rPr>
      </w:pPr>
      <w:r>
        <w:rPr>
          <w:lang w:val="es-ES_tradnl"/>
        </w:rPr>
        <w:lastRenderedPageBreak/>
        <w:t xml:space="preserve">En el caso concreto, se impugna el artículo </w:t>
      </w:r>
      <w:r w:rsidRPr="00C50E92">
        <w:rPr>
          <w:lang w:val="es-ES_tradnl"/>
        </w:rPr>
        <w:t>octavo transitorio de la Ley de Transparencia y Acceso a la Información Pública para el Estado de Hidalgo</w:t>
      </w:r>
      <w:r>
        <w:rPr>
          <w:lang w:val="es-ES_tradnl"/>
        </w:rPr>
        <w:t>, que establece la facultad del Poder Ejecutivo estatal para expedir el regl</w:t>
      </w:r>
      <w:r w:rsidR="003B5FBE">
        <w:rPr>
          <w:lang w:val="es-ES_tradnl"/>
        </w:rPr>
        <w:t xml:space="preserve">amento de la misma, </w:t>
      </w:r>
      <w:r w:rsidR="004144EB">
        <w:rPr>
          <w:lang w:val="es-ES_tradnl"/>
        </w:rPr>
        <w:t>en un determinado tiempo</w:t>
      </w:r>
      <w:r>
        <w:rPr>
          <w:lang w:val="es-ES_tradnl"/>
        </w:rPr>
        <w:t xml:space="preserve">. </w:t>
      </w:r>
      <w:r w:rsidR="00775571">
        <w:rPr>
          <w:lang w:val="es-ES_tradnl"/>
        </w:rPr>
        <w:t>Tomando en cuenta que se impugna la función sustantiva del transitorio</w:t>
      </w:r>
      <w:r w:rsidR="00F02285" w:rsidRPr="00C50E92">
        <w:rPr>
          <w:lang w:val="es-ES_tradnl"/>
        </w:rPr>
        <w:t>,</w:t>
      </w:r>
      <w:r w:rsidR="004144EB">
        <w:rPr>
          <w:lang w:val="es-ES_tradnl"/>
        </w:rPr>
        <w:t xml:space="preserve"> el establecimiento de una facultad</w:t>
      </w:r>
      <w:r w:rsidR="00B3781B">
        <w:rPr>
          <w:lang w:val="es-ES_tradnl"/>
        </w:rPr>
        <w:t xml:space="preserve"> susceptible de producir efectos en el futuro</w:t>
      </w:r>
      <w:r w:rsidR="004144EB">
        <w:rPr>
          <w:lang w:val="es-ES_tradnl"/>
        </w:rPr>
        <w:t>,</w:t>
      </w:r>
      <w:r w:rsidR="00F02285" w:rsidRPr="00C50E92">
        <w:rPr>
          <w:lang w:val="es-ES_tradnl"/>
        </w:rPr>
        <w:t xml:space="preserve"> corresponde entrar al análisis del concepto</w:t>
      </w:r>
      <w:r w:rsidR="0039721E" w:rsidRPr="00C50E92">
        <w:rPr>
          <w:lang w:val="es-ES_tradnl"/>
        </w:rPr>
        <w:t xml:space="preserve"> de invalidez</w:t>
      </w:r>
      <w:r w:rsidR="00F02285" w:rsidRPr="00C50E92">
        <w:rPr>
          <w:lang w:val="es-ES_tradnl"/>
        </w:rPr>
        <w:t xml:space="preserve"> formulado por el Instituto </w:t>
      </w:r>
      <w:proofErr w:type="spellStart"/>
      <w:r w:rsidR="00F02285" w:rsidRPr="00C50E92">
        <w:rPr>
          <w:lang w:val="es-ES_tradnl"/>
        </w:rPr>
        <w:t>promovente</w:t>
      </w:r>
      <w:proofErr w:type="spellEnd"/>
      <w:r w:rsidR="004144EB">
        <w:rPr>
          <w:lang w:val="es-ES_tradnl"/>
        </w:rPr>
        <w:t>, aun si el plazo que el propio artículo establecía</w:t>
      </w:r>
      <w:r w:rsidR="003B5FBE">
        <w:rPr>
          <w:lang w:val="es-ES_tradnl"/>
        </w:rPr>
        <w:t xml:space="preserve"> para la expedición del reglamento</w:t>
      </w:r>
      <w:r w:rsidR="004144EB">
        <w:rPr>
          <w:lang w:val="es-ES_tradnl"/>
        </w:rPr>
        <w:t>, ya transcurrió</w:t>
      </w:r>
      <w:r w:rsidR="003A1E8B">
        <w:rPr>
          <w:lang w:val="es-ES_tradnl"/>
        </w:rPr>
        <w:t>.</w:t>
      </w:r>
    </w:p>
    <w:p w:rsidR="00795B5A" w:rsidRPr="00A85EB6" w:rsidRDefault="00795B5A" w:rsidP="00C26249">
      <w:pPr>
        <w:pStyle w:val="TEXTONORMAL"/>
        <w:rPr>
          <w:b/>
          <w:lang w:val="es-ES_tradnl"/>
        </w:rPr>
      </w:pPr>
    </w:p>
    <w:p w:rsidR="000F2DA3" w:rsidRPr="000F2DA3" w:rsidRDefault="000F2DA3" w:rsidP="00B81EF0">
      <w:pPr>
        <w:pStyle w:val="TEXTONORMAL"/>
        <w:spacing w:line="240" w:lineRule="auto"/>
        <w:jc w:val="center"/>
        <w:rPr>
          <w:b/>
        </w:rPr>
      </w:pPr>
      <w:r w:rsidRPr="000F2DA3">
        <w:rPr>
          <w:b/>
        </w:rPr>
        <w:t>V</w:t>
      </w:r>
      <w:r w:rsidR="00E14B9C">
        <w:rPr>
          <w:b/>
        </w:rPr>
        <w:t>I</w:t>
      </w:r>
      <w:r w:rsidRPr="000F2DA3">
        <w:rPr>
          <w:b/>
        </w:rPr>
        <w:t>. CONSIDERACIONES Y FUNDAMENTOS</w:t>
      </w:r>
    </w:p>
    <w:p w:rsidR="000F2DA3" w:rsidRPr="000F2DA3" w:rsidRDefault="000F2DA3" w:rsidP="009D45BC">
      <w:pPr>
        <w:pStyle w:val="TEXTONORMAL"/>
      </w:pPr>
    </w:p>
    <w:p w:rsidR="00847523" w:rsidRDefault="00FE75BE" w:rsidP="00847523">
      <w:pPr>
        <w:pStyle w:val="TEXTONORMAL"/>
        <w:numPr>
          <w:ilvl w:val="0"/>
          <w:numId w:val="2"/>
        </w:numPr>
        <w:ind w:left="0" w:hanging="851"/>
      </w:pPr>
      <w:r w:rsidRPr="00094DD2">
        <w:rPr>
          <w:lang w:val="es-ES_tradnl"/>
        </w:rPr>
        <w:t>El</w:t>
      </w:r>
      <w:r w:rsidR="00094DD2" w:rsidRPr="00094DD2">
        <w:rPr>
          <w:lang w:val="es-ES_tradnl"/>
        </w:rPr>
        <w:t xml:space="preserve"> </w:t>
      </w:r>
      <w:r w:rsidRPr="00094DD2">
        <w:rPr>
          <w:lang w:val="es-ES_tradnl"/>
        </w:rPr>
        <w:t>Instituto</w:t>
      </w:r>
      <w:r w:rsidR="00094DD2" w:rsidRPr="00094DD2">
        <w:rPr>
          <w:lang w:val="es-ES_tradnl"/>
        </w:rPr>
        <w:t xml:space="preserve"> </w:t>
      </w:r>
      <w:r w:rsidRPr="00094DD2">
        <w:rPr>
          <w:lang w:val="es-ES_tradnl"/>
        </w:rPr>
        <w:t>Nacional de Transparencia, Acceso a la Información y Protección de Datos Personales</w:t>
      </w:r>
      <w:r w:rsidRPr="00FE75BE">
        <w:t xml:space="preserve"> </w:t>
      </w:r>
      <w:r w:rsidR="002113B8">
        <w:t>impugna</w:t>
      </w:r>
      <w:r w:rsidR="005B0B41">
        <w:t xml:space="preserve"> </w:t>
      </w:r>
      <w:r w:rsidR="00094DD2">
        <w:t xml:space="preserve">el artículo </w:t>
      </w:r>
      <w:r w:rsidR="00185A36">
        <w:t>octavo</w:t>
      </w:r>
      <w:r w:rsidR="00094DD2">
        <w:t xml:space="preserve"> transitorio de la Ley de Transparencia y Acceso a la Información Pública para el Estado de Hidalgo, que establece la facultad </w:t>
      </w:r>
      <w:r w:rsidR="00ED487A">
        <w:t>del</w:t>
      </w:r>
      <w:r w:rsidR="00094DD2">
        <w:t xml:space="preserve"> </w:t>
      </w:r>
      <w:r w:rsidR="00847523">
        <w:t>Poder E</w:t>
      </w:r>
      <w:r w:rsidR="00094DD2">
        <w:t>jecutivo estatal para expedi</w:t>
      </w:r>
      <w:r w:rsidR="00627379">
        <w:t>r el reglamento de la referida L</w:t>
      </w:r>
      <w:r w:rsidR="00094DD2">
        <w:t xml:space="preserve">ey. </w:t>
      </w:r>
      <w:r w:rsidR="00750387">
        <w:t>Dicha norma impugnada señala:</w:t>
      </w:r>
    </w:p>
    <w:p w:rsidR="00847523" w:rsidRDefault="00847523" w:rsidP="00847523">
      <w:pPr>
        <w:pStyle w:val="TEXTONORMAL"/>
        <w:spacing w:line="240" w:lineRule="auto"/>
      </w:pPr>
    </w:p>
    <w:p w:rsidR="00847523" w:rsidRPr="00094DD2" w:rsidRDefault="00847523" w:rsidP="00847523">
      <w:pPr>
        <w:pStyle w:val="TEXTONORMAL"/>
        <w:spacing w:line="240" w:lineRule="auto"/>
        <w:ind w:left="567" w:right="567" w:firstLine="0"/>
      </w:pPr>
      <w:r w:rsidRPr="00094DD2">
        <w:t>“OCTAVO. El Ejecutivo del Estado expedirá el Reglamento de esta Ley dentro del año siguiente a su entrada en vigor”.</w:t>
      </w:r>
    </w:p>
    <w:p w:rsidR="00847523" w:rsidRDefault="00847523" w:rsidP="00847523">
      <w:pPr>
        <w:pStyle w:val="TEXTONORMAL"/>
        <w:ind w:firstLine="0"/>
      </w:pPr>
    </w:p>
    <w:p w:rsidR="00847523" w:rsidRDefault="00847523" w:rsidP="00847523">
      <w:pPr>
        <w:pStyle w:val="TEXTONORMAL"/>
        <w:numPr>
          <w:ilvl w:val="0"/>
          <w:numId w:val="2"/>
        </w:numPr>
        <w:ind w:left="0" w:hanging="851"/>
      </w:pPr>
      <w:r w:rsidRPr="00847523">
        <w:t xml:space="preserve">El Instituto </w:t>
      </w:r>
      <w:proofErr w:type="spellStart"/>
      <w:r w:rsidRPr="00847523">
        <w:t>promovente</w:t>
      </w:r>
      <w:proofErr w:type="spellEnd"/>
      <w:r w:rsidRPr="00847523">
        <w:t xml:space="preserve"> considera que el artículo impugnado es inconstitucional porque viola los artíc</w:t>
      </w:r>
      <w:r w:rsidR="00627379">
        <w:t>ulos 1º, 6º, 73, fracción XXIX-S</w:t>
      </w:r>
      <w:r w:rsidRPr="00847523">
        <w:t xml:space="preserve"> y 116, fracción VIII de la Constitución Federal</w:t>
      </w:r>
      <w:r>
        <w:t>,</w:t>
      </w:r>
      <w:r w:rsidRPr="00847523">
        <w:t xml:space="preserve"> ya que le compete </w:t>
      </w:r>
      <w:r w:rsidR="00627379">
        <w:t xml:space="preserve">al órgano garante local </w:t>
      </w:r>
      <w:r w:rsidRPr="00847523">
        <w:t>emitir su propia normativa y regular el desarrollo del acceso a la inform</w:t>
      </w:r>
      <w:r>
        <w:t>ación en el E</w:t>
      </w:r>
      <w:r w:rsidRPr="00847523">
        <w:t>stado. En este sentido el artículo impugnado diluye y mina sus facultades al señalar que será el Poder Ejecutivo Local el encargado de reglamentar la ley local de la materia</w:t>
      </w:r>
      <w:r>
        <w:t>.</w:t>
      </w:r>
    </w:p>
    <w:p w:rsidR="00471CDF" w:rsidRDefault="00471CDF" w:rsidP="00471CDF">
      <w:pPr>
        <w:pStyle w:val="TEXTONORMAL"/>
        <w:ind w:firstLine="0"/>
      </w:pPr>
    </w:p>
    <w:p w:rsidR="00847523" w:rsidRDefault="00847523" w:rsidP="00847523">
      <w:pPr>
        <w:pStyle w:val="TEXTONORMAL"/>
        <w:numPr>
          <w:ilvl w:val="0"/>
          <w:numId w:val="2"/>
        </w:numPr>
        <w:ind w:left="0" w:hanging="851"/>
      </w:pPr>
      <w:r w:rsidRPr="00847523">
        <w:lastRenderedPageBreak/>
        <w:t>Precisa que de una interpretación de los artículos 73, fracción XXIX-S y 116, fracción VIII de la Constitución Federal</w:t>
      </w:r>
      <w:r>
        <w:t>,</w:t>
      </w:r>
      <w:r w:rsidRPr="00847523">
        <w:t xml:space="preserve"> así como del 37 y 38 de la Ley General de Transparencia y Acceso a la Información Pública, se advierte que los organis</w:t>
      </w:r>
      <w:r>
        <w:t xml:space="preserve">mos garantes tienen facultades </w:t>
      </w:r>
      <w:proofErr w:type="spellStart"/>
      <w:r>
        <w:t>q</w:t>
      </w:r>
      <w:r w:rsidRPr="00847523">
        <w:t>uasi</w:t>
      </w:r>
      <w:proofErr w:type="spellEnd"/>
      <w:r>
        <w:t>-</w:t>
      </w:r>
      <w:r w:rsidRPr="00847523">
        <w:t xml:space="preserve"> legislativas para garantizar el derecho de acceso a la información y emitir normas generales en su ámbito competencial en las que regulen y reglamenten las</w:t>
      </w:r>
      <w:r>
        <w:t xml:space="preserve"> leyes locales.</w:t>
      </w:r>
    </w:p>
    <w:p w:rsidR="003A1E8B" w:rsidRDefault="003A1E8B" w:rsidP="003A1E8B">
      <w:pPr>
        <w:pStyle w:val="TEXTONORMAL"/>
        <w:ind w:firstLine="0"/>
      </w:pPr>
    </w:p>
    <w:p w:rsidR="00847523" w:rsidRDefault="00847523" w:rsidP="00847523">
      <w:pPr>
        <w:pStyle w:val="TEXTONORMAL"/>
        <w:numPr>
          <w:ilvl w:val="0"/>
          <w:numId w:val="2"/>
        </w:numPr>
        <w:ind w:left="0" w:hanging="851"/>
      </w:pPr>
      <w:r w:rsidRPr="00847523">
        <w:t xml:space="preserve">Señala que las normas que reglamenten las leyes locales en materia de transparencia y acceso a la información pueden ser de dos tipos: reglamentarias orgánicas y reglamentarias sustantivas, siendo que </w:t>
      </w:r>
      <w:r w:rsidR="00436A4B">
        <w:t xml:space="preserve">ambas </w:t>
      </w:r>
      <w:r w:rsidRPr="00847523">
        <w:t xml:space="preserve">sólo pueden ser expedidas por los organismos garantes. </w:t>
      </w:r>
    </w:p>
    <w:p w:rsidR="00847523" w:rsidRDefault="00847523" w:rsidP="00847523">
      <w:pPr>
        <w:pStyle w:val="Prrafodelista"/>
      </w:pPr>
    </w:p>
    <w:p w:rsidR="00436A4B" w:rsidRDefault="00847523" w:rsidP="00847523">
      <w:pPr>
        <w:pStyle w:val="TEXTONORMAL"/>
        <w:numPr>
          <w:ilvl w:val="0"/>
          <w:numId w:val="2"/>
        </w:numPr>
        <w:ind w:left="0" w:hanging="851"/>
      </w:pPr>
      <w:r>
        <w:t>De este modo</w:t>
      </w:r>
      <w:r w:rsidR="00060653">
        <w:t>,</w:t>
      </w:r>
      <w:r>
        <w:t xml:space="preserve"> concluye que el artículo transitorio impugnado invade y minimiza </w:t>
      </w:r>
      <w:r w:rsidR="00627379">
        <w:t xml:space="preserve">las </w:t>
      </w:r>
      <w:r>
        <w:t xml:space="preserve">facultades y autonomía </w:t>
      </w:r>
      <w:r w:rsidR="00627379">
        <w:t xml:space="preserve">del órgano garante local </w:t>
      </w:r>
      <w:r>
        <w:t>al someterlo a una reglamentación que emitirá el Poder Ejecutivo local, en “desdoro” de la división de poderes.</w:t>
      </w:r>
    </w:p>
    <w:p w:rsidR="00847523" w:rsidRDefault="00847523" w:rsidP="00436A4B">
      <w:pPr>
        <w:pStyle w:val="TEXTONORMAL"/>
        <w:ind w:firstLine="0"/>
      </w:pPr>
    </w:p>
    <w:p w:rsidR="004F1265" w:rsidRPr="00324CA7" w:rsidRDefault="00750387" w:rsidP="004F1265">
      <w:pPr>
        <w:pStyle w:val="TEXTONORMAL"/>
        <w:numPr>
          <w:ilvl w:val="0"/>
          <w:numId w:val="2"/>
        </w:numPr>
        <w:ind w:left="0" w:hanging="851"/>
      </w:pPr>
      <w:r>
        <w:t>Pues bien, para resolver lo planteado</w:t>
      </w:r>
      <w:r w:rsidR="00436A4B">
        <w:t xml:space="preserve"> conviene precisar</w:t>
      </w:r>
      <w:r w:rsidR="00151542">
        <w:t xml:space="preserve"> lo que est</w:t>
      </w:r>
      <w:r w:rsidR="00E435BA">
        <w:t xml:space="preserve">ablece la Constitución Federal </w:t>
      </w:r>
      <w:r w:rsidR="00436A4B">
        <w:t xml:space="preserve">en sus </w:t>
      </w:r>
      <w:r w:rsidR="00151542">
        <w:t xml:space="preserve">artículos </w:t>
      </w:r>
      <w:r w:rsidR="00E435BA">
        <w:t>6º, 73, fracción XXIX-S y 116, fracción VIII</w:t>
      </w:r>
      <w:r w:rsidR="00711428">
        <w:t>,</w:t>
      </w:r>
      <w:r w:rsidR="00E435BA">
        <w:t xml:space="preserve"> </w:t>
      </w:r>
      <w:r w:rsidR="00436A4B">
        <w:t xml:space="preserve">respecto </w:t>
      </w:r>
      <w:r w:rsidR="00E435BA">
        <w:t>de los órganos garantes locales</w:t>
      </w:r>
      <w:r w:rsidR="00436A4B">
        <w:t xml:space="preserve">. </w:t>
      </w:r>
    </w:p>
    <w:p w:rsidR="002113B8" w:rsidRPr="002113B8" w:rsidRDefault="002113B8" w:rsidP="00B81EF0">
      <w:pPr>
        <w:pStyle w:val="TEXTONORMAL"/>
        <w:spacing w:line="240" w:lineRule="auto"/>
        <w:ind w:firstLine="0"/>
      </w:pPr>
    </w:p>
    <w:p w:rsidR="004155E0" w:rsidRDefault="00550EB0" w:rsidP="00550EB0">
      <w:pPr>
        <w:pStyle w:val="TEXTONORMAL"/>
        <w:numPr>
          <w:ilvl w:val="0"/>
          <w:numId w:val="2"/>
        </w:numPr>
        <w:ind w:left="0" w:hanging="851"/>
      </w:pPr>
      <w:r>
        <w:t xml:space="preserve">El artículo </w:t>
      </w:r>
      <w:r w:rsidR="004155E0">
        <w:t>116</w:t>
      </w:r>
      <w:r w:rsidR="00436A4B">
        <w:t>, fracción VIII</w:t>
      </w:r>
      <w:r>
        <w:t xml:space="preserve"> de la Constitución Federal, </w:t>
      </w:r>
      <w:r w:rsidR="00265439">
        <w:t xml:space="preserve">prevé </w:t>
      </w:r>
      <w:r w:rsidR="004155E0">
        <w:t xml:space="preserve">la obligación </w:t>
      </w:r>
      <w:r w:rsidR="00ED487A">
        <w:t>de</w:t>
      </w:r>
      <w:r w:rsidR="004155E0">
        <w:t xml:space="preserve"> los estados de establecer en sus constituciones organismos autónomos, especializados, imparciales y colegiados, responsables de garantizar el derecho de acceso a la información y de protección de datos personales en posesión de los sujetos obligados, conforme a los principios y bases establecidos por el artículo 6º de la propia Constitución y la Ley General que emita el Congreso de la Unión </w:t>
      </w:r>
      <w:r w:rsidR="004155E0">
        <w:lastRenderedPageBreak/>
        <w:t xml:space="preserve">para </w:t>
      </w:r>
      <w:r w:rsidR="00FD224E">
        <w:t xml:space="preserve">desarrollar </w:t>
      </w:r>
      <w:r w:rsidR="009B51E3">
        <w:t>justamente</w:t>
      </w:r>
      <w:r w:rsidR="004155E0">
        <w:t xml:space="preserve"> </w:t>
      </w:r>
      <w:r w:rsidR="00FD224E">
        <w:t xml:space="preserve">estas </w:t>
      </w:r>
      <w:r w:rsidR="004155E0">
        <w:t>bases, principios generales y procedimientos del ejercicio del referido derecho</w:t>
      </w:r>
      <w:r w:rsidR="006B49B6">
        <w:t>.</w:t>
      </w:r>
      <w:r w:rsidR="006146E0" w:rsidRPr="002F08AB">
        <w:rPr>
          <w:rStyle w:val="Refdenotaalpie"/>
          <w:sz w:val="24"/>
          <w:szCs w:val="24"/>
        </w:rPr>
        <w:footnoteReference w:id="13"/>
      </w:r>
    </w:p>
    <w:p w:rsidR="004155E0" w:rsidRDefault="004155E0" w:rsidP="004155E0">
      <w:pPr>
        <w:pStyle w:val="TEXTONORMAL"/>
        <w:ind w:firstLine="0"/>
      </w:pPr>
    </w:p>
    <w:p w:rsidR="00836178" w:rsidRPr="00836178" w:rsidRDefault="00562F84" w:rsidP="00836178">
      <w:pPr>
        <w:pStyle w:val="TEXTONORMAL"/>
        <w:numPr>
          <w:ilvl w:val="0"/>
          <w:numId w:val="2"/>
        </w:numPr>
        <w:ind w:left="0" w:hanging="851"/>
      </w:pPr>
      <w:r>
        <w:t>Por su parte, e</w:t>
      </w:r>
      <w:r w:rsidR="00836178">
        <w:t xml:space="preserve">l artículo 73, fracción </w:t>
      </w:r>
      <w:r w:rsidR="00836178" w:rsidRPr="00836178">
        <w:t>XXIX-S</w:t>
      </w:r>
      <w:r w:rsidR="00836178">
        <w:t>, de la Constitución Federal, prevé la facultad del Congreso de la Unión p</w:t>
      </w:r>
      <w:r w:rsidR="00836178" w:rsidRPr="00836178">
        <w:t>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r w:rsidR="006146E0" w:rsidRPr="002F08AB">
        <w:rPr>
          <w:rStyle w:val="Refdenotaalpie"/>
          <w:sz w:val="24"/>
          <w:szCs w:val="24"/>
        </w:rPr>
        <w:footnoteReference w:id="14"/>
      </w:r>
    </w:p>
    <w:p w:rsidR="00836178" w:rsidRDefault="00836178" w:rsidP="00836178">
      <w:pPr>
        <w:pStyle w:val="TEXTONORMAL"/>
        <w:ind w:firstLine="0"/>
      </w:pPr>
    </w:p>
    <w:p w:rsidR="003A2061" w:rsidRPr="003A1E8B" w:rsidRDefault="00562F84" w:rsidP="00265439">
      <w:pPr>
        <w:pStyle w:val="TEXTONORMAL"/>
        <w:numPr>
          <w:ilvl w:val="0"/>
          <w:numId w:val="2"/>
        </w:numPr>
        <w:ind w:left="0" w:hanging="851"/>
      </w:pPr>
      <w:r>
        <w:t xml:space="preserve">Así, </w:t>
      </w:r>
      <w:r w:rsidR="006933CD">
        <w:t>la Ley General de Transparencia y Acceso a la Información Pública</w:t>
      </w:r>
      <w:r w:rsidR="00FD224E">
        <w:t>, reglamentaria del artículo 6º</w:t>
      </w:r>
      <w:r w:rsidR="006933CD">
        <w:t xml:space="preserve"> constitucional, </w:t>
      </w:r>
      <w:r w:rsidR="006B49B6">
        <w:t>entiende que los organismos garantes son aquellos con autonomía constitucional especializados en materia de acceso a la información y pro</w:t>
      </w:r>
      <w:r w:rsidR="00FD224E">
        <w:t xml:space="preserve">tección </w:t>
      </w:r>
      <w:r w:rsidR="006B49B6">
        <w:t>de datos personales</w:t>
      </w:r>
      <w:r w:rsidR="00540FB6">
        <w:t xml:space="preserve">, </w:t>
      </w:r>
      <w:r w:rsidR="00E94A13">
        <w:t xml:space="preserve">que </w:t>
      </w:r>
      <w:r w:rsidR="008262CB">
        <w:t>son independientes</w:t>
      </w:r>
      <w:r w:rsidR="00E94A13">
        <w:t>, imparciales y colegiados, con personalidad jurídica y patrimonio propios, con plena autonomía técnica, de gestión,</w:t>
      </w:r>
      <w:r w:rsidR="00ED487A">
        <w:t xml:space="preserve"> con</w:t>
      </w:r>
      <w:r w:rsidR="00E94A13">
        <w:t xml:space="preserve"> capacidad para decidir sobre el ejercicio de su presupuesto y determinar su organización inte</w:t>
      </w:r>
      <w:r w:rsidR="00540FB6">
        <w:t xml:space="preserve">rna, y responsables de garantizar, en el ámbito de su competencia, </w:t>
      </w:r>
      <w:r w:rsidR="00E94A13">
        <w:t>el ejercicio de los derechos de acceso a la información y la protección de datos personales</w:t>
      </w:r>
      <w:r w:rsidR="006146E0">
        <w:t>.</w:t>
      </w:r>
      <w:r w:rsidR="00267747">
        <w:t xml:space="preserve"> </w:t>
      </w:r>
      <w:r w:rsidR="00ED487A">
        <w:t xml:space="preserve">La </w:t>
      </w:r>
      <w:r w:rsidR="00267747">
        <w:t xml:space="preserve">Ley </w:t>
      </w:r>
      <w:r w:rsidR="00ED487A">
        <w:t xml:space="preserve">destaca </w:t>
      </w:r>
      <w:r w:rsidR="00540FB6">
        <w:t xml:space="preserve">también </w:t>
      </w:r>
      <w:r w:rsidR="003A2061">
        <w:t xml:space="preserve">que </w:t>
      </w:r>
      <w:r w:rsidR="00540FB6">
        <w:t xml:space="preserve">será </w:t>
      </w:r>
      <w:r w:rsidR="00471CDF">
        <w:t>en la ley f</w:t>
      </w:r>
      <w:r w:rsidR="003A2061">
        <w:t xml:space="preserve">ederal y en </w:t>
      </w:r>
      <w:r w:rsidR="003A2061" w:rsidRPr="00B472A3">
        <w:t xml:space="preserve">la de las entidades </w:t>
      </w:r>
      <w:r w:rsidR="003A2061" w:rsidRPr="00B472A3">
        <w:lastRenderedPageBreak/>
        <w:t xml:space="preserve">federativas </w:t>
      </w:r>
      <w:r w:rsidR="00267747">
        <w:t xml:space="preserve">donde </w:t>
      </w:r>
      <w:r w:rsidR="003A2061" w:rsidRPr="00B472A3">
        <w:t>se determinará lo relativo a la estructura y funciones de los organismos garantes,</w:t>
      </w:r>
      <w:r w:rsidR="003A2061">
        <w:t xml:space="preserve"> así como la integración, duración del cargo, requisitos, procedimiento de selección, régimen de incompatibilidades, excusas, renuncias, licencias y suplencias de los integrantes de dichos órganos garantes</w:t>
      </w:r>
      <w:r w:rsidR="00540FB6">
        <w:t>.</w:t>
      </w:r>
      <w:r w:rsidR="00267747" w:rsidRPr="00267747">
        <w:rPr>
          <w:rStyle w:val="Refdenotaalpie"/>
        </w:rPr>
        <w:t xml:space="preserve"> </w:t>
      </w:r>
      <w:r w:rsidR="00267747" w:rsidRPr="002F08AB">
        <w:rPr>
          <w:rStyle w:val="Refdenotaalpie"/>
          <w:sz w:val="24"/>
          <w:szCs w:val="24"/>
        </w:rPr>
        <w:footnoteReference w:id="15"/>
      </w:r>
    </w:p>
    <w:p w:rsidR="003A1E8B" w:rsidRDefault="003A1E8B" w:rsidP="003A1E8B">
      <w:pPr>
        <w:pStyle w:val="TEXTONORMAL"/>
        <w:ind w:firstLine="0"/>
      </w:pPr>
    </w:p>
    <w:p w:rsidR="00267747" w:rsidRDefault="00267747" w:rsidP="00265439">
      <w:pPr>
        <w:pStyle w:val="TEXTONORMAL"/>
        <w:numPr>
          <w:ilvl w:val="0"/>
          <w:numId w:val="2"/>
        </w:numPr>
        <w:ind w:left="0" w:hanging="851"/>
      </w:pPr>
      <w:r>
        <w:t>La Ley dispone, además, que los órganos garantes tendrán la estructura administrativa necesaria para la gestión y desempeño de sus funciones, además de la garantía de otorgamiento de presupuesto adecuado y suficiente.</w:t>
      </w:r>
      <w:r w:rsidRPr="002F08AB">
        <w:rPr>
          <w:rStyle w:val="Refdenotaalpie"/>
          <w:sz w:val="24"/>
          <w:szCs w:val="24"/>
        </w:rPr>
        <w:footnoteReference w:id="16"/>
      </w:r>
    </w:p>
    <w:p w:rsidR="0027511A" w:rsidRPr="00767919" w:rsidRDefault="0027511A" w:rsidP="00767919">
      <w:pPr>
        <w:pStyle w:val="Prrafodelista"/>
        <w:spacing w:line="360" w:lineRule="auto"/>
        <w:ind w:left="709"/>
        <w:rPr>
          <w:rFonts w:ascii="Arial" w:hAnsi="Arial" w:cs="Arial"/>
          <w:sz w:val="28"/>
          <w:szCs w:val="28"/>
        </w:rPr>
      </w:pPr>
    </w:p>
    <w:p w:rsidR="0027511A" w:rsidRPr="00F5271B" w:rsidRDefault="000424BB" w:rsidP="00265439">
      <w:pPr>
        <w:pStyle w:val="TEXTONORMAL"/>
        <w:numPr>
          <w:ilvl w:val="0"/>
          <w:numId w:val="2"/>
        </w:numPr>
        <w:ind w:left="0" w:hanging="851"/>
      </w:pPr>
      <w:r w:rsidRPr="00F5271B">
        <w:t>C</w:t>
      </w:r>
      <w:r w:rsidR="0027511A" w:rsidRPr="00F5271B">
        <w:t>onviene hacer referencia al artículo 36, fracción XXII</w:t>
      </w:r>
      <w:r w:rsidR="00F5271B" w:rsidRPr="00F5271B">
        <w:t>I</w:t>
      </w:r>
      <w:r w:rsidR="00B6425E">
        <w:t>,</w:t>
      </w:r>
      <w:r w:rsidR="0027511A" w:rsidRPr="00F5271B">
        <w:t xml:space="preserve"> de la Ley de Transparencia y Acceso a la Información Pública para el Estado de Hidalgo</w:t>
      </w:r>
      <w:r w:rsidRPr="00F5271B">
        <w:rPr>
          <w:rStyle w:val="Refdenotaalpie"/>
        </w:rPr>
        <w:footnoteReference w:id="17"/>
      </w:r>
      <w:r w:rsidR="0027511A" w:rsidRPr="00F5271B">
        <w:t xml:space="preserve">, </w:t>
      </w:r>
      <w:r w:rsidR="0070444F" w:rsidRPr="00F5271B">
        <w:t>d</w:t>
      </w:r>
      <w:r w:rsidRPr="00F5271B">
        <w:t xml:space="preserve">el cual, vinculado </w:t>
      </w:r>
      <w:r w:rsidR="0027511A" w:rsidRPr="00F5271B">
        <w:t xml:space="preserve">con el artículo octavo transitorio impugnado, se </w:t>
      </w:r>
      <w:r w:rsidRPr="00F5271B">
        <w:t xml:space="preserve">extrae, por un lado, </w:t>
      </w:r>
      <w:r w:rsidR="0070444F" w:rsidRPr="00F5271B">
        <w:t xml:space="preserve">la facultad del Instituto de únicamente hacer la propuesta del reglamento de la ley y sus modificaciones, y por otro, </w:t>
      </w:r>
      <w:r w:rsidRPr="00F5271B">
        <w:t xml:space="preserve">la atribución </w:t>
      </w:r>
      <w:r w:rsidR="0070444F" w:rsidRPr="00F5271B">
        <w:t>d</w:t>
      </w:r>
      <w:r w:rsidRPr="00F5271B">
        <w:t xml:space="preserve">el Poder Ejecutivo de la entidad </w:t>
      </w:r>
      <w:r w:rsidR="0070444F" w:rsidRPr="00F5271B">
        <w:t xml:space="preserve">para </w:t>
      </w:r>
      <w:r w:rsidRPr="00F5271B">
        <w:t>exp</w:t>
      </w:r>
      <w:r w:rsidR="0070444F" w:rsidRPr="00F5271B">
        <w:t>edir</w:t>
      </w:r>
      <w:r w:rsidRPr="00F5271B">
        <w:t xml:space="preserve"> </w:t>
      </w:r>
      <w:r w:rsidR="0070444F" w:rsidRPr="00F5271B">
        <w:t xml:space="preserve">dicho </w:t>
      </w:r>
      <w:r w:rsidRPr="00F5271B">
        <w:t>reglamento</w:t>
      </w:r>
      <w:r w:rsidR="0070444F" w:rsidRPr="00F5271B">
        <w:t>.</w:t>
      </w:r>
    </w:p>
    <w:p w:rsidR="00C338A4" w:rsidRDefault="00C338A4" w:rsidP="00267747">
      <w:pPr>
        <w:pStyle w:val="TEXTONORMAL"/>
        <w:numPr>
          <w:ilvl w:val="0"/>
          <w:numId w:val="2"/>
        </w:numPr>
        <w:ind w:left="0" w:hanging="851"/>
      </w:pPr>
      <w:r>
        <w:lastRenderedPageBreak/>
        <w:t xml:space="preserve">De este modo, </w:t>
      </w:r>
      <w:r w:rsidRPr="00D9050D">
        <w:t xml:space="preserve">resulta claro de las disposiciones constitucionales y legales aplicables, que el concepto de invalidez enderezado por el accionante en contra del artículo transitorio </w:t>
      </w:r>
      <w:r w:rsidR="00185A36">
        <w:t xml:space="preserve">octavo </w:t>
      </w:r>
      <w:r w:rsidRPr="00D9050D">
        <w:t>resulta fundado</w:t>
      </w:r>
      <w:r w:rsidR="00FD224E" w:rsidRPr="00D9050D">
        <w:t xml:space="preserve">, al menos </w:t>
      </w:r>
      <w:r w:rsidRPr="00D9050D">
        <w:t>en lo que tiene que ver con la estructura orgánica del órgano garante y la reglamentación orgánica de la Ley d</w:t>
      </w:r>
      <w:r w:rsidR="00FD224E" w:rsidRPr="00D9050D">
        <w:t>e Transparencia del Estado. El E</w:t>
      </w:r>
      <w:r w:rsidRPr="00D9050D">
        <w:t xml:space="preserve">jecutivo </w:t>
      </w:r>
      <w:r w:rsidR="00EB77C7" w:rsidRPr="00D9050D">
        <w:t xml:space="preserve">del Estado </w:t>
      </w:r>
      <w:r w:rsidRPr="00D9050D">
        <w:t>no puede incidir de ninguna manera en las disposiciones internas, ni orgánicas</w:t>
      </w:r>
      <w:r w:rsidR="00060653" w:rsidRPr="00D9050D">
        <w:t>,</w:t>
      </w:r>
      <w:r w:rsidRPr="00D9050D">
        <w:t xml:space="preserve"> ni administrativas para el ejercicio de las funciones que el órgano</w:t>
      </w:r>
      <w:r w:rsidR="00EB77C7" w:rsidRPr="00D9050D">
        <w:t xml:space="preserve"> garante tiene</w:t>
      </w:r>
      <w:r w:rsidRPr="00D9050D">
        <w:t xml:space="preserve"> encomendadas desde la Constitución y la Ley General, ni aquéllas que bajo la c</w:t>
      </w:r>
      <w:r w:rsidR="00EB77C7" w:rsidRPr="00D9050D">
        <w:t xml:space="preserve">ompetencia residual de los artículos 124, 116, fracción VIII y </w:t>
      </w:r>
      <w:r w:rsidRPr="00D9050D">
        <w:t>73, fracción XXIX-S</w:t>
      </w:r>
      <w:r w:rsidR="00EB77C7" w:rsidRPr="00D9050D">
        <w:t xml:space="preserve"> constitucionales</w:t>
      </w:r>
      <w:r w:rsidRPr="00D9050D">
        <w:t xml:space="preserve"> y de la Ley General</w:t>
      </w:r>
      <w:r w:rsidR="00EB77C7" w:rsidRPr="00D9050D">
        <w:t xml:space="preserve">, </w:t>
      </w:r>
      <w:r w:rsidRPr="00D9050D">
        <w:t>le corresponden al legislador local al re</w:t>
      </w:r>
      <w:r w:rsidR="005E0332">
        <w:t>gular la materia que nos ocupa.</w:t>
      </w:r>
    </w:p>
    <w:p w:rsidR="0027511A" w:rsidRPr="00767919" w:rsidRDefault="0027511A" w:rsidP="00767919">
      <w:pPr>
        <w:pStyle w:val="Prrafodelista"/>
        <w:spacing w:line="360" w:lineRule="auto"/>
        <w:ind w:left="709"/>
        <w:rPr>
          <w:rFonts w:ascii="Arial" w:hAnsi="Arial" w:cs="Arial"/>
          <w:sz w:val="28"/>
          <w:szCs w:val="28"/>
        </w:rPr>
      </w:pPr>
    </w:p>
    <w:p w:rsidR="0027511A" w:rsidRPr="00F5271B" w:rsidRDefault="0070444F" w:rsidP="00267747">
      <w:pPr>
        <w:pStyle w:val="TEXTONORMAL"/>
        <w:numPr>
          <w:ilvl w:val="0"/>
          <w:numId w:val="2"/>
        </w:numPr>
        <w:ind w:left="0" w:hanging="851"/>
      </w:pPr>
      <w:r w:rsidRPr="00F5271B">
        <w:t>En efecto, para este Tribunal Pleno no cabe duda que el artículo impugnado no se refie</w:t>
      </w:r>
      <w:r w:rsidR="00163688" w:rsidRPr="00F5271B">
        <w:t>re</w:t>
      </w:r>
      <w:r w:rsidRPr="00F5271B">
        <w:t xml:space="preserve"> al reglamento que debe expedir el Poder Ejecutivo local, en el ámbito de su competencia, </w:t>
      </w:r>
      <w:r w:rsidR="00163688" w:rsidRPr="00F5271B">
        <w:t xml:space="preserve">como comúnmente se hace en la esfera administrativa a su exacta observancia, </w:t>
      </w:r>
      <w:r w:rsidRPr="00F5271B">
        <w:t xml:space="preserve">sino que, </w:t>
      </w:r>
      <w:r w:rsidR="00163688" w:rsidRPr="00F5271B">
        <w:t xml:space="preserve">como ya se dijo, </w:t>
      </w:r>
      <w:r w:rsidR="00BD2D26" w:rsidRPr="00F5271B">
        <w:t>de la lectura de</w:t>
      </w:r>
      <w:r w:rsidRPr="00F5271B">
        <w:t>l artículo 36, fracción XXIII, de la misma ley</w:t>
      </w:r>
      <w:r w:rsidR="00163688" w:rsidRPr="00F5271B">
        <w:t xml:space="preserve"> local</w:t>
      </w:r>
      <w:r w:rsidRPr="00F5271B">
        <w:t>,</w:t>
      </w:r>
      <w:r w:rsidR="00BD2D26" w:rsidRPr="00F5271B">
        <w:t xml:space="preserve"> en relación con el artículo octavo impugnado,</w:t>
      </w:r>
      <w:r w:rsidRPr="00F5271B">
        <w:t xml:space="preserve"> </w:t>
      </w:r>
      <w:r w:rsidR="00163688" w:rsidRPr="00F5271B">
        <w:t xml:space="preserve">se advierte que, al no otorgarle la facultad al Instituto para emitir el reglamento interno, se entiende que esa facultad únicamente le corresponde al Poder Ejecutivo, y </w:t>
      </w:r>
      <w:r w:rsidR="00BD2D26" w:rsidRPr="00F5271B">
        <w:t xml:space="preserve">en consecuencia, este servidor público con esa </w:t>
      </w:r>
      <w:r w:rsidR="00163688" w:rsidRPr="00F5271B">
        <w:t xml:space="preserve">facultad </w:t>
      </w:r>
      <w:r w:rsidR="00BD2D26" w:rsidRPr="00F5271B">
        <w:t xml:space="preserve">podría </w:t>
      </w:r>
      <w:r w:rsidR="00163688" w:rsidRPr="00F5271B">
        <w:t xml:space="preserve">incluso regular aspectos </w:t>
      </w:r>
      <w:r w:rsidR="00BD2D26" w:rsidRPr="00F5271B">
        <w:t xml:space="preserve">ajenos </w:t>
      </w:r>
      <w:r w:rsidR="00163688" w:rsidRPr="00F5271B">
        <w:t>que corresponden al Instituto, vulnerando con ello, su autonomía constitucional.</w:t>
      </w:r>
    </w:p>
    <w:p w:rsidR="0027511A" w:rsidRPr="00767919" w:rsidRDefault="0027511A" w:rsidP="00767919">
      <w:pPr>
        <w:pStyle w:val="Prrafodelista"/>
        <w:spacing w:line="360" w:lineRule="auto"/>
        <w:ind w:left="709"/>
        <w:rPr>
          <w:rFonts w:ascii="Arial" w:hAnsi="Arial" w:cs="Arial"/>
          <w:sz w:val="28"/>
          <w:szCs w:val="28"/>
        </w:rPr>
      </w:pPr>
    </w:p>
    <w:p w:rsidR="00B65B56" w:rsidRDefault="00C338A4" w:rsidP="00267747">
      <w:pPr>
        <w:pStyle w:val="TEXTONORMAL"/>
        <w:numPr>
          <w:ilvl w:val="0"/>
          <w:numId w:val="2"/>
        </w:numPr>
        <w:ind w:left="0" w:hanging="851"/>
      </w:pPr>
      <w:r>
        <w:t>Es evidente que el Ejecutivo local tiene que incor</w:t>
      </w:r>
      <w:r w:rsidR="00060653">
        <w:t xml:space="preserve">porar en sus normas </w:t>
      </w:r>
      <w:r>
        <w:t xml:space="preserve">de la </w:t>
      </w:r>
      <w:r w:rsidR="00060653">
        <w:t>a</w:t>
      </w:r>
      <w:r>
        <w:t xml:space="preserve">dministración pública </w:t>
      </w:r>
      <w:r w:rsidR="00060653">
        <w:t>local, la</w:t>
      </w:r>
      <w:r>
        <w:t xml:space="preserve"> </w:t>
      </w:r>
      <w:r w:rsidR="00060653">
        <w:t>regulación correspondiente</w:t>
      </w:r>
      <w:r>
        <w:t xml:space="preserve"> para </w:t>
      </w:r>
      <w:r w:rsidR="00EB77C7">
        <w:t xml:space="preserve">armonizar en su propio ámbito </w:t>
      </w:r>
      <w:r>
        <w:t>l</w:t>
      </w:r>
      <w:r w:rsidR="00060653">
        <w:t>os principios y bases que se prevén en el artículo 6º de la Constitución</w:t>
      </w:r>
      <w:r>
        <w:t xml:space="preserve">, </w:t>
      </w:r>
      <w:r w:rsidR="00EB77C7">
        <w:t xml:space="preserve">esto es, </w:t>
      </w:r>
      <w:r>
        <w:t>en lo que le corresponde como órgano</w:t>
      </w:r>
      <w:r w:rsidR="00EB77C7">
        <w:t xml:space="preserve"> u órganos obligados</w:t>
      </w:r>
      <w:r w:rsidR="00CD767E">
        <w:t xml:space="preserve"> para garantizar el derecho al acceso a la </w:t>
      </w:r>
      <w:r w:rsidR="00CD767E">
        <w:lastRenderedPageBreak/>
        <w:t>información pública</w:t>
      </w:r>
      <w:r w:rsidR="00EB77C7">
        <w:t>. Esto</w:t>
      </w:r>
      <w:r w:rsidR="00CD767E">
        <w:t>, sin embargo,</w:t>
      </w:r>
      <w:r w:rsidR="00EB77C7">
        <w:t xml:space="preserve"> </w:t>
      </w:r>
      <w:r>
        <w:t xml:space="preserve">de ninguna manera implica la facultad de reglamentar el funcionamiento del órgano garante </w:t>
      </w:r>
      <w:r w:rsidR="00CD767E">
        <w:t xml:space="preserve">local, </w:t>
      </w:r>
      <w:r>
        <w:t>cuya naturaleza se encuentra definida claramente desde la Constitución y especificada en la Ley General correspondiente</w:t>
      </w:r>
      <w:r w:rsidR="00CD767E">
        <w:t>,</w:t>
      </w:r>
      <w:r>
        <w:t xml:space="preserve"> y</w:t>
      </w:r>
      <w:r w:rsidR="00CD767E">
        <w:t>a que</w:t>
      </w:r>
      <w:r>
        <w:t xml:space="preserve"> no pertenece de ninguna manera al ámbito del Poder Ejecutivo estatal. La facu</w:t>
      </w:r>
      <w:r w:rsidR="002441C1">
        <w:t>l</w:t>
      </w:r>
      <w:r w:rsidR="00EB77C7">
        <w:t>tad reglamentaria del P</w:t>
      </w:r>
      <w:r>
        <w:t xml:space="preserve">oder </w:t>
      </w:r>
      <w:r w:rsidR="002441C1">
        <w:t>E</w:t>
      </w:r>
      <w:r>
        <w:t xml:space="preserve">jecutivo </w:t>
      </w:r>
      <w:r w:rsidR="002441C1">
        <w:t>del Estado se limita justamente a su esfera administrativa, el órgano garante de la materia claramente no pertenece a ésta.</w:t>
      </w:r>
    </w:p>
    <w:p w:rsidR="00C338A4" w:rsidRPr="00767919" w:rsidRDefault="00C338A4" w:rsidP="00767919">
      <w:pPr>
        <w:pStyle w:val="Prrafodelista"/>
        <w:spacing w:line="360" w:lineRule="auto"/>
        <w:ind w:left="709"/>
        <w:rPr>
          <w:rFonts w:ascii="Arial" w:hAnsi="Arial" w:cs="Arial"/>
          <w:sz w:val="28"/>
          <w:szCs w:val="28"/>
        </w:rPr>
      </w:pPr>
    </w:p>
    <w:p w:rsidR="00EB77C7" w:rsidRDefault="00C338A4" w:rsidP="00267747">
      <w:pPr>
        <w:pStyle w:val="TEXTONORMAL"/>
        <w:numPr>
          <w:ilvl w:val="0"/>
          <w:numId w:val="2"/>
        </w:numPr>
        <w:ind w:left="0" w:hanging="851"/>
      </w:pPr>
      <w:r>
        <w:t xml:space="preserve">Ahora bien, en lo que se refiere a la </w:t>
      </w:r>
      <w:r w:rsidR="00EB77C7">
        <w:t xml:space="preserve">parte del argumento sobre </w:t>
      </w:r>
      <w:r>
        <w:t>regulación de la actividad del órgano autónomo</w:t>
      </w:r>
      <w:r w:rsidR="00EB77C7">
        <w:t xml:space="preserve">, de las normas analizadas claramente se </w:t>
      </w:r>
      <w:r w:rsidR="009F59CD">
        <w:t xml:space="preserve">desprende </w:t>
      </w:r>
      <w:r w:rsidR="00EB77C7">
        <w:t xml:space="preserve">la posibilidad de que </w:t>
      </w:r>
      <w:r w:rsidR="009F59CD">
        <w:t xml:space="preserve">sobre </w:t>
      </w:r>
      <w:r w:rsidR="00EB77C7">
        <w:t xml:space="preserve">los mecanismos establecidos </w:t>
      </w:r>
      <w:r w:rsidR="009F59CD">
        <w:t>en la Ley de Transparencia del E</w:t>
      </w:r>
      <w:r w:rsidR="00EB77C7">
        <w:t>stado, el órgano garante pueda establecer disposiciones internas (ad-</w:t>
      </w:r>
      <w:proofErr w:type="spellStart"/>
      <w:r w:rsidR="00EB77C7">
        <w:t>intra</w:t>
      </w:r>
      <w:proofErr w:type="spellEnd"/>
      <w:r w:rsidR="00EB77C7">
        <w:t xml:space="preserve">) para el correcto funcionamiento y desarrollo de las funciones que tiene encomendadas, lo que puede comprender hasta la creación o regulación interna de órganos y procesos relacionados con los órganos obligados. </w:t>
      </w:r>
    </w:p>
    <w:p w:rsidR="00EB77C7" w:rsidRPr="00767919" w:rsidRDefault="00EB77C7" w:rsidP="00767919">
      <w:pPr>
        <w:pStyle w:val="Prrafodelista"/>
        <w:spacing w:line="360" w:lineRule="auto"/>
        <w:ind w:left="709"/>
        <w:rPr>
          <w:rFonts w:ascii="Arial" w:hAnsi="Arial" w:cs="Arial"/>
          <w:sz w:val="28"/>
          <w:szCs w:val="28"/>
        </w:rPr>
      </w:pPr>
    </w:p>
    <w:p w:rsidR="00A02380" w:rsidRDefault="00EB77C7" w:rsidP="00CD767E">
      <w:pPr>
        <w:pStyle w:val="TEXTONORMAL"/>
        <w:numPr>
          <w:ilvl w:val="0"/>
          <w:numId w:val="2"/>
        </w:numPr>
        <w:ind w:left="0" w:hanging="851"/>
      </w:pPr>
      <w:r>
        <w:t xml:space="preserve">Sobre lo que el órgano garante no tiene ya facultad para regular, es </w:t>
      </w:r>
      <w:r w:rsidR="009F59CD">
        <w:t>en lo que se refiere a los criterios relacionados con los principios y bases</w:t>
      </w:r>
      <w:r w:rsidR="00231261">
        <w:t xml:space="preserve"> sustantivas</w:t>
      </w:r>
      <w:r w:rsidR="009F59CD">
        <w:t xml:space="preserve"> que desde el artículo 6º</w:t>
      </w:r>
      <w:r w:rsidR="00231261">
        <w:t xml:space="preserve"> de la Constitución, los instrumentos internacionales en la materia </w:t>
      </w:r>
      <w:r w:rsidR="009F59CD">
        <w:t>y la Ley General</w:t>
      </w:r>
      <w:r w:rsidR="00231261">
        <w:t>,</w:t>
      </w:r>
      <w:r w:rsidR="009F59CD">
        <w:t xml:space="preserve"> result</w:t>
      </w:r>
      <w:r w:rsidR="00231261">
        <w:t>a</w:t>
      </w:r>
      <w:r w:rsidR="009F59CD">
        <w:t xml:space="preserve">n aplicables </w:t>
      </w:r>
      <w:r w:rsidR="00231261">
        <w:t>para la resolución de los recursos e impugnaciones relacionados con solicitudes de información específicas</w:t>
      </w:r>
      <w:r w:rsidR="009F59CD">
        <w:t>. El órgano garante realiza esta función mediante la interpretación de las normas aplicables en los asuntos y procedimientos de su competencia</w:t>
      </w:r>
      <w:r w:rsidR="00CD767E">
        <w:t xml:space="preserve"> y la aplicación de la prueba de daño correspondiente</w:t>
      </w:r>
      <w:r w:rsidR="009F59CD">
        <w:t xml:space="preserve">. Estos criterios se expresan en sus resoluciones, </w:t>
      </w:r>
      <w:r w:rsidR="00CD767E">
        <w:t xml:space="preserve">es por ello que el órgano garante </w:t>
      </w:r>
      <w:r w:rsidR="009F59CD">
        <w:t>no tiene una facultad regulatoria sustantiva</w:t>
      </w:r>
      <w:r w:rsidR="00CD767E">
        <w:t xml:space="preserve"> sino únicamente una facultad de interpretación</w:t>
      </w:r>
      <w:r w:rsidR="009F59CD">
        <w:t xml:space="preserve"> </w:t>
      </w:r>
      <w:r w:rsidR="009F59CD">
        <w:lastRenderedPageBreak/>
        <w:t xml:space="preserve">que </w:t>
      </w:r>
      <w:r w:rsidR="00CD767E">
        <w:t xml:space="preserve">resulta </w:t>
      </w:r>
      <w:r w:rsidR="009F59CD">
        <w:t>de la estructura de recursos y de las resoluciones</w:t>
      </w:r>
      <w:r w:rsidR="00CD767E">
        <w:t xml:space="preserve"> que el mismo emita </w:t>
      </w:r>
      <w:r w:rsidR="009F59CD">
        <w:t>y</w:t>
      </w:r>
      <w:r w:rsidR="00CD767E">
        <w:t xml:space="preserve">, en un momento dado, de los </w:t>
      </w:r>
      <w:r w:rsidR="009F59CD">
        <w:t xml:space="preserve">criterios </w:t>
      </w:r>
      <w:r w:rsidR="00CD767E">
        <w:t xml:space="preserve">orientadores </w:t>
      </w:r>
      <w:r w:rsidR="009F59CD">
        <w:t>que emita el Instituto Nacional de Acceso a la Información.</w:t>
      </w:r>
      <w:r w:rsidR="00A02380">
        <w:t xml:space="preserve"> La facultad de desarrollo de criterios se encuentra en los artículos relativos a los recursos y procedimientos de impugnación o la facultad de atracción de los recursos de revisión locales por parte del órgano garante federal.</w:t>
      </w:r>
      <w:r w:rsidR="00A02380" w:rsidRPr="002F08AB">
        <w:rPr>
          <w:rStyle w:val="Refdenotaalpie"/>
          <w:sz w:val="24"/>
          <w:szCs w:val="24"/>
        </w:rPr>
        <w:footnoteReference w:id="18"/>
      </w:r>
      <w:r w:rsidR="00A02380">
        <w:t xml:space="preserve">  </w:t>
      </w:r>
    </w:p>
    <w:p w:rsidR="00D6117A" w:rsidRDefault="009F59CD" w:rsidP="00470FB1">
      <w:pPr>
        <w:pStyle w:val="TEXTONORMAL"/>
        <w:ind w:firstLine="0"/>
        <w:rPr>
          <w:rFonts w:eastAsia="Calibri"/>
        </w:rPr>
      </w:pPr>
      <w:r>
        <w:t xml:space="preserve"> </w:t>
      </w:r>
    </w:p>
    <w:p w:rsidR="00D6117A" w:rsidRDefault="003C10CF" w:rsidP="00D6117A">
      <w:pPr>
        <w:pStyle w:val="TEXTONORMAL"/>
        <w:numPr>
          <w:ilvl w:val="0"/>
          <w:numId w:val="2"/>
        </w:numPr>
        <w:ind w:left="0" w:hanging="851"/>
      </w:pPr>
      <w:r w:rsidRPr="00D6117A">
        <w:rPr>
          <w:rFonts w:eastAsia="Calibri"/>
        </w:rPr>
        <w:t>Así</w:t>
      </w:r>
      <w:r w:rsidR="00CD767E">
        <w:rPr>
          <w:rFonts w:eastAsia="Calibri"/>
        </w:rPr>
        <w:t>,</w:t>
      </w:r>
      <w:r w:rsidRPr="00D6117A">
        <w:rPr>
          <w:rFonts w:eastAsia="Calibri"/>
        </w:rPr>
        <w:t xml:space="preserve"> entonces, </w:t>
      </w:r>
      <w:r w:rsidR="00470FB1">
        <w:rPr>
          <w:rFonts w:eastAsia="Calibri"/>
        </w:rPr>
        <w:t xml:space="preserve">este Tribunal considera </w:t>
      </w:r>
      <w:r w:rsidRPr="00D6117A">
        <w:rPr>
          <w:rFonts w:eastAsia="Calibri"/>
        </w:rPr>
        <w:t>fundado el concepto de invalidez planteado por</w:t>
      </w:r>
      <w:r w:rsidR="0076746E" w:rsidRPr="00D6117A">
        <w:rPr>
          <w:rFonts w:eastAsia="Calibri"/>
        </w:rPr>
        <w:t xml:space="preserve"> el Instituto Nacional de Transparencia, Acceso a la Información y Protección de Datos Personales </w:t>
      </w:r>
      <w:r w:rsidRPr="00D6117A">
        <w:rPr>
          <w:rFonts w:eastAsia="Calibri"/>
        </w:rPr>
        <w:t>y</w:t>
      </w:r>
      <w:r w:rsidR="00FF0120" w:rsidRPr="00D6117A">
        <w:rPr>
          <w:rFonts w:eastAsia="Calibri"/>
        </w:rPr>
        <w:t xml:space="preserve"> </w:t>
      </w:r>
      <w:r w:rsidRPr="00D6117A">
        <w:rPr>
          <w:rFonts w:eastAsia="Calibri"/>
        </w:rPr>
        <w:t>lo procedente es declarar la invalidez del</w:t>
      </w:r>
      <w:r w:rsidR="0076746E" w:rsidRPr="00D6117A">
        <w:rPr>
          <w:rFonts w:eastAsia="Calibri"/>
        </w:rPr>
        <w:t xml:space="preserve"> artículo </w:t>
      </w:r>
      <w:r w:rsidR="00185A36">
        <w:rPr>
          <w:rFonts w:eastAsia="Calibri"/>
        </w:rPr>
        <w:t xml:space="preserve">octavo </w:t>
      </w:r>
      <w:r w:rsidR="0076746E" w:rsidRPr="00D6117A">
        <w:rPr>
          <w:rFonts w:eastAsia="Calibri"/>
        </w:rPr>
        <w:t xml:space="preserve">transitorio </w:t>
      </w:r>
      <w:r w:rsidRPr="00D6117A">
        <w:rPr>
          <w:rFonts w:eastAsia="Calibri"/>
        </w:rPr>
        <w:t>de</w:t>
      </w:r>
      <w:r w:rsidR="0076746E" w:rsidRPr="00D6117A">
        <w:rPr>
          <w:rFonts w:eastAsia="Calibri"/>
        </w:rPr>
        <w:t xml:space="preserve"> </w:t>
      </w:r>
      <w:r w:rsidRPr="00D6117A">
        <w:rPr>
          <w:rFonts w:eastAsia="Calibri"/>
        </w:rPr>
        <w:t>l</w:t>
      </w:r>
      <w:r w:rsidR="0076746E" w:rsidRPr="00D6117A">
        <w:rPr>
          <w:rFonts w:eastAsia="Calibri"/>
        </w:rPr>
        <w:t>a Ley de Transparencia y Acceso a la Información Pública para el Estado de Hidalgo</w:t>
      </w:r>
      <w:r w:rsidR="00470FB1">
        <w:rPr>
          <w:rFonts w:eastAsia="Calibri"/>
        </w:rPr>
        <w:t xml:space="preserve"> por ir en contra de los </w:t>
      </w:r>
      <w:r w:rsidR="00470FB1" w:rsidRPr="00847523">
        <w:t>artíc</w:t>
      </w:r>
      <w:r w:rsidR="00470FB1">
        <w:t>ulos 6º, 73, fracción XXIX-S</w:t>
      </w:r>
      <w:r w:rsidR="00470FB1" w:rsidRPr="00847523">
        <w:t xml:space="preserve"> y 116, fracción VIII de la Constitución Federal</w:t>
      </w:r>
      <w:r w:rsidR="00470FB1">
        <w:t>.</w:t>
      </w:r>
    </w:p>
    <w:p w:rsidR="00D6117A" w:rsidRPr="00767919" w:rsidRDefault="00D6117A" w:rsidP="00767919">
      <w:pPr>
        <w:pStyle w:val="Prrafodelista"/>
        <w:spacing w:line="360" w:lineRule="auto"/>
        <w:ind w:left="709"/>
        <w:rPr>
          <w:rFonts w:ascii="Arial" w:hAnsi="Arial" w:cs="Arial"/>
          <w:sz w:val="28"/>
          <w:szCs w:val="28"/>
        </w:rPr>
      </w:pPr>
    </w:p>
    <w:p w:rsidR="00371E35" w:rsidRDefault="00371E35" w:rsidP="00AE1E29">
      <w:pPr>
        <w:pStyle w:val="TEXTONORMAL"/>
        <w:ind w:left="360" w:firstLine="0"/>
        <w:jc w:val="center"/>
        <w:rPr>
          <w:b/>
        </w:rPr>
      </w:pPr>
    </w:p>
    <w:p w:rsidR="00767919" w:rsidRDefault="00767919" w:rsidP="00AE1E29">
      <w:pPr>
        <w:pStyle w:val="TEXTONORMAL"/>
        <w:ind w:left="360" w:firstLine="0"/>
        <w:jc w:val="center"/>
        <w:rPr>
          <w:b/>
        </w:rPr>
      </w:pPr>
    </w:p>
    <w:p w:rsidR="00767919" w:rsidRDefault="00767919" w:rsidP="00AE1E29">
      <w:pPr>
        <w:pStyle w:val="TEXTONORMAL"/>
        <w:ind w:left="360" w:firstLine="0"/>
        <w:jc w:val="center"/>
        <w:rPr>
          <w:b/>
        </w:rPr>
      </w:pPr>
    </w:p>
    <w:p w:rsidR="00AE1E29" w:rsidRDefault="00AE1E29" w:rsidP="00AE1E29">
      <w:pPr>
        <w:pStyle w:val="TEXTONORMAL"/>
        <w:ind w:left="360" w:firstLine="0"/>
        <w:jc w:val="center"/>
        <w:rPr>
          <w:b/>
        </w:rPr>
      </w:pPr>
      <w:r>
        <w:rPr>
          <w:b/>
        </w:rPr>
        <w:lastRenderedPageBreak/>
        <w:t xml:space="preserve">VII. </w:t>
      </w:r>
      <w:r w:rsidRPr="00EE207B">
        <w:rPr>
          <w:b/>
        </w:rPr>
        <w:t>E F E C T O S</w:t>
      </w:r>
    </w:p>
    <w:p w:rsidR="00470FB1" w:rsidRPr="00AE1E29" w:rsidRDefault="00470FB1" w:rsidP="00AE1E29">
      <w:pPr>
        <w:pStyle w:val="TEXTONORMAL"/>
        <w:ind w:left="360" w:firstLine="0"/>
        <w:jc w:val="center"/>
        <w:rPr>
          <w:b/>
        </w:rPr>
      </w:pPr>
    </w:p>
    <w:p w:rsidR="007411FC" w:rsidRPr="00F5271B" w:rsidRDefault="002113B8" w:rsidP="00F01675">
      <w:pPr>
        <w:pStyle w:val="TEXTONORMAL"/>
        <w:numPr>
          <w:ilvl w:val="0"/>
          <w:numId w:val="2"/>
        </w:numPr>
        <w:ind w:left="0" w:hanging="851"/>
      </w:pPr>
      <w:r w:rsidRPr="00F5271B">
        <w:t>De conformidad con los artículos 73 y 41 de la Ley Reglamentaria de las Fracciones I y II del Artículo 105 de la Constitución Federal</w:t>
      </w:r>
      <w:r w:rsidRPr="00F5271B">
        <w:rPr>
          <w:sz w:val="24"/>
          <w:szCs w:val="24"/>
          <w:vertAlign w:val="superscript"/>
        </w:rPr>
        <w:footnoteReference w:id="19"/>
      </w:r>
      <w:r w:rsidRPr="00F5271B">
        <w:t xml:space="preserve">, </w:t>
      </w:r>
      <w:r w:rsidR="00F01675" w:rsidRPr="00F5271B">
        <w:t xml:space="preserve">la invalidez decretada respecto del artículo </w:t>
      </w:r>
      <w:r w:rsidR="00185A36" w:rsidRPr="00F5271B">
        <w:t xml:space="preserve">octavo </w:t>
      </w:r>
      <w:r w:rsidR="00F01675" w:rsidRPr="00F5271B">
        <w:t xml:space="preserve">transitorio de la </w:t>
      </w:r>
      <w:r w:rsidR="00F01675" w:rsidRPr="00F5271B">
        <w:rPr>
          <w:rFonts w:eastAsia="Calibri"/>
        </w:rPr>
        <w:t>Ley de Transparencia y Acceso a la Información Pública para el Estado de Hidalgo</w:t>
      </w:r>
      <w:r w:rsidR="007411FC" w:rsidRPr="00F5271B">
        <w:rPr>
          <w:rFonts w:eastAsia="Calibri"/>
        </w:rPr>
        <w:t>,</w:t>
      </w:r>
      <w:r w:rsidR="00F01675" w:rsidRPr="00F5271B">
        <w:t xml:space="preserve"> </w:t>
      </w:r>
      <w:r w:rsidR="007411FC" w:rsidRPr="00F5271B">
        <w:t>surtirá sus efectos a partir de</w:t>
      </w:r>
      <w:r w:rsidR="00B6425E">
        <w:t xml:space="preserve"> la </w:t>
      </w:r>
      <w:r w:rsidR="007411FC" w:rsidRPr="00F5271B">
        <w:t>notificación de los puntos resolutivos de la presente ejecutoria al Congreso local.</w:t>
      </w:r>
    </w:p>
    <w:p w:rsidR="007411FC" w:rsidRPr="00F5271B" w:rsidRDefault="007411FC" w:rsidP="007411FC">
      <w:pPr>
        <w:pStyle w:val="TEXTONORMAL"/>
        <w:ind w:firstLine="0"/>
      </w:pPr>
    </w:p>
    <w:p w:rsidR="00F01675" w:rsidRPr="00F5271B" w:rsidRDefault="007411FC" w:rsidP="00F01675">
      <w:pPr>
        <w:pStyle w:val="TEXTONORMAL"/>
        <w:numPr>
          <w:ilvl w:val="0"/>
          <w:numId w:val="2"/>
        </w:numPr>
        <w:ind w:left="0" w:hanging="851"/>
      </w:pPr>
      <w:r w:rsidRPr="00F5271B">
        <w:t xml:space="preserve">Asimismo, en vía de consecuencia, la citada invalidez </w:t>
      </w:r>
      <w:r w:rsidR="00F01675" w:rsidRPr="00F5271B">
        <w:t xml:space="preserve">debe hacerse extensiva al artículo 36, fracción XXIII de la misma norma legal, en virtud de que, </w:t>
      </w:r>
      <w:r w:rsidR="00BD2D26" w:rsidRPr="00F5271B">
        <w:t xml:space="preserve">al ser parte del sistema que </w:t>
      </w:r>
      <w:r w:rsidRPr="00F5271B">
        <w:t xml:space="preserve">únicamente </w:t>
      </w:r>
      <w:r w:rsidR="00BD2D26" w:rsidRPr="00F5271B">
        <w:t xml:space="preserve">faculta </w:t>
      </w:r>
      <w:r w:rsidRPr="00F5271B">
        <w:t xml:space="preserve">al Instituto a proponer </w:t>
      </w:r>
      <w:r w:rsidR="00BD2D26" w:rsidRPr="00F5271B">
        <w:t xml:space="preserve">el reglamento, </w:t>
      </w:r>
      <w:r w:rsidR="00F01675" w:rsidRPr="00F5271B">
        <w:t>en términos del apartado anterior, adolece del mismo vicio de inconstitucionalidad</w:t>
      </w:r>
      <w:r w:rsidR="00BD2D26" w:rsidRPr="00F5271B">
        <w:t>.</w:t>
      </w:r>
    </w:p>
    <w:p w:rsidR="00F01675" w:rsidRDefault="00F01675" w:rsidP="00F01675">
      <w:pPr>
        <w:pStyle w:val="TEXTONORMAL"/>
        <w:ind w:firstLine="0"/>
        <w:rPr>
          <w:highlight w:val="yellow"/>
        </w:rPr>
      </w:pPr>
    </w:p>
    <w:p w:rsidR="00B6425E" w:rsidRPr="00185A36" w:rsidRDefault="00B6425E" w:rsidP="00F01675">
      <w:pPr>
        <w:pStyle w:val="TEXTONORMAL"/>
        <w:ind w:firstLine="0"/>
        <w:rPr>
          <w:highlight w:val="yellow"/>
        </w:rPr>
      </w:pPr>
    </w:p>
    <w:p w:rsidR="002113B8" w:rsidRDefault="002113B8" w:rsidP="00CD5AFB">
      <w:pPr>
        <w:pStyle w:val="TEXTONORMAL"/>
        <w:ind w:firstLine="0"/>
      </w:pPr>
      <w:r w:rsidRPr="002113B8">
        <w:t>Por lo expuesto y fundado,</w:t>
      </w:r>
    </w:p>
    <w:p w:rsidR="005C0CC0" w:rsidRPr="002113B8" w:rsidRDefault="005C0CC0" w:rsidP="005C0CC0">
      <w:pPr>
        <w:pStyle w:val="TEXTONORMAL"/>
        <w:spacing w:line="240" w:lineRule="auto"/>
        <w:ind w:firstLine="0"/>
      </w:pPr>
    </w:p>
    <w:p w:rsidR="002113B8" w:rsidRDefault="002113B8" w:rsidP="002113B8">
      <w:pPr>
        <w:pStyle w:val="TEXTONORMAL"/>
        <w:ind w:firstLine="0"/>
        <w:rPr>
          <w:b/>
        </w:rPr>
      </w:pPr>
      <w:r w:rsidRPr="002113B8">
        <w:tab/>
      </w:r>
      <w:r w:rsidRPr="002113B8">
        <w:tab/>
      </w:r>
      <w:r w:rsidRPr="002113B8">
        <w:tab/>
      </w:r>
      <w:r w:rsidR="007E279F">
        <w:tab/>
      </w:r>
      <w:r w:rsidRPr="002113B8">
        <w:rPr>
          <w:b/>
        </w:rPr>
        <w:t>S  E      R E S U E L V E:</w:t>
      </w:r>
      <w:r w:rsidR="00685705">
        <w:rPr>
          <w:b/>
        </w:rPr>
        <w:t xml:space="preserve"> </w:t>
      </w:r>
    </w:p>
    <w:p w:rsidR="005C0CC0" w:rsidRDefault="005C0CC0" w:rsidP="005C0CC0">
      <w:pPr>
        <w:pStyle w:val="TEXTONORMAL"/>
        <w:spacing w:line="240" w:lineRule="auto"/>
        <w:ind w:firstLine="0"/>
        <w:rPr>
          <w:b/>
        </w:rPr>
      </w:pPr>
    </w:p>
    <w:p w:rsidR="002113B8" w:rsidRPr="002113B8" w:rsidRDefault="002113B8" w:rsidP="002113B8">
      <w:pPr>
        <w:pStyle w:val="TEXTONORMAL"/>
        <w:ind w:firstLine="0"/>
      </w:pPr>
      <w:r w:rsidRPr="002113B8">
        <w:rPr>
          <w:b/>
        </w:rPr>
        <w:t>PRIMERO.-</w:t>
      </w:r>
      <w:r w:rsidRPr="002113B8">
        <w:t xml:space="preserve"> Es procedente y fundada la presente acción de inconstitucionalidad promovida por</w:t>
      </w:r>
      <w:r w:rsidR="006E5508">
        <w:t xml:space="preserve"> el Instituto Nacional de Transparencia, Acceso a la Información y Protección de Datos Personales</w:t>
      </w:r>
      <w:r w:rsidR="008B7D01">
        <w:t>.</w:t>
      </w:r>
    </w:p>
    <w:p w:rsidR="002113B8" w:rsidRPr="002113B8" w:rsidRDefault="002113B8" w:rsidP="0043012F">
      <w:pPr>
        <w:pStyle w:val="TEXTONORMAL"/>
        <w:spacing w:line="240" w:lineRule="auto"/>
        <w:ind w:firstLine="0"/>
      </w:pPr>
    </w:p>
    <w:p w:rsidR="002113B8" w:rsidRPr="002113B8" w:rsidRDefault="002113B8" w:rsidP="002113B8">
      <w:pPr>
        <w:pStyle w:val="TEXTONORMAL"/>
        <w:ind w:firstLine="0"/>
      </w:pPr>
      <w:r w:rsidRPr="002113B8">
        <w:rPr>
          <w:b/>
        </w:rPr>
        <w:lastRenderedPageBreak/>
        <w:t>SEGUNDO.-</w:t>
      </w:r>
      <w:r w:rsidRPr="002113B8">
        <w:t xml:space="preserve"> Se declara la invalidez </w:t>
      </w:r>
      <w:r w:rsidR="006E5508" w:rsidRPr="006E5508">
        <w:t>del artículo transitorio</w:t>
      </w:r>
      <w:r w:rsidR="00740607">
        <w:t xml:space="preserve"> </w:t>
      </w:r>
      <w:r w:rsidR="00F01675">
        <w:t xml:space="preserve">octavo </w:t>
      </w:r>
      <w:r w:rsidR="00740607" w:rsidRPr="006E5508">
        <w:t>de la Ley de Transparencia y Acceso a la Información Pública para el Estado de Hidalgo</w:t>
      </w:r>
      <w:r w:rsidR="00470FB1">
        <w:t xml:space="preserve">, publicado </w:t>
      </w:r>
      <w:r w:rsidR="00F01675">
        <w:t xml:space="preserve">mediante Decreto 655 </w:t>
      </w:r>
      <w:r w:rsidR="00470FB1">
        <w:t xml:space="preserve">en el Periódico Oficial de </w:t>
      </w:r>
      <w:r w:rsidR="00F01675">
        <w:t>esa</w:t>
      </w:r>
      <w:r w:rsidR="00470FB1">
        <w:t xml:space="preserve"> entidad </w:t>
      </w:r>
      <w:r w:rsidR="00F01675">
        <w:t xml:space="preserve">federativa </w:t>
      </w:r>
      <w:r w:rsidR="00470FB1">
        <w:t>el cuatro de mayo de dos mil dieciséis</w:t>
      </w:r>
      <w:r w:rsidR="00F01675">
        <w:t xml:space="preserve"> y</w:t>
      </w:r>
      <w:r w:rsidR="00470FB1">
        <w:t xml:space="preserve">, </w:t>
      </w:r>
      <w:r w:rsidR="00185A36">
        <w:t xml:space="preserve">en vía de consecuencia, la del artículo 36, fracción XXIII, del citado ordenamiento; las cuales surtirán sus efectos a partir de la </w:t>
      </w:r>
      <w:r w:rsidR="00E930C5">
        <w:t>notificación de estos puntos resolutivos al Congreso del Estado de</w:t>
      </w:r>
      <w:r w:rsidR="006E5508">
        <w:t xml:space="preserve"> Hidalgo</w:t>
      </w:r>
      <w:r w:rsidR="00185A36">
        <w:t>.</w:t>
      </w:r>
    </w:p>
    <w:p w:rsidR="002113B8" w:rsidRPr="002113B8" w:rsidRDefault="002113B8" w:rsidP="0043012F">
      <w:pPr>
        <w:pStyle w:val="TEXTONORMAL"/>
        <w:spacing w:line="240" w:lineRule="auto"/>
        <w:ind w:firstLine="0"/>
      </w:pPr>
    </w:p>
    <w:p w:rsidR="002113B8" w:rsidRPr="002113B8" w:rsidRDefault="002113B8" w:rsidP="002113B8">
      <w:pPr>
        <w:pStyle w:val="TEXTONORMAL"/>
        <w:ind w:firstLine="0"/>
      </w:pPr>
      <w:r w:rsidRPr="002113B8">
        <w:rPr>
          <w:b/>
        </w:rPr>
        <w:t>TERCERO.-</w:t>
      </w:r>
      <w:r w:rsidRPr="002113B8">
        <w:t xml:space="preserve"> Publíquese esta resolución en el Diario Oficial de la Federación, en el Periódico Oficial del Estado de </w:t>
      </w:r>
      <w:r w:rsidR="00185A36">
        <w:t xml:space="preserve">Hidalgo, así como en el </w:t>
      </w:r>
      <w:r w:rsidRPr="002113B8">
        <w:t>Semanario Judicial de la Federación y su Gaceta.</w:t>
      </w:r>
    </w:p>
    <w:p w:rsidR="00CD5AFB" w:rsidRPr="00767919" w:rsidRDefault="00CD5AFB" w:rsidP="0043012F">
      <w:pPr>
        <w:pStyle w:val="TEXTONORMAL"/>
        <w:spacing w:line="240" w:lineRule="auto"/>
        <w:ind w:firstLine="0"/>
      </w:pPr>
    </w:p>
    <w:p w:rsidR="002113B8" w:rsidRDefault="002113B8" w:rsidP="005C0CC0">
      <w:pPr>
        <w:pStyle w:val="TEXTONORMAL"/>
        <w:ind w:firstLine="0"/>
      </w:pPr>
      <w:r w:rsidRPr="002113B8">
        <w:rPr>
          <w:b/>
        </w:rPr>
        <w:t>Notifíquese;</w:t>
      </w:r>
      <w:r w:rsidRPr="002113B8">
        <w:t xml:space="preserve"> haciéndolo </w:t>
      </w:r>
      <w:r w:rsidR="00D34E32">
        <w:t>por medio de oficio</w:t>
      </w:r>
      <w:r w:rsidRPr="002113B8">
        <w:t xml:space="preserve"> y, en su oportunidad, archívese el expediente</w:t>
      </w:r>
      <w:r w:rsidR="007E650F">
        <w:t>.</w:t>
      </w:r>
    </w:p>
    <w:p w:rsidR="006E5508" w:rsidRDefault="006E5508" w:rsidP="005C0CC0">
      <w:pPr>
        <w:pStyle w:val="TEXTONORMAL"/>
        <w:ind w:firstLine="0"/>
      </w:pPr>
    </w:p>
    <w:p w:rsidR="00767919" w:rsidRDefault="00767919" w:rsidP="00767919">
      <w:pPr>
        <w:spacing w:line="360" w:lineRule="auto"/>
        <w:ind w:firstLine="708"/>
        <w:jc w:val="both"/>
        <w:rPr>
          <w:rFonts w:ascii="Arial" w:hAnsi="Arial" w:cs="Arial"/>
          <w:sz w:val="28"/>
          <w:szCs w:val="28"/>
        </w:rPr>
      </w:pPr>
      <w:r w:rsidRPr="00767919">
        <w:rPr>
          <w:rFonts w:ascii="Arial" w:hAnsi="Arial" w:cs="Arial"/>
          <w:sz w:val="28"/>
          <w:szCs w:val="28"/>
        </w:rPr>
        <w:t>Así lo resolvió el Pleno de la Suprema Corte de Justicia de la Nación:</w:t>
      </w:r>
    </w:p>
    <w:p w:rsidR="00F8397E" w:rsidRPr="00767919" w:rsidRDefault="00F8397E" w:rsidP="00767919">
      <w:pPr>
        <w:spacing w:line="360" w:lineRule="auto"/>
        <w:ind w:firstLine="708"/>
        <w:jc w:val="both"/>
        <w:rPr>
          <w:rFonts w:ascii="Arial" w:hAnsi="Arial" w:cs="Arial"/>
          <w:sz w:val="28"/>
          <w:szCs w:val="28"/>
        </w:rPr>
      </w:pPr>
    </w:p>
    <w:p w:rsidR="00767919" w:rsidRDefault="00767919" w:rsidP="00767919">
      <w:pPr>
        <w:spacing w:line="360" w:lineRule="auto"/>
        <w:ind w:firstLine="708"/>
        <w:jc w:val="both"/>
        <w:rPr>
          <w:rFonts w:ascii="Arial" w:hAnsi="Arial" w:cs="Arial"/>
          <w:b/>
          <w:sz w:val="28"/>
          <w:szCs w:val="28"/>
        </w:rPr>
      </w:pPr>
      <w:r w:rsidRPr="00767919">
        <w:rPr>
          <w:rFonts w:ascii="Arial" w:hAnsi="Arial" w:cs="Arial"/>
          <w:b/>
          <w:sz w:val="28"/>
          <w:szCs w:val="28"/>
        </w:rPr>
        <w:t>En relación con el punto resolutivo primero:</w:t>
      </w:r>
    </w:p>
    <w:p w:rsidR="00F8397E" w:rsidRPr="00F8397E" w:rsidRDefault="00F8397E" w:rsidP="00767919">
      <w:pPr>
        <w:spacing w:line="360" w:lineRule="auto"/>
        <w:ind w:firstLine="708"/>
        <w:jc w:val="both"/>
        <w:rPr>
          <w:rFonts w:ascii="Arial" w:hAnsi="Arial" w:cs="Arial"/>
          <w:sz w:val="28"/>
          <w:szCs w:val="28"/>
        </w:rPr>
      </w:pPr>
    </w:p>
    <w:p w:rsidR="00767919" w:rsidRDefault="00767919" w:rsidP="00767919">
      <w:pPr>
        <w:spacing w:line="360" w:lineRule="auto"/>
        <w:ind w:firstLine="708"/>
        <w:jc w:val="both"/>
        <w:rPr>
          <w:rFonts w:ascii="Arial" w:hAnsi="Arial" w:cs="Arial"/>
          <w:sz w:val="28"/>
          <w:szCs w:val="28"/>
        </w:rPr>
      </w:pPr>
      <w:r w:rsidRPr="00767919">
        <w:rPr>
          <w:rFonts w:ascii="Arial" w:hAnsi="Arial" w:cs="Arial"/>
          <w:sz w:val="28"/>
          <w:szCs w:val="28"/>
        </w:rPr>
        <w:t xml:space="preserve">Se aprobó por unanimidad de diez votos de los señores Ministros Gutiérrez Ortiz Mena, González Alcántara </w:t>
      </w:r>
      <w:proofErr w:type="spellStart"/>
      <w:r w:rsidRPr="00767919">
        <w:rPr>
          <w:rFonts w:ascii="Arial" w:hAnsi="Arial" w:cs="Arial"/>
          <w:sz w:val="28"/>
          <w:szCs w:val="28"/>
        </w:rPr>
        <w:t>Carrancá</w:t>
      </w:r>
      <w:proofErr w:type="spellEnd"/>
      <w:r w:rsidRPr="00767919">
        <w:rPr>
          <w:rFonts w:ascii="Arial" w:hAnsi="Arial" w:cs="Arial"/>
          <w:sz w:val="28"/>
          <w:szCs w:val="28"/>
        </w:rPr>
        <w:t xml:space="preserve">, Esquivel </w:t>
      </w:r>
      <w:proofErr w:type="spellStart"/>
      <w:r w:rsidRPr="00767919">
        <w:rPr>
          <w:rFonts w:ascii="Arial" w:hAnsi="Arial" w:cs="Arial"/>
          <w:sz w:val="28"/>
          <w:szCs w:val="28"/>
        </w:rPr>
        <w:t>Mossa</w:t>
      </w:r>
      <w:proofErr w:type="spellEnd"/>
      <w:r w:rsidRPr="00767919">
        <w:rPr>
          <w:rFonts w:ascii="Arial" w:hAnsi="Arial" w:cs="Arial"/>
          <w:sz w:val="28"/>
          <w:szCs w:val="28"/>
        </w:rPr>
        <w:t xml:space="preserve">, Franco González Salas, Aguilar Morales, Pardo Rebolledo, Piña Hernández, Medina Mora I. en contra de algunas consideraciones en cuanto a las causas de improcedencia, </w:t>
      </w:r>
      <w:proofErr w:type="spellStart"/>
      <w:r w:rsidRPr="00767919">
        <w:rPr>
          <w:rFonts w:ascii="Arial" w:hAnsi="Arial" w:cs="Arial"/>
          <w:sz w:val="28"/>
          <w:szCs w:val="28"/>
        </w:rPr>
        <w:t>Laynez</w:t>
      </w:r>
      <w:proofErr w:type="spellEnd"/>
      <w:r w:rsidRPr="00767919">
        <w:rPr>
          <w:rFonts w:ascii="Arial" w:hAnsi="Arial" w:cs="Arial"/>
          <w:sz w:val="28"/>
          <w:szCs w:val="28"/>
        </w:rPr>
        <w:t xml:space="preserve"> </w:t>
      </w:r>
      <w:proofErr w:type="spellStart"/>
      <w:r w:rsidRPr="00767919">
        <w:rPr>
          <w:rFonts w:ascii="Arial" w:hAnsi="Arial" w:cs="Arial"/>
          <w:sz w:val="28"/>
          <w:szCs w:val="28"/>
        </w:rPr>
        <w:t>Potisek</w:t>
      </w:r>
      <w:proofErr w:type="spellEnd"/>
      <w:r w:rsidRPr="00767919">
        <w:rPr>
          <w:rFonts w:ascii="Arial" w:hAnsi="Arial" w:cs="Arial"/>
          <w:sz w:val="28"/>
          <w:szCs w:val="28"/>
        </w:rPr>
        <w:t xml:space="preserve"> y Presidente Zaldívar Lelo de Larrea, respecto de los apartados I, II, III, IV y V relativos, respectivamente, al trámite, a la competencia, a la oportunidad, a la legitimación y a las causas de improcedencia. El señor Ministro Medina Mora I. anunció voto concurrente.</w:t>
      </w:r>
    </w:p>
    <w:p w:rsidR="00F8397E" w:rsidRPr="00767919" w:rsidRDefault="00F8397E" w:rsidP="00767919">
      <w:pPr>
        <w:spacing w:line="360" w:lineRule="auto"/>
        <w:ind w:firstLine="708"/>
        <w:jc w:val="both"/>
        <w:rPr>
          <w:rFonts w:ascii="Arial" w:hAnsi="Arial" w:cs="Arial"/>
          <w:sz w:val="28"/>
          <w:szCs w:val="28"/>
        </w:rPr>
      </w:pPr>
    </w:p>
    <w:p w:rsidR="00767919" w:rsidRDefault="00767919" w:rsidP="00767919">
      <w:pPr>
        <w:spacing w:line="360" w:lineRule="auto"/>
        <w:ind w:firstLine="708"/>
        <w:jc w:val="both"/>
        <w:rPr>
          <w:rFonts w:ascii="Arial" w:hAnsi="Arial" w:cs="Arial"/>
          <w:b/>
          <w:sz w:val="28"/>
          <w:szCs w:val="28"/>
        </w:rPr>
      </w:pPr>
      <w:r w:rsidRPr="00767919">
        <w:rPr>
          <w:rFonts w:ascii="Arial" w:hAnsi="Arial" w:cs="Arial"/>
          <w:b/>
          <w:sz w:val="28"/>
          <w:szCs w:val="28"/>
        </w:rPr>
        <w:lastRenderedPageBreak/>
        <w:t>En relación con el punto resolutivo segundo:</w:t>
      </w:r>
    </w:p>
    <w:p w:rsidR="00F8397E" w:rsidRPr="00767919" w:rsidRDefault="00F8397E" w:rsidP="00767919">
      <w:pPr>
        <w:spacing w:line="360" w:lineRule="auto"/>
        <w:ind w:firstLine="708"/>
        <w:jc w:val="both"/>
        <w:rPr>
          <w:rFonts w:ascii="Arial" w:hAnsi="Arial" w:cs="Arial"/>
          <w:b/>
          <w:sz w:val="28"/>
          <w:szCs w:val="28"/>
        </w:rPr>
      </w:pPr>
    </w:p>
    <w:p w:rsidR="00767919" w:rsidRDefault="00767919" w:rsidP="00767919">
      <w:pPr>
        <w:spacing w:line="360" w:lineRule="auto"/>
        <w:ind w:firstLine="708"/>
        <w:jc w:val="both"/>
        <w:rPr>
          <w:rFonts w:ascii="Arial" w:hAnsi="Arial" w:cs="Arial"/>
          <w:sz w:val="28"/>
          <w:szCs w:val="28"/>
        </w:rPr>
      </w:pPr>
      <w:r w:rsidRPr="00767919">
        <w:rPr>
          <w:rFonts w:ascii="Arial" w:hAnsi="Arial" w:cs="Arial"/>
          <w:sz w:val="28"/>
          <w:szCs w:val="28"/>
        </w:rPr>
        <w:t xml:space="preserve">Se aprobó por unanimidad de diez votos de los señores Ministros Gutiérrez Ortiz Mena, González Alcántara </w:t>
      </w:r>
      <w:proofErr w:type="spellStart"/>
      <w:r w:rsidRPr="00767919">
        <w:rPr>
          <w:rFonts w:ascii="Arial" w:hAnsi="Arial" w:cs="Arial"/>
          <w:sz w:val="28"/>
          <w:szCs w:val="28"/>
        </w:rPr>
        <w:t>Carrancá</w:t>
      </w:r>
      <w:proofErr w:type="spellEnd"/>
      <w:r w:rsidRPr="00767919">
        <w:rPr>
          <w:rFonts w:ascii="Arial" w:hAnsi="Arial" w:cs="Arial"/>
          <w:sz w:val="28"/>
          <w:szCs w:val="28"/>
        </w:rPr>
        <w:t xml:space="preserve">, Esquivel </w:t>
      </w:r>
      <w:proofErr w:type="spellStart"/>
      <w:r w:rsidRPr="00767919">
        <w:rPr>
          <w:rFonts w:ascii="Arial" w:hAnsi="Arial" w:cs="Arial"/>
          <w:sz w:val="28"/>
          <w:szCs w:val="28"/>
        </w:rPr>
        <w:t>Mossa</w:t>
      </w:r>
      <w:proofErr w:type="spellEnd"/>
      <w:r w:rsidRPr="00767919">
        <w:rPr>
          <w:rFonts w:ascii="Arial" w:hAnsi="Arial" w:cs="Arial"/>
          <w:sz w:val="28"/>
          <w:szCs w:val="28"/>
        </w:rPr>
        <w:t xml:space="preserve">, Franco González Salas con salvedades, Aguilar Morales con salvedades, Pardo Rebolledo, Piña Hernández, Medina Mora I., </w:t>
      </w:r>
      <w:proofErr w:type="spellStart"/>
      <w:r w:rsidRPr="00767919">
        <w:rPr>
          <w:rFonts w:ascii="Arial" w:hAnsi="Arial" w:cs="Arial"/>
          <w:sz w:val="28"/>
          <w:szCs w:val="28"/>
        </w:rPr>
        <w:t>Laynez</w:t>
      </w:r>
      <w:proofErr w:type="spellEnd"/>
      <w:r w:rsidRPr="00767919">
        <w:rPr>
          <w:rFonts w:ascii="Arial" w:hAnsi="Arial" w:cs="Arial"/>
          <w:sz w:val="28"/>
          <w:szCs w:val="28"/>
        </w:rPr>
        <w:t xml:space="preserve"> </w:t>
      </w:r>
      <w:proofErr w:type="spellStart"/>
      <w:r w:rsidRPr="00767919">
        <w:rPr>
          <w:rFonts w:ascii="Arial" w:hAnsi="Arial" w:cs="Arial"/>
          <w:sz w:val="28"/>
          <w:szCs w:val="28"/>
        </w:rPr>
        <w:t>Potisek</w:t>
      </w:r>
      <w:proofErr w:type="spellEnd"/>
      <w:r w:rsidRPr="00767919">
        <w:rPr>
          <w:rFonts w:ascii="Arial" w:hAnsi="Arial" w:cs="Arial"/>
          <w:sz w:val="28"/>
          <w:szCs w:val="28"/>
        </w:rPr>
        <w:t xml:space="preserve"> y Presidente Zaldívar Lelo de Larrea, respecto del apartado VI, relativo a las consideraciones y fundamentos, consistente en declarar la invalidez del artículo transitorio octavo de la Ley de Transparencia y Acceso a la Información Pública para el Estado de Hidalgo. Los señores Ministros Franco González Salas y Aguilar Morales anunciaron sendos votos concurrentes.</w:t>
      </w:r>
    </w:p>
    <w:p w:rsidR="00F8397E" w:rsidRPr="00767919" w:rsidRDefault="00F8397E" w:rsidP="00767919">
      <w:pPr>
        <w:spacing w:line="360" w:lineRule="auto"/>
        <w:ind w:firstLine="708"/>
        <w:jc w:val="both"/>
        <w:rPr>
          <w:rFonts w:ascii="Arial" w:hAnsi="Arial" w:cs="Arial"/>
          <w:sz w:val="28"/>
          <w:szCs w:val="28"/>
        </w:rPr>
      </w:pPr>
    </w:p>
    <w:p w:rsidR="00767919" w:rsidRDefault="00767919" w:rsidP="00767919">
      <w:pPr>
        <w:spacing w:line="360" w:lineRule="auto"/>
        <w:ind w:firstLine="708"/>
        <w:jc w:val="both"/>
        <w:rPr>
          <w:rFonts w:ascii="Arial" w:hAnsi="Arial" w:cs="Arial"/>
          <w:sz w:val="28"/>
          <w:szCs w:val="28"/>
        </w:rPr>
      </w:pPr>
      <w:r w:rsidRPr="00767919">
        <w:rPr>
          <w:rFonts w:ascii="Arial" w:hAnsi="Arial" w:cs="Arial"/>
          <w:sz w:val="28"/>
          <w:szCs w:val="28"/>
        </w:rPr>
        <w:t xml:space="preserve">Se aprobó por unanimidad de diez votos de los señores Ministros Gutiérrez Ortiz Mena, González Alcántara </w:t>
      </w:r>
      <w:proofErr w:type="spellStart"/>
      <w:r w:rsidRPr="00767919">
        <w:rPr>
          <w:rFonts w:ascii="Arial" w:hAnsi="Arial" w:cs="Arial"/>
          <w:sz w:val="28"/>
          <w:szCs w:val="28"/>
        </w:rPr>
        <w:t>Carrancá</w:t>
      </w:r>
      <w:proofErr w:type="spellEnd"/>
      <w:r w:rsidRPr="00767919">
        <w:rPr>
          <w:rFonts w:ascii="Arial" w:hAnsi="Arial" w:cs="Arial"/>
          <w:sz w:val="28"/>
          <w:szCs w:val="28"/>
        </w:rPr>
        <w:t xml:space="preserve">, Esquivel </w:t>
      </w:r>
      <w:proofErr w:type="spellStart"/>
      <w:r w:rsidRPr="00767919">
        <w:rPr>
          <w:rFonts w:ascii="Arial" w:hAnsi="Arial" w:cs="Arial"/>
          <w:sz w:val="28"/>
          <w:szCs w:val="28"/>
        </w:rPr>
        <w:t>Mossa</w:t>
      </w:r>
      <w:proofErr w:type="spellEnd"/>
      <w:r w:rsidRPr="00767919">
        <w:rPr>
          <w:rFonts w:ascii="Arial" w:hAnsi="Arial" w:cs="Arial"/>
          <w:sz w:val="28"/>
          <w:szCs w:val="28"/>
        </w:rPr>
        <w:t xml:space="preserve">, Franco González Salas, Aguilar Morales, Pardo Rebolledo, Piña Hernández, Medina Mora I., </w:t>
      </w:r>
      <w:proofErr w:type="spellStart"/>
      <w:r w:rsidRPr="00767919">
        <w:rPr>
          <w:rFonts w:ascii="Arial" w:hAnsi="Arial" w:cs="Arial"/>
          <w:sz w:val="28"/>
          <w:szCs w:val="28"/>
        </w:rPr>
        <w:t>Laynez</w:t>
      </w:r>
      <w:proofErr w:type="spellEnd"/>
      <w:r w:rsidRPr="00767919">
        <w:rPr>
          <w:rFonts w:ascii="Arial" w:hAnsi="Arial" w:cs="Arial"/>
          <w:sz w:val="28"/>
          <w:szCs w:val="28"/>
        </w:rPr>
        <w:t xml:space="preserve"> </w:t>
      </w:r>
      <w:proofErr w:type="spellStart"/>
      <w:r w:rsidRPr="00767919">
        <w:rPr>
          <w:rFonts w:ascii="Arial" w:hAnsi="Arial" w:cs="Arial"/>
          <w:sz w:val="28"/>
          <w:szCs w:val="28"/>
        </w:rPr>
        <w:t>Potisek</w:t>
      </w:r>
      <w:proofErr w:type="spellEnd"/>
      <w:r w:rsidRPr="00767919">
        <w:rPr>
          <w:rFonts w:ascii="Arial" w:hAnsi="Arial" w:cs="Arial"/>
          <w:sz w:val="28"/>
          <w:szCs w:val="28"/>
        </w:rPr>
        <w:t xml:space="preserve"> y Presidente Zaldívar Lelo de Larrea, respecto del apartado VII, relativo a los efectos, consistente en 1) declarar la invalidez, en vía de consecuencia, del artículo 36, fracción XXIII, de la Ley de Transparencia y Acceso a la Información Pública para el Estado de Hidalgo, y 2) determinar que la invalidez decretada surtirá sus efectos a partir de</w:t>
      </w:r>
      <w:r w:rsidR="00B6425E">
        <w:rPr>
          <w:rFonts w:ascii="Arial" w:hAnsi="Arial" w:cs="Arial"/>
          <w:sz w:val="28"/>
          <w:szCs w:val="28"/>
        </w:rPr>
        <w:t xml:space="preserve"> la </w:t>
      </w:r>
      <w:r w:rsidRPr="00767919">
        <w:rPr>
          <w:rFonts w:ascii="Arial" w:hAnsi="Arial" w:cs="Arial"/>
          <w:sz w:val="28"/>
          <w:szCs w:val="28"/>
        </w:rPr>
        <w:t>notificación de los puntos resolutivos de la presente ejecutoria al Congreso local.</w:t>
      </w:r>
    </w:p>
    <w:p w:rsidR="00F8397E" w:rsidRPr="00767919" w:rsidRDefault="00F8397E" w:rsidP="00767919">
      <w:pPr>
        <w:spacing w:line="360" w:lineRule="auto"/>
        <w:ind w:firstLine="708"/>
        <w:jc w:val="both"/>
        <w:rPr>
          <w:rFonts w:ascii="Arial" w:hAnsi="Arial" w:cs="Arial"/>
          <w:sz w:val="28"/>
          <w:szCs w:val="28"/>
        </w:rPr>
      </w:pPr>
    </w:p>
    <w:p w:rsidR="00767919" w:rsidRDefault="00767919" w:rsidP="00767919">
      <w:pPr>
        <w:spacing w:line="360" w:lineRule="auto"/>
        <w:ind w:firstLine="708"/>
        <w:jc w:val="both"/>
        <w:rPr>
          <w:rFonts w:ascii="Arial" w:hAnsi="Arial" w:cs="Arial"/>
          <w:b/>
          <w:sz w:val="28"/>
          <w:szCs w:val="28"/>
        </w:rPr>
      </w:pPr>
      <w:r w:rsidRPr="00767919">
        <w:rPr>
          <w:rFonts w:ascii="Arial" w:hAnsi="Arial" w:cs="Arial"/>
          <w:b/>
          <w:sz w:val="28"/>
          <w:szCs w:val="28"/>
        </w:rPr>
        <w:t>En relación con el punto resolutivo tercero:</w:t>
      </w:r>
    </w:p>
    <w:p w:rsidR="00F8397E" w:rsidRPr="00767919" w:rsidRDefault="00F8397E" w:rsidP="00767919">
      <w:pPr>
        <w:spacing w:line="360" w:lineRule="auto"/>
        <w:ind w:firstLine="708"/>
        <w:jc w:val="both"/>
        <w:rPr>
          <w:rFonts w:ascii="Arial" w:hAnsi="Arial" w:cs="Arial"/>
          <w:b/>
          <w:sz w:val="28"/>
          <w:szCs w:val="28"/>
        </w:rPr>
      </w:pPr>
    </w:p>
    <w:p w:rsidR="00767919" w:rsidRDefault="00767919" w:rsidP="00767919">
      <w:pPr>
        <w:spacing w:line="360" w:lineRule="auto"/>
        <w:ind w:firstLine="708"/>
        <w:jc w:val="both"/>
        <w:rPr>
          <w:rFonts w:ascii="Arial" w:hAnsi="Arial" w:cs="Arial"/>
          <w:sz w:val="28"/>
          <w:szCs w:val="28"/>
        </w:rPr>
      </w:pPr>
      <w:r w:rsidRPr="00767919">
        <w:rPr>
          <w:rFonts w:ascii="Arial" w:hAnsi="Arial" w:cs="Arial"/>
          <w:sz w:val="28"/>
          <w:szCs w:val="28"/>
        </w:rPr>
        <w:t xml:space="preserve">Se aprobó por unanimidad de diez votos de los señores Ministros Gutiérrez Ortiz Mena, González Alcántara </w:t>
      </w:r>
      <w:proofErr w:type="spellStart"/>
      <w:r w:rsidRPr="00767919">
        <w:rPr>
          <w:rFonts w:ascii="Arial" w:hAnsi="Arial" w:cs="Arial"/>
          <w:sz w:val="28"/>
          <w:szCs w:val="28"/>
        </w:rPr>
        <w:t>Carrancá</w:t>
      </w:r>
      <w:proofErr w:type="spellEnd"/>
      <w:r w:rsidRPr="00767919">
        <w:rPr>
          <w:rFonts w:ascii="Arial" w:hAnsi="Arial" w:cs="Arial"/>
          <w:sz w:val="28"/>
          <w:szCs w:val="28"/>
        </w:rPr>
        <w:t xml:space="preserve">, Esquivel </w:t>
      </w:r>
      <w:proofErr w:type="spellStart"/>
      <w:r w:rsidRPr="00767919">
        <w:rPr>
          <w:rFonts w:ascii="Arial" w:hAnsi="Arial" w:cs="Arial"/>
          <w:sz w:val="28"/>
          <w:szCs w:val="28"/>
        </w:rPr>
        <w:t>Mossa</w:t>
      </w:r>
      <w:proofErr w:type="spellEnd"/>
      <w:r w:rsidRPr="00767919">
        <w:rPr>
          <w:rFonts w:ascii="Arial" w:hAnsi="Arial" w:cs="Arial"/>
          <w:sz w:val="28"/>
          <w:szCs w:val="28"/>
        </w:rPr>
        <w:t xml:space="preserve">, Franco González Salas, Aguilar Morales, Pardo Rebolledo, Piña </w:t>
      </w:r>
      <w:r w:rsidRPr="00767919">
        <w:rPr>
          <w:rFonts w:ascii="Arial" w:hAnsi="Arial" w:cs="Arial"/>
          <w:sz w:val="28"/>
          <w:szCs w:val="28"/>
        </w:rPr>
        <w:lastRenderedPageBreak/>
        <w:t xml:space="preserve">Hernández, Medina Mora I., </w:t>
      </w:r>
      <w:proofErr w:type="spellStart"/>
      <w:r w:rsidRPr="00767919">
        <w:rPr>
          <w:rFonts w:ascii="Arial" w:hAnsi="Arial" w:cs="Arial"/>
          <w:sz w:val="28"/>
          <w:szCs w:val="28"/>
        </w:rPr>
        <w:t>Laynez</w:t>
      </w:r>
      <w:proofErr w:type="spellEnd"/>
      <w:r w:rsidRPr="00767919">
        <w:rPr>
          <w:rFonts w:ascii="Arial" w:hAnsi="Arial" w:cs="Arial"/>
          <w:sz w:val="28"/>
          <w:szCs w:val="28"/>
        </w:rPr>
        <w:t xml:space="preserve"> </w:t>
      </w:r>
      <w:proofErr w:type="spellStart"/>
      <w:r w:rsidRPr="00767919">
        <w:rPr>
          <w:rFonts w:ascii="Arial" w:hAnsi="Arial" w:cs="Arial"/>
          <w:sz w:val="28"/>
          <w:szCs w:val="28"/>
        </w:rPr>
        <w:t>Potisek</w:t>
      </w:r>
      <w:proofErr w:type="spellEnd"/>
      <w:r w:rsidRPr="00767919">
        <w:rPr>
          <w:rFonts w:ascii="Arial" w:hAnsi="Arial" w:cs="Arial"/>
          <w:sz w:val="28"/>
          <w:szCs w:val="28"/>
        </w:rPr>
        <w:t xml:space="preserve"> y Presidente Zaldívar Lelo de Larrea.</w:t>
      </w:r>
    </w:p>
    <w:p w:rsidR="00F8397E" w:rsidRPr="00767919" w:rsidRDefault="00F8397E" w:rsidP="00767919">
      <w:pPr>
        <w:spacing w:line="360" w:lineRule="auto"/>
        <w:ind w:firstLine="708"/>
        <w:jc w:val="both"/>
        <w:rPr>
          <w:rFonts w:ascii="Arial" w:hAnsi="Arial" w:cs="Arial"/>
          <w:sz w:val="28"/>
          <w:szCs w:val="28"/>
        </w:rPr>
      </w:pPr>
    </w:p>
    <w:p w:rsidR="00767919" w:rsidRDefault="00767919" w:rsidP="00767919">
      <w:pPr>
        <w:spacing w:line="360" w:lineRule="auto"/>
        <w:ind w:firstLine="708"/>
        <w:jc w:val="both"/>
        <w:rPr>
          <w:rFonts w:ascii="Arial" w:hAnsi="Arial" w:cs="Arial"/>
          <w:b/>
          <w:sz w:val="28"/>
          <w:szCs w:val="28"/>
        </w:rPr>
      </w:pPr>
      <w:r w:rsidRPr="00767919">
        <w:rPr>
          <w:rFonts w:ascii="Arial" w:hAnsi="Arial" w:cs="Arial"/>
          <w:b/>
          <w:sz w:val="28"/>
          <w:szCs w:val="28"/>
        </w:rPr>
        <w:t>Votación que no se refleja en puntos resolutivos:</w:t>
      </w:r>
    </w:p>
    <w:p w:rsidR="00F8397E" w:rsidRPr="00767919" w:rsidRDefault="00F8397E" w:rsidP="00767919">
      <w:pPr>
        <w:spacing w:line="360" w:lineRule="auto"/>
        <w:ind w:firstLine="708"/>
        <w:jc w:val="both"/>
        <w:rPr>
          <w:rFonts w:ascii="Arial" w:hAnsi="Arial" w:cs="Arial"/>
          <w:b/>
          <w:sz w:val="28"/>
          <w:szCs w:val="28"/>
        </w:rPr>
      </w:pPr>
    </w:p>
    <w:p w:rsidR="00767919" w:rsidRDefault="00767919" w:rsidP="00767919">
      <w:pPr>
        <w:spacing w:line="360" w:lineRule="auto"/>
        <w:ind w:firstLine="708"/>
        <w:jc w:val="both"/>
        <w:rPr>
          <w:rFonts w:ascii="Arial" w:hAnsi="Arial" w:cs="Arial"/>
          <w:sz w:val="28"/>
          <w:szCs w:val="28"/>
        </w:rPr>
      </w:pPr>
      <w:r w:rsidRPr="00767919">
        <w:rPr>
          <w:rFonts w:ascii="Arial" w:hAnsi="Arial" w:cs="Arial"/>
          <w:sz w:val="28"/>
          <w:szCs w:val="28"/>
        </w:rPr>
        <w:t xml:space="preserve">Se expresó una mayoría de seis votos de los señores Ministros Esquivel </w:t>
      </w:r>
      <w:proofErr w:type="spellStart"/>
      <w:r w:rsidRPr="00767919">
        <w:rPr>
          <w:rFonts w:ascii="Arial" w:hAnsi="Arial" w:cs="Arial"/>
          <w:sz w:val="28"/>
          <w:szCs w:val="28"/>
        </w:rPr>
        <w:t>Mossa</w:t>
      </w:r>
      <w:proofErr w:type="spellEnd"/>
      <w:r w:rsidRPr="00767919">
        <w:rPr>
          <w:rFonts w:ascii="Arial" w:hAnsi="Arial" w:cs="Arial"/>
          <w:sz w:val="28"/>
          <w:szCs w:val="28"/>
        </w:rPr>
        <w:t xml:space="preserve">, Franco González Salas, Aguilar Morales, Pardo Rebolledo, Medina Mora I. y </w:t>
      </w:r>
      <w:proofErr w:type="spellStart"/>
      <w:r w:rsidRPr="00767919">
        <w:rPr>
          <w:rFonts w:ascii="Arial" w:hAnsi="Arial" w:cs="Arial"/>
          <w:sz w:val="28"/>
          <w:szCs w:val="28"/>
        </w:rPr>
        <w:t>Laynez</w:t>
      </w:r>
      <w:proofErr w:type="spellEnd"/>
      <w:r w:rsidRPr="00767919">
        <w:rPr>
          <w:rFonts w:ascii="Arial" w:hAnsi="Arial" w:cs="Arial"/>
          <w:sz w:val="28"/>
          <w:szCs w:val="28"/>
        </w:rPr>
        <w:t xml:space="preserve"> </w:t>
      </w:r>
      <w:proofErr w:type="spellStart"/>
      <w:r w:rsidRPr="00767919">
        <w:rPr>
          <w:rFonts w:ascii="Arial" w:hAnsi="Arial" w:cs="Arial"/>
          <w:sz w:val="28"/>
          <w:szCs w:val="28"/>
        </w:rPr>
        <w:t>Potisek</w:t>
      </w:r>
      <w:proofErr w:type="spellEnd"/>
      <w:r w:rsidRPr="00767919">
        <w:rPr>
          <w:rFonts w:ascii="Arial" w:hAnsi="Arial" w:cs="Arial"/>
          <w:sz w:val="28"/>
          <w:szCs w:val="28"/>
        </w:rPr>
        <w:t xml:space="preserve"> en el sentido de que, para la validez del decreto impugnado, no se requería la consulta previa a los pueblos y comunidades indígenas, así como a las personas con discapacidad. Los señores Ministros Gutiérrez Ortiz Mena, González Alcántara </w:t>
      </w:r>
      <w:proofErr w:type="spellStart"/>
      <w:r w:rsidRPr="00767919">
        <w:rPr>
          <w:rFonts w:ascii="Arial" w:hAnsi="Arial" w:cs="Arial"/>
          <w:sz w:val="28"/>
          <w:szCs w:val="28"/>
        </w:rPr>
        <w:t>Carrancá</w:t>
      </w:r>
      <w:proofErr w:type="spellEnd"/>
      <w:r w:rsidRPr="00767919">
        <w:rPr>
          <w:rFonts w:ascii="Arial" w:hAnsi="Arial" w:cs="Arial"/>
          <w:sz w:val="28"/>
          <w:szCs w:val="28"/>
        </w:rPr>
        <w:t xml:space="preserve">, Piña Hernández y Presidente Zaldívar Lelo de Larrea votaron en el sentido de que, para su validez, el decreto impugnado requería de dicha consulta. </w:t>
      </w:r>
    </w:p>
    <w:p w:rsidR="00F8397E" w:rsidRPr="00767919" w:rsidRDefault="00F8397E" w:rsidP="00767919">
      <w:pPr>
        <w:spacing w:line="360" w:lineRule="auto"/>
        <w:ind w:firstLine="708"/>
        <w:jc w:val="both"/>
        <w:rPr>
          <w:rFonts w:ascii="Arial" w:hAnsi="Arial" w:cs="Arial"/>
          <w:b/>
          <w:sz w:val="28"/>
          <w:szCs w:val="28"/>
        </w:rPr>
      </w:pPr>
    </w:p>
    <w:p w:rsidR="00767919" w:rsidRDefault="00767919" w:rsidP="00767919">
      <w:pPr>
        <w:spacing w:line="360" w:lineRule="auto"/>
        <w:ind w:firstLine="709"/>
        <w:jc w:val="both"/>
        <w:rPr>
          <w:rFonts w:ascii="Arial" w:hAnsi="Arial" w:cs="Arial"/>
          <w:sz w:val="28"/>
          <w:szCs w:val="28"/>
        </w:rPr>
      </w:pPr>
      <w:r w:rsidRPr="00767919">
        <w:rPr>
          <w:rFonts w:ascii="Arial" w:hAnsi="Arial" w:cs="Arial"/>
          <w:sz w:val="28"/>
          <w:szCs w:val="28"/>
        </w:rPr>
        <w:t>El señor Ministro Alberto Pérez Dayán no asistió a la sesión de veintitrés de mayo previo aviso a la Presidencia.</w:t>
      </w:r>
    </w:p>
    <w:p w:rsidR="00F8397E" w:rsidRPr="00767919" w:rsidRDefault="00F8397E" w:rsidP="00767919">
      <w:pPr>
        <w:spacing w:line="360" w:lineRule="auto"/>
        <w:ind w:firstLine="709"/>
        <w:jc w:val="both"/>
        <w:rPr>
          <w:rFonts w:ascii="Arial" w:hAnsi="Arial" w:cs="Arial"/>
          <w:sz w:val="28"/>
          <w:szCs w:val="28"/>
        </w:rPr>
      </w:pPr>
    </w:p>
    <w:p w:rsidR="00185A36" w:rsidRPr="00767919" w:rsidRDefault="00767919" w:rsidP="00767919">
      <w:pPr>
        <w:pStyle w:val="TEXTONORMAL"/>
        <w:ind w:firstLine="0"/>
      </w:pPr>
      <w:r w:rsidRPr="00767919">
        <w:t>El señor Ministro Presidente Zaldívar Lelo de Larrea declaró que el asunto se resolvió en los términos precisados.</w:t>
      </w:r>
    </w:p>
    <w:p w:rsidR="00F8397E" w:rsidRPr="00533D13" w:rsidRDefault="00F8397E" w:rsidP="00F8397E">
      <w:pPr>
        <w:spacing w:before="100" w:beforeAutospacing="1" w:line="360" w:lineRule="auto"/>
        <w:jc w:val="both"/>
        <w:rPr>
          <w:rFonts w:ascii="Arial" w:hAnsi="Arial" w:cs="Arial"/>
          <w:sz w:val="28"/>
          <w:szCs w:val="28"/>
        </w:rPr>
      </w:pPr>
      <w:r w:rsidRPr="00533D13">
        <w:rPr>
          <w:rFonts w:ascii="Arial" w:hAnsi="Arial" w:cs="Arial"/>
          <w:sz w:val="28"/>
          <w:szCs w:val="28"/>
        </w:rPr>
        <w:t xml:space="preserve">Firman los señores Ministros Presidente y </w:t>
      </w:r>
      <w:r w:rsidR="00804F94" w:rsidRPr="00533D13">
        <w:rPr>
          <w:rFonts w:ascii="Arial" w:hAnsi="Arial" w:cs="Arial"/>
          <w:sz w:val="28"/>
          <w:szCs w:val="28"/>
        </w:rPr>
        <w:t>ponente</w:t>
      </w:r>
      <w:r w:rsidRPr="00533D13">
        <w:rPr>
          <w:rFonts w:ascii="Arial" w:hAnsi="Arial" w:cs="Arial"/>
          <w:sz w:val="28"/>
          <w:szCs w:val="28"/>
        </w:rPr>
        <w:t xml:space="preserve"> con el Secretario General de Acuerdos que da fe.</w:t>
      </w:r>
    </w:p>
    <w:p w:rsidR="00F8397E" w:rsidRPr="00533D13" w:rsidRDefault="00F8397E" w:rsidP="00F8397E">
      <w:pPr>
        <w:spacing w:line="360" w:lineRule="auto"/>
        <w:jc w:val="both"/>
        <w:rPr>
          <w:rFonts w:ascii="Arial" w:hAnsi="Arial"/>
          <w:sz w:val="28"/>
          <w:szCs w:val="28"/>
          <w:lang w:eastAsia="es-MX"/>
        </w:rPr>
      </w:pPr>
    </w:p>
    <w:p w:rsidR="00F8397E" w:rsidRPr="00533D13" w:rsidRDefault="00F8397E" w:rsidP="00F8397E">
      <w:pPr>
        <w:jc w:val="center"/>
        <w:rPr>
          <w:rFonts w:ascii="Arial" w:hAnsi="Arial" w:cs="Arial"/>
          <w:b/>
          <w:sz w:val="28"/>
          <w:szCs w:val="28"/>
        </w:rPr>
      </w:pPr>
      <w:r w:rsidRPr="00533D13">
        <w:rPr>
          <w:rFonts w:ascii="Arial" w:hAnsi="Arial" w:cs="Arial"/>
          <w:b/>
          <w:sz w:val="28"/>
          <w:szCs w:val="28"/>
        </w:rPr>
        <w:t>MINISTRO PRESIDENTE</w:t>
      </w: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r w:rsidRPr="00533D13">
        <w:rPr>
          <w:rFonts w:ascii="Arial" w:hAnsi="Arial" w:cs="Arial"/>
          <w:b/>
          <w:sz w:val="28"/>
          <w:szCs w:val="28"/>
        </w:rPr>
        <w:t>ARTURO ZALDÍVAR LELO DE LARREA</w:t>
      </w: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r w:rsidRPr="00533D13">
        <w:rPr>
          <w:rFonts w:ascii="Arial" w:hAnsi="Arial" w:cs="Arial"/>
          <w:b/>
          <w:sz w:val="28"/>
          <w:szCs w:val="28"/>
        </w:rPr>
        <w:t>MINISTRO PONENTE</w:t>
      </w: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r w:rsidRPr="00533D13">
        <w:rPr>
          <w:rFonts w:ascii="Arial" w:hAnsi="Arial" w:cs="Arial"/>
          <w:b/>
          <w:sz w:val="28"/>
          <w:szCs w:val="28"/>
        </w:rPr>
        <w:t>JUAN LUIS GONZÁLEZ ALCÁNTARA CARRANCÁ</w:t>
      </w: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r w:rsidRPr="00533D13">
        <w:rPr>
          <w:rFonts w:ascii="Arial" w:hAnsi="Arial" w:cs="Arial"/>
          <w:b/>
          <w:sz w:val="28"/>
          <w:szCs w:val="28"/>
        </w:rPr>
        <w:t>SECRETARIO GENERAL DE ACUERDOS</w:t>
      </w: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rFonts w:ascii="Arial" w:hAnsi="Arial" w:cs="Arial"/>
          <w:b/>
          <w:sz w:val="28"/>
          <w:szCs w:val="28"/>
        </w:rPr>
      </w:pPr>
    </w:p>
    <w:p w:rsidR="00F8397E" w:rsidRPr="00533D13" w:rsidRDefault="00F8397E" w:rsidP="00F8397E">
      <w:pPr>
        <w:jc w:val="center"/>
        <w:rPr>
          <w:sz w:val="28"/>
          <w:szCs w:val="28"/>
        </w:rPr>
      </w:pPr>
      <w:r w:rsidRPr="00533D13">
        <w:rPr>
          <w:rFonts w:ascii="Arial" w:hAnsi="Arial" w:cs="Arial"/>
          <w:b/>
          <w:sz w:val="28"/>
          <w:szCs w:val="28"/>
        </w:rPr>
        <w:t>RAFAEL COELLO CETINA</w:t>
      </w:r>
    </w:p>
    <w:p w:rsidR="00F8397E" w:rsidRPr="00533D13" w:rsidRDefault="00F8397E" w:rsidP="00F8397E">
      <w:pPr>
        <w:spacing w:after="240" w:line="360" w:lineRule="auto"/>
        <w:jc w:val="both"/>
        <w:rPr>
          <w:rFonts w:ascii="Arial" w:hAnsi="Arial" w:cs="Arial"/>
          <w:sz w:val="28"/>
          <w:szCs w:val="28"/>
        </w:rPr>
      </w:pPr>
    </w:p>
    <w:p w:rsidR="00F8397E" w:rsidRPr="00533D13" w:rsidRDefault="00F8397E" w:rsidP="005C0CC0">
      <w:pPr>
        <w:pStyle w:val="TEXTONORMAL"/>
        <w:ind w:firstLine="0"/>
      </w:pPr>
    </w:p>
    <w:p w:rsidR="00F8397E" w:rsidRPr="00533D13" w:rsidRDefault="00F8397E" w:rsidP="005C0CC0">
      <w:pPr>
        <w:pStyle w:val="TEXTONORMAL"/>
        <w:ind w:firstLine="0"/>
      </w:pPr>
    </w:p>
    <w:p w:rsidR="00F8397E" w:rsidRPr="00533D13" w:rsidRDefault="00F8397E" w:rsidP="005C0CC0">
      <w:pPr>
        <w:pStyle w:val="TEXTONORMAL"/>
        <w:ind w:firstLine="0"/>
      </w:pPr>
    </w:p>
    <w:p w:rsidR="00F8397E" w:rsidRDefault="00F8397E" w:rsidP="005C0CC0">
      <w:pPr>
        <w:pStyle w:val="TEXTONORMAL"/>
        <w:ind w:firstLine="0"/>
      </w:pPr>
    </w:p>
    <w:p w:rsidR="00F8397E" w:rsidRPr="00F8397E" w:rsidRDefault="00F8397E" w:rsidP="00F8397E">
      <w:pPr>
        <w:pStyle w:val="TEXTONORMAL"/>
        <w:spacing w:line="240" w:lineRule="auto"/>
        <w:ind w:firstLine="0"/>
        <w:rPr>
          <w:sz w:val="24"/>
          <w:szCs w:val="24"/>
        </w:rPr>
      </w:pPr>
      <w:r w:rsidRPr="00F8397E">
        <w:rPr>
          <w:sz w:val="24"/>
          <w:szCs w:val="24"/>
        </w:rPr>
        <w:t xml:space="preserve">Esta hoja corresponde </w:t>
      </w:r>
      <w:r>
        <w:rPr>
          <w:sz w:val="24"/>
          <w:szCs w:val="24"/>
        </w:rPr>
        <w:t>a la Acción de Inconstitucionalidad 42/2016, promovida por Instituto Nacional de Transparencia, Acceso a la Información y Protección de Datos Personales, fallada en sesión de veintitrés de mayo de dos mil diecinueve. Conste.</w:t>
      </w:r>
    </w:p>
    <w:p w:rsidR="00F8397E" w:rsidRDefault="00F8397E" w:rsidP="005C0CC0">
      <w:pPr>
        <w:pStyle w:val="TEXTONORMAL"/>
        <w:ind w:firstLine="0"/>
      </w:pPr>
    </w:p>
    <w:p w:rsidR="00F8397E" w:rsidRDefault="00F8397E" w:rsidP="005C0CC0">
      <w:pPr>
        <w:pStyle w:val="TEXTONORMAL"/>
        <w:ind w:firstLine="0"/>
      </w:pPr>
    </w:p>
    <w:p w:rsidR="003F3271" w:rsidRDefault="00F8397E" w:rsidP="005C0CC0">
      <w:pPr>
        <w:pStyle w:val="TEXTONORMAL"/>
        <w:ind w:firstLine="0"/>
        <w:sectPr w:rsidR="003F3271" w:rsidSect="00653D0B">
          <w:headerReference w:type="default" r:id="rId8"/>
          <w:footerReference w:type="default" r:id="rId9"/>
          <w:footerReference w:type="first" r:id="rId10"/>
          <w:pgSz w:w="12242" w:h="19442" w:code="190"/>
          <w:pgMar w:top="2552" w:right="1701" w:bottom="2552" w:left="1701" w:header="1134" w:footer="1701" w:gutter="0"/>
          <w:pgNumType w:start="1"/>
          <w:cols w:space="720"/>
          <w:titlePg/>
          <w:docGrid w:linePitch="326"/>
        </w:sectPr>
      </w:pPr>
      <w:r>
        <w:t>OCC/</w:t>
      </w:r>
      <w:proofErr w:type="spellStart"/>
      <w:r>
        <w:t>mca</w:t>
      </w:r>
      <w:proofErr w:type="spellEnd"/>
    </w:p>
    <w:p w:rsidR="003F3271" w:rsidRDefault="003F3271" w:rsidP="003F3271">
      <w:pPr>
        <w:spacing w:line="276" w:lineRule="auto"/>
        <w:jc w:val="both"/>
        <w:rPr>
          <w:rFonts w:ascii="Arial" w:hAnsi="Arial" w:cs="Arial"/>
          <w:b/>
          <w:sz w:val="26"/>
          <w:szCs w:val="26"/>
        </w:rPr>
      </w:pPr>
      <w:r>
        <w:rPr>
          <w:rFonts w:ascii="Arial" w:hAnsi="Arial" w:cs="Arial"/>
          <w:b/>
          <w:sz w:val="26"/>
          <w:szCs w:val="26"/>
        </w:rPr>
        <w:lastRenderedPageBreak/>
        <w:t>VOTO CONCURRENTE QUE FORMULA EL MINISTRO JOSÉ FERNANDO FRANCO GONZÁLEZ SALAS EN LA ACCIÓN DE INCONSTITUCIONALIDAD 42/2016, RESUELTA POR EL PLENO DE LA SUPREMA CORTE DE JUSTICIA DE LA NACIÓN EN SESIÓN CELEBRADA EL VEINTITRÉS DE ABRIL DE DOS MIL DIECINUEVE</w:t>
      </w:r>
    </w:p>
    <w:p w:rsidR="003F3271" w:rsidRDefault="003F3271" w:rsidP="003F3271">
      <w:pPr>
        <w:spacing w:line="276" w:lineRule="auto"/>
        <w:jc w:val="both"/>
        <w:rPr>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En la sentencia de la acción de inconstitucionalidad mencionada al rubro, el Tribunal Pleno de la Suprema Corte de Justicia de la Nación declaró la invalidez del artículo octavo transitorio de la Ley de Transparencia y Acceso a la Información Pública para el Estado de Hidalgo, que establece que el Ejecutivo de esa entidad expedirá el Reglamento de la ley de la materia, dentro del año siguiente a su entrada en vigor.</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Lo anterior, al considerar que el Poder Ejecutivo del Estado no puede incidir de ninguna manera en las disposiciones internas, orgánicas o administrativas para el ejercicio de las funciones que el órgano garante tiene encomendadas desde la Constitución y la Ley General de Transparencia y Acceso a la Información Pública.</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Si bien comparto la decisión sostenida por la mayoría, considero que el asunto presentaba la oportunidad para que este Tribunal Pleno se pronunciara en relación con la facultad reglamentaria del Poder Ejecutivo a nivel federal como local, frente a los órganos constitucionales autónomos que, entre sus atribuciones, cuentan con la de emitir disposiciones reglamentarias en la materia.</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En mi opinión, debió establecerse la directriz que defina las cuestiones que pueden ser reguladas en los Reglamentos que se expidan tanto por el Poder Ejecutivo Federal como por los Poderes Ejecutivos locales, de tal manera que, al ejercer su facultad reglamentaria, no invadan la esfera de atribuciones de los organismos garantes locales.</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Para ello, considero que era suficiente con precisar que la facultad reglamentaria del Poder Ejecutivo estatal para reglamentar la Ley de Transparencia del Estado de Hidalgo deriva de los artículos 71, fracciones I y II</w:t>
      </w:r>
      <w:r>
        <w:rPr>
          <w:rStyle w:val="Refdenotaalpie"/>
          <w:rFonts w:ascii="Arial" w:hAnsi="Arial" w:cs="Arial"/>
          <w:sz w:val="26"/>
          <w:szCs w:val="26"/>
        </w:rPr>
        <w:footnoteReference w:id="20"/>
      </w:r>
      <w:r>
        <w:rPr>
          <w:rFonts w:ascii="Arial" w:hAnsi="Arial" w:cs="Arial"/>
          <w:sz w:val="26"/>
          <w:szCs w:val="26"/>
        </w:rPr>
        <w:t>, de la Constitución Política de la entidad, en tanto establecen que son facultades del Gobernador promulgar y ejecutar las leyes y decretos y expedir los reglamentos necesarios para la mejor ejecución de las leyes.</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lastRenderedPageBreak/>
        <w:t>Sin embargo, esa facultad debe ejercerse sin invadir las atribuciones otorgadas constitucionalmente a los organismos garantes del derecho de acceso a la información y protección de datos personales.</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Efectivamente, derivado de la reforma constitucional en materia de transparencia, publicada en el Diario Oficial de la Federación el siete de febrero de dos mil catorce, se estableció la creación de los Institutos locales como organismos autónomos, especializados, imparciales y colegiados, con la atribución de garantizar el derecho de acceso a la información y de protección de datos personales en posesión de sujetos obligados, conforme a los principios y bases previstos en el artículo 6º constitucional y la Ley General de la Materia.</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En ese sentido, el artículo 37</w:t>
      </w:r>
      <w:r>
        <w:rPr>
          <w:rStyle w:val="Refdenotaalpie"/>
          <w:rFonts w:ascii="Arial" w:hAnsi="Arial" w:cs="Arial"/>
          <w:sz w:val="26"/>
          <w:szCs w:val="26"/>
        </w:rPr>
        <w:footnoteReference w:id="21"/>
      </w:r>
      <w:r>
        <w:rPr>
          <w:rFonts w:ascii="Arial" w:hAnsi="Arial" w:cs="Arial"/>
          <w:sz w:val="26"/>
          <w:szCs w:val="26"/>
        </w:rPr>
        <w:t xml:space="preserve"> de la Ley General de Transparencia y Acceso a la Información Pública reitera la autonomía otorgada constitucionalmente y establece que los organismos garantes cuentan, además, con plena autonomía técnica, de gestión, capacidad para decidir el ejercicio de su presupuesto y determinar su organización interna.</w:t>
      </w:r>
    </w:p>
    <w:p w:rsidR="003F3271" w:rsidRDefault="003F3271" w:rsidP="003F3271">
      <w:pPr>
        <w:spacing w:line="276" w:lineRule="auto"/>
        <w:jc w:val="both"/>
        <w:rPr>
          <w:rFonts w:ascii="Arial" w:hAnsi="Arial" w:cs="Arial"/>
          <w:sz w:val="26"/>
          <w:szCs w:val="26"/>
        </w:rPr>
      </w:pPr>
    </w:p>
    <w:p w:rsidR="003F3271" w:rsidRDefault="003F3271" w:rsidP="003F3271">
      <w:pPr>
        <w:spacing w:line="276" w:lineRule="auto"/>
        <w:jc w:val="both"/>
        <w:rPr>
          <w:rFonts w:ascii="Arial" w:hAnsi="Arial" w:cs="Arial"/>
          <w:sz w:val="26"/>
          <w:szCs w:val="26"/>
        </w:rPr>
      </w:pPr>
      <w:r>
        <w:rPr>
          <w:rFonts w:ascii="Arial" w:hAnsi="Arial" w:cs="Arial"/>
          <w:sz w:val="26"/>
          <w:szCs w:val="26"/>
        </w:rPr>
        <w:t>Con base en lo anterior, puede considerarse que en términos de las atribuciones otorgadas al organismo garante local tanto en la Constitución como en la Ley General de Transparencia y Acceso a la Información Pública, el Poder Ejecutivo estatal, al emitir el Reglamento, no puede regular cuestiones orgánicas, de estructura, ni de la materia sustantiva porque ello es competencia del Instituto de Transparencia, Acceso a la información Pública Gubernamental y Protección de Datos Personales del Estado de Hidalgo.</w:t>
      </w:r>
    </w:p>
    <w:p w:rsidR="003F3271" w:rsidRDefault="003F3271" w:rsidP="003F3271">
      <w:pPr>
        <w:spacing w:line="276" w:lineRule="auto"/>
        <w:jc w:val="both"/>
        <w:rPr>
          <w:rFonts w:ascii="Arial" w:hAnsi="Arial" w:cs="Arial"/>
          <w:sz w:val="26"/>
          <w:szCs w:val="26"/>
        </w:rPr>
      </w:pPr>
    </w:p>
    <w:p w:rsidR="003F3271" w:rsidRDefault="003F3271" w:rsidP="003F3271">
      <w:pPr>
        <w:pStyle w:val="corte4fondo"/>
        <w:ind w:firstLine="0"/>
        <w:jc w:val="center"/>
        <w:rPr>
          <w:b/>
          <w:sz w:val="28"/>
          <w:szCs w:val="28"/>
        </w:rPr>
      </w:pPr>
      <w:r>
        <w:rPr>
          <w:b/>
          <w:sz w:val="28"/>
          <w:szCs w:val="28"/>
        </w:rPr>
        <w:t>A T E N TA M E N T E</w:t>
      </w:r>
    </w:p>
    <w:p w:rsidR="003F3271" w:rsidRDefault="003F3271" w:rsidP="003F3271">
      <w:pPr>
        <w:pStyle w:val="corte4fondo"/>
        <w:ind w:firstLine="0"/>
        <w:jc w:val="center"/>
        <w:rPr>
          <w:sz w:val="28"/>
          <w:szCs w:val="28"/>
        </w:rPr>
      </w:pPr>
    </w:p>
    <w:p w:rsidR="003F3271" w:rsidRDefault="003F3271" w:rsidP="003F3271">
      <w:pPr>
        <w:pStyle w:val="corte4fondo"/>
        <w:ind w:firstLine="0"/>
        <w:jc w:val="center"/>
        <w:rPr>
          <w:sz w:val="28"/>
          <w:szCs w:val="28"/>
        </w:rPr>
      </w:pPr>
    </w:p>
    <w:p w:rsidR="003F3271" w:rsidRDefault="003F3271" w:rsidP="003F3271">
      <w:pPr>
        <w:pStyle w:val="corte4fondo"/>
        <w:ind w:firstLine="0"/>
        <w:jc w:val="center"/>
        <w:rPr>
          <w:sz w:val="28"/>
          <w:szCs w:val="28"/>
        </w:rPr>
      </w:pPr>
      <w:r>
        <w:rPr>
          <w:b/>
          <w:sz w:val="28"/>
          <w:szCs w:val="28"/>
        </w:rPr>
        <w:t>MINISTRO JOSÉ FERNANDO FRANCO GONZÁLEZ SALAS</w:t>
      </w:r>
    </w:p>
    <w:p w:rsidR="003F3271" w:rsidRDefault="003F3271" w:rsidP="003F3271">
      <w:pPr>
        <w:pStyle w:val="corte4fondo"/>
        <w:ind w:firstLine="0"/>
        <w:rPr>
          <w:sz w:val="20"/>
        </w:rPr>
      </w:pPr>
      <w:r>
        <w:rPr>
          <w:sz w:val="20"/>
        </w:rPr>
        <w:t>ACC</w:t>
      </w:r>
    </w:p>
    <w:p w:rsidR="003F3271" w:rsidRDefault="003F3271" w:rsidP="003F3271">
      <w:pPr>
        <w:pStyle w:val="corte4fondo"/>
        <w:ind w:firstLine="0"/>
        <w:rPr>
          <w:sz w:val="20"/>
        </w:rPr>
      </w:pPr>
    </w:p>
    <w:p w:rsidR="003F3271" w:rsidRDefault="003F3271" w:rsidP="003F3271">
      <w:pPr>
        <w:pStyle w:val="corte4fondo"/>
        <w:spacing w:line="240" w:lineRule="auto"/>
        <w:ind w:firstLine="0"/>
      </w:pPr>
      <w:r>
        <w:rPr>
          <w:rFonts w:cs="Arial"/>
          <w:bCs/>
          <w:sz w:val="24"/>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rsidR="003F3271" w:rsidRDefault="003F3271" w:rsidP="003F3271">
      <w:pPr>
        <w:pStyle w:val="corte4fondo"/>
        <w:ind w:firstLine="0"/>
        <w:rPr>
          <w:sz w:val="24"/>
        </w:rPr>
      </w:pPr>
    </w:p>
    <w:p w:rsidR="003F3271" w:rsidRPr="00ED3A96" w:rsidRDefault="003F3271" w:rsidP="003F3271"/>
    <w:p w:rsidR="003F3271" w:rsidRDefault="003F3271" w:rsidP="005C0CC0">
      <w:pPr>
        <w:pStyle w:val="TEXTONORMAL"/>
        <w:ind w:firstLine="0"/>
        <w:sectPr w:rsidR="003F3271" w:rsidSect="003F3271">
          <w:headerReference w:type="first" r:id="rId11"/>
          <w:footerReference w:type="first" r:id="rId12"/>
          <w:footnotePr>
            <w:numRestart w:val="eachSect"/>
          </w:footnotePr>
          <w:pgSz w:w="12242" w:h="19442" w:code="190"/>
          <w:pgMar w:top="1701" w:right="1701" w:bottom="2552" w:left="1701" w:header="1134" w:footer="1701" w:gutter="0"/>
          <w:pgNumType w:start="1"/>
          <w:cols w:space="720"/>
          <w:titlePg/>
          <w:docGrid w:linePitch="326"/>
        </w:sectPr>
      </w:pPr>
    </w:p>
    <w:p w:rsidR="00F8397E" w:rsidRPr="002113B8" w:rsidRDefault="00F8397E" w:rsidP="005C0CC0">
      <w:pPr>
        <w:pStyle w:val="TEXTONORMAL"/>
        <w:ind w:firstLine="0"/>
      </w:pPr>
    </w:p>
    <w:sectPr w:rsidR="00F8397E" w:rsidRPr="002113B8" w:rsidSect="00653D0B">
      <w:headerReference w:type="first" r:id="rId13"/>
      <w:footerReference w:type="first" r:id="rId14"/>
      <w:pgSz w:w="12242" w:h="19442" w:code="190"/>
      <w:pgMar w:top="2552" w:right="1701" w:bottom="2552" w:left="1701" w:header="1134" w:footer="170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36" w:rsidRDefault="00100B36">
      <w:r>
        <w:separator/>
      </w:r>
    </w:p>
  </w:endnote>
  <w:endnote w:type="continuationSeparator" w:id="0">
    <w:p w:rsidR="00100B36" w:rsidRDefault="0010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53" w:rsidRPr="00BA5A61" w:rsidRDefault="00060653" w:rsidP="008530E3">
    <w:pPr>
      <w:pStyle w:val="Piedepgina"/>
      <w:jc w:val="right"/>
      <w:rPr>
        <w:rFonts w:ascii="Arial" w:hAnsi="Arial" w:cs="Arial"/>
        <w:b/>
      </w:rPr>
    </w:pPr>
    <w:r w:rsidRPr="00BA5A61">
      <w:rPr>
        <w:rStyle w:val="Nmerodepgina"/>
        <w:rFonts w:ascii="Arial" w:hAnsi="Arial" w:cs="Arial"/>
        <w:b/>
      </w:rPr>
      <w:fldChar w:fldCharType="begin"/>
    </w:r>
    <w:r w:rsidRPr="00BA5A61">
      <w:rPr>
        <w:rStyle w:val="Nmerodepgina"/>
        <w:rFonts w:ascii="Arial" w:hAnsi="Arial" w:cs="Arial"/>
        <w:b/>
      </w:rPr>
      <w:instrText xml:space="preserve"> PAGE </w:instrText>
    </w:r>
    <w:r w:rsidRPr="00BA5A61">
      <w:rPr>
        <w:rStyle w:val="Nmerodepgina"/>
        <w:rFonts w:ascii="Arial" w:hAnsi="Arial" w:cs="Arial"/>
        <w:b/>
      </w:rPr>
      <w:fldChar w:fldCharType="separate"/>
    </w:r>
    <w:r w:rsidR="008C7F4C">
      <w:rPr>
        <w:rStyle w:val="Nmerodepgina"/>
        <w:rFonts w:ascii="Arial" w:hAnsi="Arial" w:cs="Arial"/>
        <w:b/>
        <w:noProof/>
      </w:rPr>
      <w:t>21</w:t>
    </w:r>
    <w:r w:rsidRPr="00BA5A61">
      <w:rPr>
        <w:rStyle w:val="Nmerodepgina"/>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71" w:rsidRDefault="003F3271" w:rsidP="003F3271">
    <w:pPr>
      <w:pStyle w:val="Piedepgina"/>
      <w:tabs>
        <w:tab w:val="clear" w:pos="4419"/>
        <w:tab w:val="clear" w:pos="8838"/>
        <w:tab w:val="left" w:pos="493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71" w:rsidRDefault="003F3271" w:rsidP="003F3271">
    <w:pPr>
      <w:pStyle w:val="Piedepgina"/>
      <w:tabs>
        <w:tab w:val="clear" w:pos="4419"/>
        <w:tab w:val="clear" w:pos="8838"/>
        <w:tab w:val="left" w:pos="493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71" w:rsidRDefault="003F3271" w:rsidP="003F3271">
    <w:pPr>
      <w:pStyle w:val="Piedepgina"/>
      <w:tabs>
        <w:tab w:val="clear" w:pos="4419"/>
        <w:tab w:val="clear" w:pos="8838"/>
        <w:tab w:val="left" w:pos="49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36" w:rsidRDefault="00100B36">
      <w:r>
        <w:separator/>
      </w:r>
    </w:p>
  </w:footnote>
  <w:footnote w:type="continuationSeparator" w:id="0">
    <w:p w:rsidR="00100B36" w:rsidRDefault="00100B36">
      <w:r>
        <w:continuationSeparator/>
      </w:r>
    </w:p>
  </w:footnote>
  <w:footnote w:id="1">
    <w:p w:rsidR="00060653" w:rsidRPr="002D512F" w:rsidRDefault="00060653" w:rsidP="009E0C3C">
      <w:pPr>
        <w:pStyle w:val="Textonotapie"/>
        <w:jc w:val="both"/>
        <w:rPr>
          <w:rFonts w:ascii="Arial" w:hAnsi="Arial" w:cs="Arial"/>
        </w:rPr>
      </w:pPr>
      <w:r w:rsidRPr="009E0C3C">
        <w:rPr>
          <w:rStyle w:val="Refdenotaalpie"/>
          <w:rFonts w:ascii="Arial" w:hAnsi="Arial" w:cs="Arial"/>
        </w:rPr>
        <w:footnoteRef/>
      </w:r>
      <w:r w:rsidRPr="009E0C3C">
        <w:rPr>
          <w:rFonts w:ascii="Arial" w:hAnsi="Arial" w:cs="Arial"/>
        </w:rPr>
        <w:t xml:space="preserve"> “</w:t>
      </w:r>
      <w:r>
        <w:rPr>
          <w:rFonts w:ascii="Arial" w:hAnsi="Arial" w:cs="Arial"/>
        </w:rPr>
        <w:t>OCTAVO. El Ejecutivo del Estado expedirá el Reglamento de esta Ley dentro del año siguiente a su entrada en vigor</w:t>
      </w:r>
      <w:r w:rsidRPr="009E0C3C">
        <w:rPr>
          <w:rFonts w:ascii="Arial" w:hAnsi="Arial" w:cs="Arial"/>
        </w:rPr>
        <w:t>”</w:t>
      </w:r>
      <w:r>
        <w:rPr>
          <w:rFonts w:ascii="Arial" w:hAnsi="Arial" w:cs="Arial"/>
        </w:rPr>
        <w:t>.</w:t>
      </w:r>
    </w:p>
  </w:footnote>
  <w:footnote w:id="2">
    <w:p w:rsidR="00060653" w:rsidRPr="00803D19" w:rsidRDefault="00060653">
      <w:pPr>
        <w:pStyle w:val="Textonotapie"/>
        <w:rPr>
          <w:rFonts w:ascii="Arial" w:hAnsi="Arial" w:cs="Arial"/>
        </w:rPr>
      </w:pPr>
      <w:r w:rsidRPr="00803D19">
        <w:rPr>
          <w:rStyle w:val="Refdenotaalpie"/>
          <w:rFonts w:ascii="Arial" w:hAnsi="Arial" w:cs="Arial"/>
        </w:rPr>
        <w:footnoteRef/>
      </w:r>
      <w:r w:rsidRPr="00803D19">
        <w:rPr>
          <w:rFonts w:ascii="Arial" w:hAnsi="Arial" w:cs="Arial"/>
        </w:rPr>
        <w:t xml:space="preserve"> Foja </w:t>
      </w:r>
      <w:r>
        <w:rPr>
          <w:rFonts w:ascii="Arial" w:hAnsi="Arial" w:cs="Arial"/>
        </w:rPr>
        <w:t xml:space="preserve">59 </w:t>
      </w:r>
      <w:r w:rsidRPr="00803D19">
        <w:rPr>
          <w:rFonts w:ascii="Arial" w:hAnsi="Arial" w:cs="Arial"/>
        </w:rPr>
        <w:t>del expediente principal.</w:t>
      </w:r>
    </w:p>
  </w:footnote>
  <w:footnote w:id="3">
    <w:p w:rsidR="00060653" w:rsidRPr="00FA1560" w:rsidRDefault="00060653" w:rsidP="00FA1560">
      <w:pPr>
        <w:pStyle w:val="Textonotapie"/>
        <w:jc w:val="both"/>
        <w:rPr>
          <w:rFonts w:ascii="Arial" w:hAnsi="Arial" w:cs="Arial"/>
        </w:rPr>
      </w:pPr>
      <w:r w:rsidRPr="00FA1560">
        <w:rPr>
          <w:rStyle w:val="Refdenotaalpie"/>
          <w:rFonts w:ascii="Arial" w:hAnsi="Arial" w:cs="Arial"/>
        </w:rPr>
        <w:footnoteRef/>
      </w:r>
      <w:r w:rsidRPr="00FA1560">
        <w:rPr>
          <w:rFonts w:ascii="Arial" w:hAnsi="Arial" w:cs="Arial"/>
        </w:rPr>
        <w:t xml:space="preserve"> Foja</w:t>
      </w:r>
      <w:r>
        <w:rPr>
          <w:rFonts w:ascii="Arial" w:hAnsi="Arial" w:cs="Arial"/>
        </w:rPr>
        <w:t>s</w:t>
      </w:r>
      <w:r w:rsidRPr="00FA1560">
        <w:rPr>
          <w:rFonts w:ascii="Arial" w:hAnsi="Arial" w:cs="Arial"/>
        </w:rPr>
        <w:t xml:space="preserve"> </w:t>
      </w:r>
      <w:r>
        <w:rPr>
          <w:rFonts w:ascii="Arial" w:hAnsi="Arial" w:cs="Arial"/>
        </w:rPr>
        <w:t xml:space="preserve">60 a 62 </w:t>
      </w:r>
      <w:r w:rsidRPr="00FA1560">
        <w:rPr>
          <w:rFonts w:ascii="Arial" w:hAnsi="Arial" w:cs="Arial"/>
        </w:rPr>
        <w:t>del expediente.</w:t>
      </w:r>
    </w:p>
  </w:footnote>
  <w:footnote w:id="4">
    <w:p w:rsidR="00060653" w:rsidRPr="00FD5752" w:rsidRDefault="00060653" w:rsidP="006D704A">
      <w:pPr>
        <w:pStyle w:val="Textonotapie"/>
        <w:rPr>
          <w:rFonts w:ascii="Arial" w:hAnsi="Arial" w:cs="Arial"/>
          <w:highlight w:val="yellow"/>
        </w:rPr>
      </w:pPr>
      <w:r w:rsidRPr="00D466C4">
        <w:rPr>
          <w:rStyle w:val="Refdenotaalpie"/>
          <w:rFonts w:ascii="Arial" w:hAnsi="Arial" w:cs="Arial"/>
        </w:rPr>
        <w:footnoteRef/>
      </w:r>
      <w:r w:rsidRPr="00D466C4">
        <w:rPr>
          <w:rFonts w:ascii="Arial" w:hAnsi="Arial" w:cs="Arial"/>
        </w:rPr>
        <w:t xml:space="preserve"> </w:t>
      </w:r>
      <w:r>
        <w:rPr>
          <w:rFonts w:ascii="Arial" w:hAnsi="Arial" w:cs="Arial"/>
        </w:rPr>
        <w:t>Páginas 90 a 95 del expediente.</w:t>
      </w:r>
    </w:p>
  </w:footnote>
  <w:footnote w:id="5">
    <w:p w:rsidR="00060653" w:rsidRPr="006D704A" w:rsidRDefault="00060653">
      <w:pPr>
        <w:pStyle w:val="Textonotapie"/>
        <w:rPr>
          <w:rFonts w:ascii="Arial" w:hAnsi="Arial" w:cs="Arial"/>
        </w:rPr>
      </w:pPr>
      <w:r w:rsidRPr="00D466C4">
        <w:rPr>
          <w:rStyle w:val="Refdenotaalpie"/>
          <w:rFonts w:ascii="Arial" w:hAnsi="Arial" w:cs="Arial"/>
        </w:rPr>
        <w:footnoteRef/>
      </w:r>
      <w:r w:rsidRPr="00D466C4">
        <w:rPr>
          <w:rFonts w:ascii="Arial" w:hAnsi="Arial" w:cs="Arial"/>
        </w:rPr>
        <w:t xml:space="preserve"> Páginas</w:t>
      </w:r>
      <w:r>
        <w:rPr>
          <w:rFonts w:ascii="Arial" w:hAnsi="Arial" w:cs="Arial"/>
        </w:rPr>
        <w:t xml:space="preserve"> 412</w:t>
      </w:r>
      <w:r w:rsidRPr="00D466C4">
        <w:rPr>
          <w:rFonts w:ascii="Arial" w:hAnsi="Arial" w:cs="Arial"/>
        </w:rPr>
        <w:t xml:space="preserve"> a </w:t>
      </w:r>
      <w:r>
        <w:rPr>
          <w:rFonts w:ascii="Arial" w:hAnsi="Arial" w:cs="Arial"/>
        </w:rPr>
        <w:t>422 del expediente.</w:t>
      </w:r>
    </w:p>
  </w:footnote>
  <w:footnote w:id="6">
    <w:p w:rsidR="00060653" w:rsidRPr="00604BEF" w:rsidRDefault="00060653" w:rsidP="00604BEF">
      <w:pPr>
        <w:pStyle w:val="Textonotapie"/>
        <w:jc w:val="both"/>
        <w:rPr>
          <w:rFonts w:ascii="Arial" w:hAnsi="Arial" w:cs="Arial"/>
        </w:rPr>
      </w:pPr>
      <w:r w:rsidRPr="00604BEF">
        <w:rPr>
          <w:rStyle w:val="Refdenotaalpie"/>
          <w:rFonts w:ascii="Arial" w:hAnsi="Arial" w:cs="Arial"/>
        </w:rPr>
        <w:footnoteRef/>
      </w:r>
      <w:r w:rsidRPr="00604BEF">
        <w:rPr>
          <w:rFonts w:ascii="Arial" w:hAnsi="Arial" w:cs="Arial"/>
        </w:rPr>
        <w:t xml:space="preserve"> Página </w:t>
      </w:r>
      <w:r>
        <w:rPr>
          <w:rFonts w:ascii="Arial" w:hAnsi="Arial" w:cs="Arial"/>
        </w:rPr>
        <w:t xml:space="preserve">411 </w:t>
      </w:r>
      <w:r w:rsidRPr="00604BEF">
        <w:rPr>
          <w:rFonts w:ascii="Arial" w:hAnsi="Arial" w:cs="Arial"/>
        </w:rPr>
        <w:t>del</w:t>
      </w:r>
      <w:r>
        <w:rPr>
          <w:rFonts w:ascii="Arial" w:hAnsi="Arial" w:cs="Arial"/>
        </w:rPr>
        <w:t xml:space="preserve"> </w:t>
      </w:r>
      <w:r w:rsidRPr="00604BEF">
        <w:rPr>
          <w:rFonts w:ascii="Arial" w:hAnsi="Arial" w:cs="Arial"/>
        </w:rPr>
        <w:t>expediente principal</w:t>
      </w:r>
      <w:r>
        <w:rPr>
          <w:rFonts w:ascii="Arial" w:hAnsi="Arial" w:cs="Arial"/>
        </w:rPr>
        <w:t>.</w:t>
      </w:r>
    </w:p>
  </w:footnote>
  <w:footnote w:id="7">
    <w:p w:rsidR="00060653" w:rsidRPr="00604BEF" w:rsidRDefault="00060653" w:rsidP="00604BEF">
      <w:pPr>
        <w:pStyle w:val="Textonotapie"/>
        <w:jc w:val="both"/>
        <w:rPr>
          <w:rFonts w:ascii="Arial" w:hAnsi="Arial" w:cs="Arial"/>
        </w:rPr>
      </w:pPr>
      <w:r w:rsidRPr="00604BEF">
        <w:rPr>
          <w:rStyle w:val="Refdenotaalpie"/>
          <w:rFonts w:ascii="Arial" w:hAnsi="Arial" w:cs="Arial"/>
        </w:rPr>
        <w:footnoteRef/>
      </w:r>
      <w:r w:rsidRPr="00604BEF">
        <w:rPr>
          <w:rFonts w:ascii="Arial" w:hAnsi="Arial" w:cs="Arial"/>
        </w:rPr>
        <w:t xml:space="preserve"> Página 279 del expediente principal.</w:t>
      </w:r>
      <w:r>
        <w:rPr>
          <w:rFonts w:ascii="Arial" w:hAnsi="Arial" w:cs="Arial"/>
        </w:rPr>
        <w:t xml:space="preserve"> Esto media</w:t>
      </w:r>
      <w:r w:rsidR="00A97C02">
        <w:rPr>
          <w:rFonts w:ascii="Arial" w:hAnsi="Arial" w:cs="Arial"/>
        </w:rPr>
        <w:t>nte auto de 26 de agosto de 2016</w:t>
      </w:r>
      <w:r>
        <w:rPr>
          <w:rFonts w:ascii="Arial" w:hAnsi="Arial" w:cs="Arial"/>
        </w:rPr>
        <w:t>.</w:t>
      </w:r>
    </w:p>
  </w:footnote>
  <w:footnote w:id="8">
    <w:p w:rsidR="00060653" w:rsidRDefault="00060653" w:rsidP="00BF05E5">
      <w:pPr>
        <w:pStyle w:val="Textonotapie"/>
        <w:jc w:val="both"/>
        <w:rPr>
          <w:rFonts w:ascii="Arial" w:hAnsi="Arial" w:cs="Arial"/>
        </w:rPr>
      </w:pPr>
      <w:r w:rsidRPr="00D63998">
        <w:rPr>
          <w:rStyle w:val="Refdenotaalpie"/>
          <w:rFonts w:ascii="Arial" w:hAnsi="Arial" w:cs="Arial"/>
        </w:rPr>
        <w:footnoteRef/>
      </w:r>
      <w:r w:rsidRPr="00D34476">
        <w:rPr>
          <w:rFonts w:ascii="Arial" w:hAnsi="Arial" w:cs="Arial"/>
        </w:rPr>
        <w:t xml:space="preserve"> “Artículo 105.- La Suprema Corte de Justicia de la Nación conocerá, en los términos que señale la ley reglamentaria, de los asuntos siguientes: </w:t>
      </w:r>
    </w:p>
    <w:p w:rsidR="00060653" w:rsidRDefault="00060653" w:rsidP="00BF05E5">
      <w:pPr>
        <w:pStyle w:val="Textonotapie"/>
        <w:jc w:val="both"/>
        <w:rPr>
          <w:rFonts w:ascii="Arial" w:hAnsi="Arial" w:cs="Arial"/>
        </w:rPr>
      </w:pPr>
      <w:r>
        <w:rPr>
          <w:rFonts w:ascii="Arial" w:hAnsi="Arial" w:cs="Arial"/>
        </w:rPr>
        <w:t>[</w:t>
      </w:r>
      <w:r w:rsidRPr="00D34476">
        <w:rPr>
          <w:rFonts w:ascii="Arial" w:hAnsi="Arial" w:cs="Arial"/>
        </w:rPr>
        <w:t>…</w:t>
      </w:r>
      <w:r>
        <w:rPr>
          <w:rFonts w:ascii="Arial" w:hAnsi="Arial" w:cs="Arial"/>
        </w:rPr>
        <w:t>].</w:t>
      </w:r>
      <w:r w:rsidRPr="00D34476">
        <w:rPr>
          <w:rFonts w:ascii="Arial" w:hAnsi="Arial" w:cs="Arial"/>
        </w:rPr>
        <w:t xml:space="preserve"> II.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w:t>
      </w:r>
    </w:p>
    <w:p w:rsidR="00060653" w:rsidRPr="00FC237B" w:rsidRDefault="00060653" w:rsidP="00FC237B">
      <w:pPr>
        <w:pStyle w:val="Estilo"/>
        <w:rPr>
          <w:sz w:val="20"/>
        </w:rPr>
      </w:pPr>
      <w:r w:rsidRPr="00177575">
        <w:rPr>
          <w:sz w:val="20"/>
        </w:rPr>
        <w:t xml:space="preserve">[…] </w:t>
      </w:r>
      <w:r w:rsidRPr="00FC237B">
        <w:rPr>
          <w:sz w:val="20"/>
        </w:rPr>
        <w:t>h) 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rsidR="00060653" w:rsidRPr="00D34476" w:rsidRDefault="00060653" w:rsidP="00BF05E5">
      <w:pPr>
        <w:pStyle w:val="Textonotapie"/>
        <w:jc w:val="both"/>
        <w:rPr>
          <w:rFonts w:ascii="Arial" w:hAnsi="Arial" w:cs="Arial"/>
        </w:rPr>
      </w:pPr>
      <w:r>
        <w:rPr>
          <w:rFonts w:ascii="Arial" w:hAnsi="Arial" w:cs="Arial"/>
        </w:rPr>
        <w:t>[</w:t>
      </w:r>
      <w:r w:rsidRPr="00D34476">
        <w:rPr>
          <w:rFonts w:ascii="Arial" w:hAnsi="Arial" w:cs="Arial"/>
        </w:rPr>
        <w:t>…</w:t>
      </w:r>
      <w:r>
        <w:rPr>
          <w:rFonts w:ascii="Arial" w:hAnsi="Arial" w:cs="Arial"/>
        </w:rPr>
        <w:t>]</w:t>
      </w:r>
      <w:r w:rsidRPr="00D34476">
        <w:rPr>
          <w:rFonts w:ascii="Arial" w:hAnsi="Arial" w:cs="Arial"/>
        </w:rPr>
        <w:t>”.</w:t>
      </w:r>
    </w:p>
    <w:p w:rsidR="00060653" w:rsidRDefault="00060653" w:rsidP="00BF05E5">
      <w:pPr>
        <w:pStyle w:val="Textonotapie"/>
        <w:jc w:val="both"/>
        <w:rPr>
          <w:rFonts w:ascii="Arial" w:hAnsi="Arial" w:cs="Arial"/>
        </w:rPr>
      </w:pPr>
      <w:r w:rsidRPr="00D34476">
        <w:rPr>
          <w:rFonts w:ascii="Arial" w:hAnsi="Arial" w:cs="Arial"/>
        </w:rPr>
        <w:t xml:space="preserve">“Artículo 10.- La Suprema Corte de Justicia conocerá funcionando en Pleno: I. De las controversias constitucionales y acciones de inconstitucionalidad a que se refieren las fracciones I y II del artículo 105 de la Constitución Política de los Estados Unidos Mexicanos; </w:t>
      </w:r>
    </w:p>
    <w:p w:rsidR="00060653" w:rsidRDefault="00060653" w:rsidP="00BF05E5">
      <w:pPr>
        <w:pStyle w:val="Textonotapie"/>
        <w:jc w:val="both"/>
      </w:pPr>
      <w:r>
        <w:rPr>
          <w:rFonts w:ascii="Arial" w:hAnsi="Arial" w:cs="Arial"/>
        </w:rPr>
        <w:t>[</w:t>
      </w:r>
      <w:r w:rsidRPr="00D34476">
        <w:rPr>
          <w:rFonts w:ascii="Arial" w:hAnsi="Arial" w:cs="Arial"/>
        </w:rPr>
        <w:t>…</w:t>
      </w:r>
      <w:r>
        <w:rPr>
          <w:rFonts w:ascii="Arial" w:hAnsi="Arial" w:cs="Arial"/>
        </w:rPr>
        <w:t>]</w:t>
      </w:r>
      <w:r w:rsidRPr="00D34476">
        <w:rPr>
          <w:rFonts w:ascii="Arial" w:hAnsi="Arial" w:cs="Arial"/>
        </w:rPr>
        <w:t>”.</w:t>
      </w:r>
    </w:p>
  </w:footnote>
  <w:footnote w:id="9">
    <w:p w:rsidR="00060653" w:rsidRPr="005C4357" w:rsidRDefault="00060653" w:rsidP="00F85DB5">
      <w:pPr>
        <w:jc w:val="both"/>
        <w:rPr>
          <w:rFonts w:ascii="Arial" w:hAnsi="Arial" w:cs="Arial"/>
          <w:snapToGrid w:val="0"/>
          <w:sz w:val="20"/>
          <w:szCs w:val="20"/>
        </w:rPr>
      </w:pPr>
      <w:r w:rsidRPr="005C4357">
        <w:rPr>
          <w:rStyle w:val="Refdenotaalpie"/>
          <w:rFonts w:ascii="Arial" w:hAnsi="Arial" w:cs="Arial"/>
          <w:sz w:val="20"/>
          <w:szCs w:val="20"/>
        </w:rPr>
        <w:footnoteRef/>
      </w:r>
      <w:r w:rsidRPr="005C4357">
        <w:rPr>
          <w:rFonts w:ascii="Arial" w:hAnsi="Arial" w:cs="Arial"/>
          <w:sz w:val="20"/>
          <w:szCs w:val="20"/>
        </w:rPr>
        <w:t xml:space="preserve"> “</w:t>
      </w:r>
      <w:r w:rsidRPr="005C4357">
        <w:rPr>
          <w:rFonts w:ascii="Arial" w:hAnsi="Arial" w:cs="Arial"/>
          <w:snapToGrid w:val="0"/>
          <w:sz w:val="20"/>
          <w:szCs w:val="20"/>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60653" w:rsidRPr="005C4357" w:rsidRDefault="00060653" w:rsidP="00F85DB5">
      <w:pPr>
        <w:jc w:val="both"/>
        <w:rPr>
          <w:rFonts w:ascii="Arial" w:hAnsi="Arial" w:cs="Arial"/>
          <w:snapToGrid w:val="0"/>
          <w:sz w:val="20"/>
          <w:szCs w:val="20"/>
        </w:rPr>
      </w:pPr>
      <w:r w:rsidRPr="005C4357">
        <w:rPr>
          <w:rFonts w:ascii="Arial" w:hAnsi="Arial" w:cs="Arial"/>
          <w:snapToGrid w:val="0"/>
          <w:sz w:val="20"/>
          <w:szCs w:val="20"/>
        </w:rPr>
        <w:t>En materia electoral, para el cómputo de los plazos, todos los días son hábiles”.</w:t>
      </w:r>
    </w:p>
  </w:footnote>
  <w:footnote w:id="10">
    <w:p w:rsidR="00060653" w:rsidRPr="004E5A10" w:rsidRDefault="00060653" w:rsidP="00F85DB5">
      <w:pPr>
        <w:pStyle w:val="Textonotapie"/>
        <w:jc w:val="both"/>
        <w:rPr>
          <w:rFonts w:ascii="Arial" w:hAnsi="Arial" w:cs="Arial"/>
        </w:rPr>
      </w:pPr>
      <w:r w:rsidRPr="00D63998">
        <w:rPr>
          <w:rStyle w:val="Refdenotaalpie"/>
          <w:rFonts w:ascii="Arial" w:hAnsi="Arial" w:cs="Arial"/>
        </w:rPr>
        <w:footnoteRef/>
      </w:r>
      <w:r w:rsidRPr="004E5A10">
        <w:rPr>
          <w:rFonts w:ascii="Arial" w:hAnsi="Arial" w:cs="Arial"/>
        </w:rPr>
        <w:t xml:space="preserve"> </w:t>
      </w:r>
      <w:r>
        <w:rPr>
          <w:rFonts w:ascii="Arial" w:hAnsi="Arial" w:cs="Arial"/>
        </w:rPr>
        <w:t>En las páginas 426 a 450 del expediente principal obra una copia certificada del Periódico Oficial de la entidad de 4 de mayo de 2016.</w:t>
      </w:r>
    </w:p>
  </w:footnote>
  <w:footnote w:id="11">
    <w:p w:rsidR="00060653" w:rsidRPr="003C0857" w:rsidRDefault="00060653" w:rsidP="00172E8B">
      <w:pPr>
        <w:pStyle w:val="Textonotapie"/>
        <w:jc w:val="both"/>
        <w:rPr>
          <w:rFonts w:ascii="Arial" w:hAnsi="Arial" w:cs="Arial"/>
        </w:rPr>
      </w:pPr>
      <w:r w:rsidRPr="003C0857">
        <w:rPr>
          <w:rStyle w:val="Refdenotaalpie"/>
          <w:rFonts w:ascii="Arial" w:hAnsi="Arial" w:cs="Arial"/>
        </w:rPr>
        <w:footnoteRef/>
      </w:r>
      <w:r w:rsidRPr="003C0857">
        <w:rPr>
          <w:rFonts w:ascii="Arial" w:hAnsi="Arial" w:cs="Arial"/>
        </w:rPr>
        <w:t xml:space="preserve"> Página </w:t>
      </w:r>
      <w:r>
        <w:rPr>
          <w:rFonts w:ascii="Arial" w:hAnsi="Arial" w:cs="Arial"/>
        </w:rPr>
        <w:t>52</w:t>
      </w:r>
      <w:r w:rsidRPr="003C0857">
        <w:rPr>
          <w:rFonts w:ascii="Arial" w:hAnsi="Arial" w:cs="Arial"/>
        </w:rPr>
        <w:t xml:space="preserve"> del expediente principal.</w:t>
      </w:r>
    </w:p>
  </w:footnote>
  <w:footnote w:id="12">
    <w:p w:rsidR="00060653" w:rsidRPr="009A5799" w:rsidRDefault="00060653" w:rsidP="009A5799">
      <w:pPr>
        <w:pStyle w:val="Estilo"/>
        <w:rPr>
          <w:sz w:val="20"/>
        </w:rPr>
      </w:pPr>
      <w:r w:rsidRPr="009A5799">
        <w:rPr>
          <w:rStyle w:val="Refdenotaalpie"/>
          <w:sz w:val="20"/>
        </w:rPr>
        <w:footnoteRef/>
      </w:r>
      <w:r w:rsidRPr="009A5799">
        <w:rPr>
          <w:sz w:val="20"/>
        </w:rPr>
        <w:t xml:space="preserve"> “Artículo 29. Son atribuciones específicas de la Dirección General de Asuntos Jurídicos:</w:t>
      </w:r>
    </w:p>
    <w:p w:rsidR="00060653" w:rsidRPr="009A5799" w:rsidRDefault="00060653" w:rsidP="009A5799">
      <w:pPr>
        <w:pStyle w:val="Estilo"/>
        <w:rPr>
          <w:sz w:val="20"/>
        </w:rPr>
      </w:pPr>
      <w:r w:rsidRPr="009A5799">
        <w:rPr>
          <w:sz w:val="20"/>
        </w:rPr>
        <w:t>I. Representar legalmente al Instituto en asuntos jurisdiccionales; contencioso-administrativos y ante toda clase de autoridades administrativas y judiciales, en los procesos de toda índole, cuando requiera su intervención y para absolver posiciones;</w:t>
      </w:r>
    </w:p>
    <w:p w:rsidR="00060653" w:rsidRPr="009A5799" w:rsidRDefault="00060653" w:rsidP="009A5799">
      <w:pPr>
        <w:pStyle w:val="Estilo"/>
        <w:rPr>
          <w:sz w:val="20"/>
        </w:rPr>
      </w:pPr>
      <w:r w:rsidRPr="009A5799">
        <w:rPr>
          <w:sz w:val="20"/>
        </w:rPr>
        <w:t>II. Rendir los informes previos y justificados que en materia de amparo deban rendirse; asimismo, los escritos de demanda o contestación, en las controversias constitucionales o acciones de inconstitucionalidad; promover o desistirse, en su caso, de los juicios de amparo, y en general, ejercitar todas las acciones que a dichos juicios se refieran;</w:t>
      </w:r>
    </w:p>
    <w:p w:rsidR="00060653" w:rsidRPr="00EA7AC3" w:rsidRDefault="00060653" w:rsidP="009A5799">
      <w:pPr>
        <w:jc w:val="both"/>
        <w:rPr>
          <w:rFonts w:ascii="Arial" w:hAnsi="Arial"/>
          <w:sz w:val="20"/>
          <w:szCs w:val="20"/>
          <w:lang w:val="es-ES"/>
        </w:rPr>
      </w:pPr>
      <w:r w:rsidRPr="009A5799">
        <w:rPr>
          <w:rFonts w:ascii="Arial" w:hAnsi="Arial" w:cs="Arial"/>
          <w:color w:val="000000"/>
          <w:sz w:val="20"/>
          <w:szCs w:val="20"/>
        </w:rPr>
        <w:t>(…)”.</w:t>
      </w:r>
    </w:p>
  </w:footnote>
  <w:footnote w:id="13">
    <w:p w:rsidR="00060653" w:rsidRDefault="00060653" w:rsidP="00627379">
      <w:pPr>
        <w:pStyle w:val="Textonotapie"/>
        <w:jc w:val="both"/>
        <w:rPr>
          <w:rFonts w:ascii="Arial" w:hAnsi="Arial" w:cs="Arial"/>
        </w:rPr>
      </w:pPr>
      <w:r w:rsidRPr="00627379">
        <w:rPr>
          <w:rStyle w:val="Refdenotaalpie"/>
          <w:rFonts w:ascii="Arial" w:hAnsi="Arial" w:cs="Arial"/>
        </w:rPr>
        <w:footnoteRef/>
      </w:r>
      <w:r w:rsidRPr="00627379">
        <w:rPr>
          <w:rFonts w:ascii="Arial" w:hAnsi="Arial" w:cs="Arial"/>
        </w:rPr>
        <w:t xml:space="preserve"> </w:t>
      </w:r>
      <w:r w:rsidR="003A1E8B">
        <w:rPr>
          <w:rFonts w:ascii="Arial" w:hAnsi="Arial" w:cs="Arial"/>
        </w:rPr>
        <w:t>Artículo 116.-</w:t>
      </w:r>
    </w:p>
    <w:p w:rsidR="00060653" w:rsidRDefault="00060653" w:rsidP="00627379">
      <w:pPr>
        <w:pStyle w:val="Textonotapie"/>
        <w:jc w:val="both"/>
        <w:rPr>
          <w:rFonts w:ascii="Arial" w:hAnsi="Arial" w:cs="Arial"/>
        </w:rPr>
      </w:pPr>
      <w:r>
        <w:rPr>
          <w:rFonts w:ascii="Arial" w:hAnsi="Arial" w:cs="Arial"/>
        </w:rPr>
        <w:t xml:space="preserve">(…) </w:t>
      </w:r>
    </w:p>
    <w:p w:rsidR="00060653" w:rsidRPr="00627379" w:rsidRDefault="00060653" w:rsidP="00627379">
      <w:pPr>
        <w:pStyle w:val="Textonotapie"/>
        <w:jc w:val="both"/>
        <w:rPr>
          <w:rFonts w:ascii="Arial" w:hAnsi="Arial" w:cs="Arial"/>
        </w:rPr>
      </w:pPr>
      <w:r w:rsidRPr="00627379">
        <w:rPr>
          <w:rFonts w:ascii="Arial" w:hAnsi="Arial" w:cs="Arial"/>
          <w:color w:val="000000"/>
        </w:rPr>
        <w:t>VIII.-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footnote>
  <w:footnote w:id="14">
    <w:p w:rsidR="00060653" w:rsidRDefault="00060653" w:rsidP="00627379">
      <w:pPr>
        <w:pStyle w:val="Textonotapie"/>
        <w:jc w:val="both"/>
        <w:rPr>
          <w:rFonts w:ascii="Arial" w:hAnsi="Arial" w:cs="Arial"/>
        </w:rPr>
      </w:pPr>
      <w:r w:rsidRPr="00627379">
        <w:rPr>
          <w:rStyle w:val="Refdenotaalpie"/>
          <w:rFonts w:ascii="Arial" w:hAnsi="Arial" w:cs="Arial"/>
        </w:rPr>
        <w:footnoteRef/>
      </w:r>
      <w:r w:rsidRPr="00627379">
        <w:rPr>
          <w:rFonts w:ascii="Arial" w:hAnsi="Arial" w:cs="Arial"/>
        </w:rPr>
        <w:t xml:space="preserve"> </w:t>
      </w:r>
      <w:r>
        <w:rPr>
          <w:rFonts w:ascii="Arial" w:hAnsi="Arial" w:cs="Arial"/>
        </w:rPr>
        <w:t xml:space="preserve">Artículo 73. El Congreso tiene facultad: </w:t>
      </w:r>
    </w:p>
    <w:p w:rsidR="00060653" w:rsidRDefault="00060653" w:rsidP="00627379">
      <w:pPr>
        <w:pStyle w:val="Textonotapie"/>
        <w:jc w:val="both"/>
        <w:rPr>
          <w:rFonts w:ascii="Arial" w:hAnsi="Arial" w:cs="Arial"/>
        </w:rPr>
      </w:pPr>
      <w:r>
        <w:rPr>
          <w:rFonts w:ascii="Arial" w:hAnsi="Arial" w:cs="Arial"/>
        </w:rPr>
        <w:t xml:space="preserve">(…) </w:t>
      </w:r>
    </w:p>
    <w:p w:rsidR="00060653" w:rsidRPr="00627379" w:rsidRDefault="00060653" w:rsidP="00627379">
      <w:pPr>
        <w:pStyle w:val="Textonotapie"/>
        <w:jc w:val="both"/>
        <w:rPr>
          <w:rFonts w:ascii="Arial" w:hAnsi="Arial" w:cs="Arial"/>
        </w:rPr>
      </w:pPr>
      <w:r w:rsidRPr="00627379">
        <w:rPr>
          <w:rFonts w:ascii="Arial" w:hAnsi="Arial" w:cs="Arial"/>
          <w:color w:val="000000"/>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footnote>
  <w:footnote w:id="15">
    <w:p w:rsidR="00060653" w:rsidRPr="00627379" w:rsidRDefault="00060653" w:rsidP="00627379">
      <w:pPr>
        <w:pStyle w:val="Estilo"/>
        <w:rPr>
          <w:sz w:val="20"/>
        </w:rPr>
      </w:pPr>
      <w:r w:rsidRPr="00627379">
        <w:rPr>
          <w:rStyle w:val="Refdenotaalpie"/>
          <w:sz w:val="20"/>
        </w:rPr>
        <w:footnoteRef/>
      </w:r>
      <w:r w:rsidRPr="00627379">
        <w:rPr>
          <w:sz w:val="20"/>
        </w:rPr>
        <w:t xml:space="preserve"> Artículo 37.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p>
    <w:p w:rsidR="00060653" w:rsidRPr="00627379" w:rsidRDefault="00060653" w:rsidP="00627379">
      <w:pPr>
        <w:pStyle w:val="Estilo"/>
        <w:rPr>
          <w:sz w:val="20"/>
        </w:rPr>
      </w:pPr>
      <w:r w:rsidRPr="00627379">
        <w:rPr>
          <w:sz w:val="20"/>
        </w:rPr>
        <w:t>En la Ley Federal y en la de las Entidades Federativas se determinará lo relativo a la estructura y funciones de los Organismos garantes, así como la integración, duración del cargo, requisitos, procedimiento de selección, régimen de incompatibilidades, excusas, renuncias, licencias y suplencias de los integrantes de dichos Organismos garantes, de conformidad con lo señalado en el presente Capítulo.</w:t>
      </w:r>
    </w:p>
  </w:footnote>
  <w:footnote w:id="16">
    <w:p w:rsidR="00060653" w:rsidRPr="00627379" w:rsidRDefault="00060653" w:rsidP="00627379">
      <w:pPr>
        <w:pStyle w:val="Estilo"/>
        <w:rPr>
          <w:sz w:val="20"/>
        </w:rPr>
      </w:pPr>
      <w:r w:rsidRPr="00627379">
        <w:rPr>
          <w:rStyle w:val="Refdenotaalpie"/>
          <w:sz w:val="20"/>
        </w:rPr>
        <w:footnoteRef/>
      </w:r>
      <w:r w:rsidRPr="00627379">
        <w:rPr>
          <w:sz w:val="20"/>
        </w:rPr>
        <w:t xml:space="preserve"> Artículo 40. Los Organismos garantes tendrán la estructura administrativa necesaria para la gestión y el desempeño de sus atribuciones.</w:t>
      </w:r>
    </w:p>
    <w:p w:rsidR="00060653" w:rsidRPr="000424BB" w:rsidRDefault="00060653" w:rsidP="000424BB">
      <w:pPr>
        <w:pStyle w:val="Estilo"/>
        <w:rPr>
          <w:sz w:val="20"/>
        </w:rPr>
      </w:pPr>
      <w:r w:rsidRPr="00627379">
        <w:rPr>
          <w:sz w:val="20"/>
        </w:rPr>
        <w:t>El Congreso de la Unión, los Congresos de las Entidades Federativas y la Asamblea Legislativa del Distrito Federal, deberán otorgar un presupuesto adecuado y suficiente a los Organismos garantes para el funcionamiento efectivo y cumplimiento de la presente Ley, las leyes federales y de las Entidades Federativas, según corresponda, conforme a las leyes en materia de presupuesto y responsabilidad hacendaria.</w:t>
      </w:r>
    </w:p>
  </w:footnote>
  <w:footnote w:id="17">
    <w:p w:rsidR="000424BB" w:rsidRPr="000424BB" w:rsidRDefault="000424BB" w:rsidP="000424BB">
      <w:pPr>
        <w:pStyle w:val="Textonotapie"/>
        <w:jc w:val="both"/>
        <w:rPr>
          <w:rFonts w:ascii="Arial" w:hAnsi="Arial" w:cs="Arial"/>
        </w:rPr>
      </w:pPr>
      <w:r w:rsidRPr="000424BB">
        <w:rPr>
          <w:rStyle w:val="Refdenotaalpie"/>
          <w:rFonts w:ascii="Arial" w:hAnsi="Arial" w:cs="Arial"/>
        </w:rPr>
        <w:footnoteRef/>
      </w:r>
      <w:r w:rsidRPr="000424BB">
        <w:rPr>
          <w:rFonts w:ascii="Arial" w:hAnsi="Arial" w:cs="Arial"/>
        </w:rPr>
        <w:t xml:space="preserve"> Artículo 36. El Instituto funcionará de forma colegiada en reunión de Consejo General, que será su órgano superior en los términos que señale su Estatuto Orgánico y tendrá las siguientes atribuciones:</w:t>
      </w:r>
      <w:r>
        <w:rPr>
          <w:rFonts w:ascii="Arial" w:hAnsi="Arial" w:cs="Arial"/>
        </w:rPr>
        <w:t xml:space="preserve"> (…)</w:t>
      </w:r>
    </w:p>
    <w:p w:rsidR="000424BB" w:rsidRPr="000424BB" w:rsidRDefault="0027511A" w:rsidP="000424BB">
      <w:pPr>
        <w:pStyle w:val="Textonotapie"/>
        <w:jc w:val="both"/>
        <w:rPr>
          <w:rFonts w:ascii="Arial" w:hAnsi="Arial" w:cs="Arial"/>
        </w:rPr>
      </w:pPr>
      <w:r w:rsidRPr="000424BB">
        <w:rPr>
          <w:rFonts w:ascii="Arial" w:hAnsi="Arial" w:cs="Arial"/>
        </w:rPr>
        <w:t>XXIII. Proponer el Reglamento de esta Ley y sus modificaciones;</w:t>
      </w:r>
    </w:p>
  </w:footnote>
  <w:footnote w:id="18">
    <w:p w:rsidR="00060653" w:rsidRDefault="00060653" w:rsidP="00470FB1">
      <w:pPr>
        <w:pStyle w:val="Estilo"/>
        <w:rPr>
          <w:sz w:val="20"/>
        </w:rPr>
      </w:pPr>
      <w:r w:rsidRPr="00470FB1">
        <w:rPr>
          <w:rStyle w:val="Refdenotaalpie"/>
          <w:sz w:val="20"/>
        </w:rPr>
        <w:footnoteRef/>
      </w:r>
      <w:r w:rsidRPr="00470FB1">
        <w:rPr>
          <w:sz w:val="20"/>
        </w:rPr>
        <w:t xml:space="preserve"> </w:t>
      </w:r>
      <w:r>
        <w:rPr>
          <w:sz w:val="20"/>
        </w:rPr>
        <w:t>Dentro de los artículos relevantes relacionados con el desarrollo sustantivo de la facultad de los órganos garantes y de la elaboración de criterios, pueden verse lo siguientes:</w:t>
      </w:r>
    </w:p>
    <w:p w:rsidR="00060653" w:rsidRPr="00470FB1" w:rsidRDefault="00060653" w:rsidP="00470FB1">
      <w:pPr>
        <w:pStyle w:val="Estilo"/>
        <w:rPr>
          <w:sz w:val="20"/>
        </w:rPr>
      </w:pPr>
      <w:r w:rsidRPr="00470FB1">
        <w:rPr>
          <w:sz w:val="20"/>
        </w:rPr>
        <w:t>Artículo 42. Los Organismos garantes tendrán, en el ámbito de su competencia, las siguientes atribuciones:</w:t>
      </w:r>
    </w:p>
    <w:p w:rsidR="00060653" w:rsidRPr="00470FB1" w:rsidRDefault="00060653" w:rsidP="00470FB1">
      <w:pPr>
        <w:pStyle w:val="Estilo"/>
        <w:rPr>
          <w:sz w:val="20"/>
        </w:rPr>
      </w:pPr>
      <w:r w:rsidRPr="00470FB1">
        <w:rPr>
          <w:sz w:val="20"/>
        </w:rPr>
        <w:t>I. Interpretar los ordenamientos que les resulten aplicables y que deriven de esta Ley y de la Constitución Política de los Estados Unidos Mexicanos;</w:t>
      </w:r>
    </w:p>
    <w:p w:rsidR="00060653" w:rsidRPr="00470FB1" w:rsidRDefault="00060653" w:rsidP="00470FB1">
      <w:pPr>
        <w:pStyle w:val="Estilo"/>
        <w:rPr>
          <w:sz w:val="20"/>
        </w:rPr>
      </w:pPr>
      <w:r w:rsidRPr="00470FB1">
        <w:rPr>
          <w:sz w:val="20"/>
        </w:rPr>
        <w:t>(…)</w:t>
      </w:r>
    </w:p>
    <w:p w:rsidR="00060653" w:rsidRPr="00470FB1" w:rsidRDefault="00060653" w:rsidP="00470FB1">
      <w:pPr>
        <w:pStyle w:val="Estilo"/>
        <w:rPr>
          <w:sz w:val="20"/>
        </w:rPr>
      </w:pPr>
      <w:r w:rsidRPr="00470FB1">
        <w:rPr>
          <w:sz w:val="20"/>
        </w:rPr>
        <w:t>Artículo 199. Una vez que hayan causado ejecutoria las resoluciones dictadas en los recursos que se sometan a su competencia, el Instituto podrá emitir los criterios de interpretación que estime pertinentes y que deriven de lo resuelto en dichos asuntos.</w:t>
      </w:r>
    </w:p>
    <w:p w:rsidR="00060653" w:rsidRPr="00470FB1" w:rsidRDefault="00060653" w:rsidP="00470FB1">
      <w:pPr>
        <w:pStyle w:val="Estilo"/>
        <w:rPr>
          <w:sz w:val="20"/>
        </w:rPr>
      </w:pPr>
      <w:r w:rsidRPr="00470FB1">
        <w:rPr>
          <w:sz w:val="20"/>
        </w:rPr>
        <w:t>El Instituto podrá emitir criterios de carácter orientador para los Organismos garantes locales, que se establecerán por reiteración al resolver tres casos análogos de manera consecutiva en el mismo sentido, por al menos dos terceras partes del Pleno del Instituto, derivados de resoluciones que hayan causado estado.</w:t>
      </w:r>
    </w:p>
    <w:p w:rsidR="00060653" w:rsidRPr="00470FB1" w:rsidRDefault="00060653" w:rsidP="00470FB1">
      <w:pPr>
        <w:pStyle w:val="Estilo"/>
        <w:rPr>
          <w:sz w:val="20"/>
        </w:rPr>
      </w:pPr>
      <w:r w:rsidRPr="00470FB1">
        <w:rPr>
          <w:sz w:val="20"/>
        </w:rPr>
        <w:t>Artículo 181. El Pleno del Instituto, cuando así lo apruebe la mayoría de sus Comisionados, de oficio o a petición de los Organismos garantes, podrá ejercer la facultad de atracción para conocer de aquellos recursos de revisión pendientes de resolución que por su interés y trascendencia así lo ameriten.</w:t>
      </w:r>
    </w:p>
    <w:p w:rsidR="00060653" w:rsidRPr="00470FB1" w:rsidRDefault="00060653" w:rsidP="00470FB1">
      <w:pPr>
        <w:pStyle w:val="Estilo"/>
        <w:rPr>
          <w:sz w:val="20"/>
        </w:rPr>
      </w:pPr>
      <w:r w:rsidRPr="00470FB1">
        <w:rPr>
          <w:sz w:val="20"/>
        </w:rPr>
        <w:t>El Instituto establecerá mecanismos que le permitan identificar los recursos de revisión presentados ante los Organismos garantes que conlleven un interés y trascendencia para ser conocidos.</w:t>
      </w:r>
    </w:p>
    <w:p w:rsidR="00060653" w:rsidRDefault="00060653" w:rsidP="00470FB1">
      <w:pPr>
        <w:pStyle w:val="Estilo"/>
      </w:pPr>
      <w:r w:rsidRPr="00470FB1">
        <w:rPr>
          <w:sz w:val="20"/>
        </w:rPr>
        <w:t>Los recurrentes podrán hacer del conocimiento del Instituto la existencia de recursos de revisión que de oficio podría conocer.</w:t>
      </w:r>
    </w:p>
  </w:footnote>
  <w:footnote w:id="19">
    <w:p w:rsidR="00060653" w:rsidRDefault="00060653" w:rsidP="002113B8">
      <w:pPr>
        <w:pStyle w:val="Piedepgina"/>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“Artículo 73.- Las sentencias se regirán por lo dispuesto en los artículos 41, 43, 44 y 45 de esta ley”.</w:t>
      </w:r>
    </w:p>
    <w:p w:rsidR="00060653" w:rsidRDefault="00060653" w:rsidP="002113B8">
      <w:pPr>
        <w:pStyle w:val="Piedepgina"/>
        <w:jc w:val="both"/>
        <w:rPr>
          <w:rFonts w:ascii="Arial" w:hAnsi="Arial" w:cs="Arial"/>
          <w:sz w:val="20"/>
          <w:szCs w:val="20"/>
        </w:rPr>
      </w:pPr>
      <w:r>
        <w:rPr>
          <w:rFonts w:ascii="Arial" w:hAnsi="Arial" w:cs="Arial"/>
          <w:sz w:val="20"/>
          <w:szCs w:val="20"/>
        </w:rPr>
        <w:t>“Artículo 41.- Las sentencias deberán contener: … 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footnote>
  <w:footnote w:id="20">
    <w:p w:rsidR="003F3271" w:rsidRDefault="003F3271" w:rsidP="003F3271">
      <w:pPr>
        <w:pStyle w:val="Estilo"/>
        <w:rPr>
          <w:sz w:val="20"/>
        </w:rPr>
      </w:pPr>
      <w:r>
        <w:rPr>
          <w:rStyle w:val="Refdenotaalpie"/>
          <w:rFonts w:ascii="Times New Roman" w:hAnsi="Times New Roman" w:cs="Times New Roman"/>
          <w:sz w:val="20"/>
          <w:lang w:eastAsia="es-ES"/>
        </w:rPr>
        <w:footnoteRef/>
      </w:r>
      <w:r>
        <w:rPr>
          <w:sz w:val="20"/>
        </w:rPr>
        <w:t xml:space="preserve"> Artículo 71. Son facultades y obligaciones del Gobernador:</w:t>
      </w:r>
    </w:p>
    <w:p w:rsidR="003F3271" w:rsidRDefault="003F3271" w:rsidP="003F3271">
      <w:pPr>
        <w:pStyle w:val="Estilo"/>
        <w:rPr>
          <w:sz w:val="20"/>
        </w:rPr>
      </w:pPr>
      <w:r>
        <w:rPr>
          <w:sz w:val="20"/>
        </w:rPr>
        <w:t>I. Promulgar y ejecutar las Leyes y Decretos, proveyendo en la esfera administrativa lo necesario para su exacta observancia;</w:t>
      </w:r>
    </w:p>
    <w:p w:rsidR="003F3271" w:rsidRDefault="003F3271" w:rsidP="003F3271">
      <w:pPr>
        <w:pStyle w:val="Estilo"/>
        <w:rPr>
          <w:sz w:val="20"/>
        </w:rPr>
      </w:pPr>
      <w:r>
        <w:rPr>
          <w:sz w:val="20"/>
        </w:rPr>
        <w:t>II. Expedir los Reglamentos que fueren necesarios para la mejor ejecución de las Leyes;</w:t>
      </w:r>
    </w:p>
    <w:p w:rsidR="003F3271" w:rsidRDefault="003F3271" w:rsidP="003F3271">
      <w:pPr>
        <w:pStyle w:val="Textonotapie"/>
        <w:rPr>
          <w:rFonts w:ascii="Arial" w:hAnsi="Arial" w:cs="Arial"/>
        </w:rPr>
      </w:pPr>
      <w:r>
        <w:rPr>
          <w:rFonts w:ascii="Arial" w:hAnsi="Arial" w:cs="Arial"/>
        </w:rPr>
        <w:t>[…].</w:t>
      </w:r>
    </w:p>
  </w:footnote>
  <w:footnote w:id="21">
    <w:p w:rsidR="003F3271" w:rsidRDefault="003F3271" w:rsidP="003F3271">
      <w:pPr>
        <w:pStyle w:val="Estilo"/>
        <w:rPr>
          <w:sz w:val="20"/>
        </w:rPr>
      </w:pPr>
      <w:r>
        <w:rPr>
          <w:rStyle w:val="Refdenotaalpie"/>
          <w:sz w:val="20"/>
        </w:rPr>
        <w:footnoteRef/>
      </w:r>
      <w:r>
        <w:rPr>
          <w:sz w:val="20"/>
        </w:rPr>
        <w:t xml:space="preserve"> Artículo 37.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p>
    <w:p w:rsidR="003F3271" w:rsidRDefault="003F3271" w:rsidP="003F3271">
      <w:pPr>
        <w:pStyle w:val="Estilo"/>
        <w:rPr>
          <w:sz w:val="20"/>
        </w:rPr>
      </w:pPr>
      <w:r>
        <w:rPr>
          <w:sz w:val="20"/>
        </w:rPr>
        <w:t>En la Ley Federal y en la de las Entidades Federativas se determinará lo relativo a la estructura y funciones de los Organismos garantes, así como la integración, duración del cargo, requisitos, procedimiento de selección, régimen de incompatibilidades, excusas, renuncias, licencias y suplencias de los integrantes de dichos Organismos garantes, de conformidad con lo señalado en el presente Capítulo.</w:t>
      </w:r>
    </w:p>
    <w:p w:rsidR="003F3271" w:rsidRDefault="003F3271" w:rsidP="003F327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53" w:rsidRDefault="00060653" w:rsidP="008530E3">
    <w:pPr>
      <w:pStyle w:val="Encabezado"/>
      <w:jc w:val="right"/>
      <w:rPr>
        <w:rFonts w:ascii="Arial" w:hAnsi="Arial" w:cs="Arial"/>
        <w:b/>
      </w:rPr>
    </w:pPr>
    <w:r w:rsidRPr="00BA5A61">
      <w:rPr>
        <w:rFonts w:ascii="Arial" w:hAnsi="Arial" w:cs="Arial"/>
        <w:b/>
      </w:rPr>
      <w:t xml:space="preserve">ACCIÓN DE INCONSTITUCIONALIDAD </w:t>
    </w:r>
    <w:r>
      <w:rPr>
        <w:rFonts w:ascii="Arial" w:hAnsi="Arial" w:cs="Arial"/>
        <w:b/>
      </w:rPr>
      <w:t>42/2016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71" w:rsidRDefault="003F32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71" w:rsidRDefault="003F32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AC15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F45D52"/>
    <w:multiLevelType w:val="hybridMultilevel"/>
    <w:tmpl w:val="1C38F7C8"/>
    <w:lvl w:ilvl="0" w:tplc="C46CE0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F7584C"/>
    <w:multiLevelType w:val="hybridMultilevel"/>
    <w:tmpl w:val="AEF0C51C"/>
    <w:lvl w:ilvl="0" w:tplc="A6E66098">
      <w:start w:val="1"/>
      <w:numFmt w:val="upperRoman"/>
      <w:lvlText w:val="%1."/>
      <w:lvlJc w:val="left"/>
      <w:pPr>
        <w:ind w:left="1288"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7E72FCC"/>
    <w:multiLevelType w:val="hybridMultilevel"/>
    <w:tmpl w:val="457875AE"/>
    <w:lvl w:ilvl="0" w:tplc="5762C53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281E55"/>
    <w:multiLevelType w:val="hybridMultilevel"/>
    <w:tmpl w:val="E22A0120"/>
    <w:lvl w:ilvl="0" w:tplc="9FB08C06">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 w15:restartNumberingAfterBreak="0">
    <w:nsid w:val="33521047"/>
    <w:multiLevelType w:val="hybridMultilevel"/>
    <w:tmpl w:val="03529E86"/>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alibri"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alibri"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DA4B7A"/>
    <w:multiLevelType w:val="hybridMultilevel"/>
    <w:tmpl w:val="D1F665D2"/>
    <w:lvl w:ilvl="0" w:tplc="85408B96">
      <w:start w:val="1"/>
      <w:numFmt w:val="decimal"/>
      <w:lvlText w:val="%1."/>
      <w:lvlJc w:val="left"/>
      <w:pPr>
        <w:ind w:left="360" w:hanging="360"/>
      </w:pPr>
      <w:rPr>
        <w:rFonts w:ascii="Arial" w:hAnsi="Arial" w:cs="Arial" w:hint="default"/>
        <w:b w:val="0"/>
        <w:i w:val="0"/>
        <w:sz w:val="28"/>
        <w:szCs w:val="28"/>
        <w:lang w:val="es-ES_tradn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1837023"/>
    <w:multiLevelType w:val="hybridMultilevel"/>
    <w:tmpl w:val="ACF4A910"/>
    <w:lvl w:ilvl="0" w:tplc="E49E2BE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46E170D9"/>
    <w:multiLevelType w:val="hybridMultilevel"/>
    <w:tmpl w:val="BA12EE7E"/>
    <w:lvl w:ilvl="0" w:tplc="C15429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7030697"/>
    <w:multiLevelType w:val="hybridMultilevel"/>
    <w:tmpl w:val="F222A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623819"/>
    <w:multiLevelType w:val="hybridMultilevel"/>
    <w:tmpl w:val="FD9E2776"/>
    <w:lvl w:ilvl="0" w:tplc="4F26FEDE">
      <w:start w:val="2"/>
      <w:numFmt w:val="upperLetter"/>
      <w:lvlText w:val="%1)"/>
      <w:lvlJc w:val="left"/>
      <w:pPr>
        <w:ind w:left="371" w:hanging="360"/>
      </w:pPr>
      <w:rPr>
        <w:rFonts w:hint="default"/>
        <w:b w:val="0"/>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11" w15:restartNumberingAfterBreak="0">
    <w:nsid w:val="4E4D169E"/>
    <w:multiLevelType w:val="hybridMultilevel"/>
    <w:tmpl w:val="E22A0120"/>
    <w:lvl w:ilvl="0" w:tplc="9FB08C06">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2" w15:restartNumberingAfterBreak="0">
    <w:nsid w:val="52C35102"/>
    <w:multiLevelType w:val="hybridMultilevel"/>
    <w:tmpl w:val="1D382DE4"/>
    <w:lvl w:ilvl="0" w:tplc="080A0001">
      <w:start w:val="1"/>
      <w:numFmt w:val="bullet"/>
      <w:lvlText w:val=""/>
      <w:lvlJc w:val="left"/>
      <w:pPr>
        <w:ind w:left="800" w:hanging="360"/>
      </w:pPr>
      <w:rPr>
        <w:rFonts w:ascii="Symbol" w:hAnsi="Symbol" w:hint="default"/>
      </w:rPr>
    </w:lvl>
    <w:lvl w:ilvl="1" w:tplc="080A0003" w:tentative="1">
      <w:start w:val="1"/>
      <w:numFmt w:val="bullet"/>
      <w:lvlText w:val="o"/>
      <w:lvlJc w:val="left"/>
      <w:pPr>
        <w:ind w:left="1520" w:hanging="360"/>
      </w:pPr>
      <w:rPr>
        <w:rFonts w:ascii="Courier New" w:hAnsi="Courier New" w:cs="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cs="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cs="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13" w15:restartNumberingAfterBreak="0">
    <w:nsid w:val="58870C78"/>
    <w:multiLevelType w:val="hybridMultilevel"/>
    <w:tmpl w:val="06427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9221F0"/>
    <w:multiLevelType w:val="hybridMultilevel"/>
    <w:tmpl w:val="83EED916"/>
    <w:lvl w:ilvl="0" w:tplc="A68E49E8">
      <w:start w:val="3"/>
      <w:numFmt w:val="decimal"/>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1C7C39"/>
    <w:multiLevelType w:val="hybridMultilevel"/>
    <w:tmpl w:val="E22A0120"/>
    <w:lvl w:ilvl="0" w:tplc="9FB08C06">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6" w15:restartNumberingAfterBreak="0">
    <w:nsid w:val="67D05876"/>
    <w:multiLevelType w:val="hybridMultilevel"/>
    <w:tmpl w:val="3F5E4EE2"/>
    <w:lvl w:ilvl="0" w:tplc="1F50954E">
      <w:start w:val="1"/>
      <w:numFmt w:val="lowerRoman"/>
      <w:lvlText w:val="%1."/>
      <w:lvlJc w:val="left"/>
      <w:pPr>
        <w:tabs>
          <w:tab w:val="num" w:pos="1504"/>
        </w:tabs>
        <w:ind w:left="1504" w:hanging="720"/>
      </w:pPr>
      <w:rPr>
        <w:rFonts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17" w15:restartNumberingAfterBreak="0">
    <w:nsid w:val="6F764454"/>
    <w:multiLevelType w:val="hybridMultilevel"/>
    <w:tmpl w:val="6F6AD8CC"/>
    <w:lvl w:ilvl="0" w:tplc="34FE5D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795AC5"/>
    <w:multiLevelType w:val="hybridMultilevel"/>
    <w:tmpl w:val="20DCE056"/>
    <w:lvl w:ilvl="0" w:tplc="080A0001">
      <w:start w:val="1"/>
      <w:numFmt w:val="bullet"/>
      <w:lvlText w:val=""/>
      <w:lvlJc w:val="left"/>
      <w:pPr>
        <w:ind w:left="731" w:hanging="360"/>
      </w:pPr>
      <w:rPr>
        <w:rFonts w:ascii="Symbol" w:hAnsi="Symbol" w:hint="default"/>
      </w:rPr>
    </w:lvl>
    <w:lvl w:ilvl="1" w:tplc="080A0003" w:tentative="1">
      <w:start w:val="1"/>
      <w:numFmt w:val="bullet"/>
      <w:lvlText w:val="o"/>
      <w:lvlJc w:val="left"/>
      <w:pPr>
        <w:ind w:left="1451" w:hanging="360"/>
      </w:pPr>
      <w:rPr>
        <w:rFonts w:ascii="Courier New" w:hAnsi="Courier New" w:cs="Courier New" w:hint="default"/>
      </w:rPr>
    </w:lvl>
    <w:lvl w:ilvl="2" w:tplc="080A0005" w:tentative="1">
      <w:start w:val="1"/>
      <w:numFmt w:val="bullet"/>
      <w:lvlText w:val=""/>
      <w:lvlJc w:val="left"/>
      <w:pPr>
        <w:ind w:left="2171" w:hanging="360"/>
      </w:pPr>
      <w:rPr>
        <w:rFonts w:ascii="Wingdings" w:hAnsi="Wingdings" w:hint="default"/>
      </w:rPr>
    </w:lvl>
    <w:lvl w:ilvl="3" w:tplc="080A0001" w:tentative="1">
      <w:start w:val="1"/>
      <w:numFmt w:val="bullet"/>
      <w:lvlText w:val=""/>
      <w:lvlJc w:val="left"/>
      <w:pPr>
        <w:ind w:left="2891" w:hanging="360"/>
      </w:pPr>
      <w:rPr>
        <w:rFonts w:ascii="Symbol" w:hAnsi="Symbol" w:hint="default"/>
      </w:rPr>
    </w:lvl>
    <w:lvl w:ilvl="4" w:tplc="080A0003" w:tentative="1">
      <w:start w:val="1"/>
      <w:numFmt w:val="bullet"/>
      <w:lvlText w:val="o"/>
      <w:lvlJc w:val="left"/>
      <w:pPr>
        <w:ind w:left="3611" w:hanging="360"/>
      </w:pPr>
      <w:rPr>
        <w:rFonts w:ascii="Courier New" w:hAnsi="Courier New" w:cs="Courier New" w:hint="default"/>
      </w:rPr>
    </w:lvl>
    <w:lvl w:ilvl="5" w:tplc="080A0005" w:tentative="1">
      <w:start w:val="1"/>
      <w:numFmt w:val="bullet"/>
      <w:lvlText w:val=""/>
      <w:lvlJc w:val="left"/>
      <w:pPr>
        <w:ind w:left="4331" w:hanging="360"/>
      </w:pPr>
      <w:rPr>
        <w:rFonts w:ascii="Wingdings" w:hAnsi="Wingdings" w:hint="default"/>
      </w:rPr>
    </w:lvl>
    <w:lvl w:ilvl="6" w:tplc="080A0001" w:tentative="1">
      <w:start w:val="1"/>
      <w:numFmt w:val="bullet"/>
      <w:lvlText w:val=""/>
      <w:lvlJc w:val="left"/>
      <w:pPr>
        <w:ind w:left="5051" w:hanging="360"/>
      </w:pPr>
      <w:rPr>
        <w:rFonts w:ascii="Symbol" w:hAnsi="Symbol" w:hint="default"/>
      </w:rPr>
    </w:lvl>
    <w:lvl w:ilvl="7" w:tplc="080A0003" w:tentative="1">
      <w:start w:val="1"/>
      <w:numFmt w:val="bullet"/>
      <w:lvlText w:val="o"/>
      <w:lvlJc w:val="left"/>
      <w:pPr>
        <w:ind w:left="5771" w:hanging="360"/>
      </w:pPr>
      <w:rPr>
        <w:rFonts w:ascii="Courier New" w:hAnsi="Courier New" w:cs="Courier New" w:hint="default"/>
      </w:rPr>
    </w:lvl>
    <w:lvl w:ilvl="8" w:tplc="080A0005" w:tentative="1">
      <w:start w:val="1"/>
      <w:numFmt w:val="bullet"/>
      <w:lvlText w:val=""/>
      <w:lvlJc w:val="left"/>
      <w:pPr>
        <w:ind w:left="6491" w:hanging="360"/>
      </w:pPr>
      <w:rPr>
        <w:rFonts w:ascii="Wingdings" w:hAnsi="Wingdings" w:hint="default"/>
      </w:rPr>
    </w:lvl>
  </w:abstractNum>
  <w:abstractNum w:abstractNumId="19" w15:restartNumberingAfterBreak="0">
    <w:nsid w:val="79EF0FE2"/>
    <w:multiLevelType w:val="hybridMultilevel"/>
    <w:tmpl w:val="C3A4F83C"/>
    <w:lvl w:ilvl="0" w:tplc="255A7122">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9"/>
  </w:num>
  <w:num w:numId="5">
    <w:abstractNumId w:val="10"/>
  </w:num>
  <w:num w:numId="6">
    <w:abstractNumId w:val="18"/>
  </w:num>
  <w:num w:numId="7">
    <w:abstractNumId w:val="13"/>
  </w:num>
  <w:num w:numId="8">
    <w:abstractNumId w:val="1"/>
  </w:num>
  <w:num w:numId="9">
    <w:abstractNumId w:val="16"/>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5"/>
  </w:num>
  <w:num w:numId="14">
    <w:abstractNumId w:val="14"/>
  </w:num>
  <w:num w:numId="15">
    <w:abstractNumId w:val="17"/>
  </w:num>
  <w:num w:numId="16">
    <w:abstractNumId w:val="8"/>
  </w:num>
  <w:num w:numId="17">
    <w:abstractNumId w:val="6"/>
  </w:num>
  <w:num w:numId="18">
    <w:abstractNumId w:val="3"/>
  </w:num>
  <w:num w:numId="19">
    <w:abstractNumId w:val="11"/>
  </w:num>
  <w:num w:numId="20">
    <w:abstractNumId w:val="15"/>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D0"/>
    <w:rsid w:val="00000257"/>
    <w:rsid w:val="00000594"/>
    <w:rsid w:val="000023F9"/>
    <w:rsid w:val="00002FB8"/>
    <w:rsid w:val="000038BC"/>
    <w:rsid w:val="00004118"/>
    <w:rsid w:val="000070A5"/>
    <w:rsid w:val="000073A0"/>
    <w:rsid w:val="00007D72"/>
    <w:rsid w:val="00010549"/>
    <w:rsid w:val="00011F54"/>
    <w:rsid w:val="000126BA"/>
    <w:rsid w:val="00012B60"/>
    <w:rsid w:val="00014D37"/>
    <w:rsid w:val="000150B2"/>
    <w:rsid w:val="0001511E"/>
    <w:rsid w:val="00016314"/>
    <w:rsid w:val="000169F8"/>
    <w:rsid w:val="000176DD"/>
    <w:rsid w:val="000179DE"/>
    <w:rsid w:val="00020B2A"/>
    <w:rsid w:val="00020F44"/>
    <w:rsid w:val="000211EB"/>
    <w:rsid w:val="00021D3D"/>
    <w:rsid w:val="00021EA2"/>
    <w:rsid w:val="00022384"/>
    <w:rsid w:val="000225CB"/>
    <w:rsid w:val="00022B37"/>
    <w:rsid w:val="00022CE4"/>
    <w:rsid w:val="00022CFA"/>
    <w:rsid w:val="0002429E"/>
    <w:rsid w:val="00024913"/>
    <w:rsid w:val="0002531B"/>
    <w:rsid w:val="00026897"/>
    <w:rsid w:val="0003050C"/>
    <w:rsid w:val="0003071B"/>
    <w:rsid w:val="00030950"/>
    <w:rsid w:val="00031070"/>
    <w:rsid w:val="00031E47"/>
    <w:rsid w:val="000321FA"/>
    <w:rsid w:val="000325FD"/>
    <w:rsid w:val="00032A22"/>
    <w:rsid w:val="00032FA2"/>
    <w:rsid w:val="000331FC"/>
    <w:rsid w:val="00033762"/>
    <w:rsid w:val="00033908"/>
    <w:rsid w:val="00034BBC"/>
    <w:rsid w:val="000357B2"/>
    <w:rsid w:val="00035D50"/>
    <w:rsid w:val="000363D9"/>
    <w:rsid w:val="00040954"/>
    <w:rsid w:val="00041F53"/>
    <w:rsid w:val="000421EC"/>
    <w:rsid w:val="000424BB"/>
    <w:rsid w:val="00042A89"/>
    <w:rsid w:val="00042E4E"/>
    <w:rsid w:val="00042E6E"/>
    <w:rsid w:val="0004350A"/>
    <w:rsid w:val="000460E9"/>
    <w:rsid w:val="00046CE9"/>
    <w:rsid w:val="000473F2"/>
    <w:rsid w:val="0005043A"/>
    <w:rsid w:val="000509AB"/>
    <w:rsid w:val="00050B46"/>
    <w:rsid w:val="00051DC5"/>
    <w:rsid w:val="000526B6"/>
    <w:rsid w:val="00054411"/>
    <w:rsid w:val="000552AC"/>
    <w:rsid w:val="00055705"/>
    <w:rsid w:val="00055758"/>
    <w:rsid w:val="000569FF"/>
    <w:rsid w:val="0005725C"/>
    <w:rsid w:val="000572B1"/>
    <w:rsid w:val="000572D8"/>
    <w:rsid w:val="0006060F"/>
    <w:rsid w:val="00060653"/>
    <w:rsid w:val="00060B33"/>
    <w:rsid w:val="000627C7"/>
    <w:rsid w:val="0006418C"/>
    <w:rsid w:val="0006531B"/>
    <w:rsid w:val="00065609"/>
    <w:rsid w:val="00066586"/>
    <w:rsid w:val="00067027"/>
    <w:rsid w:val="000701CF"/>
    <w:rsid w:val="000710D4"/>
    <w:rsid w:val="0007166F"/>
    <w:rsid w:val="00071BF4"/>
    <w:rsid w:val="00072FF2"/>
    <w:rsid w:val="0007697D"/>
    <w:rsid w:val="000778E4"/>
    <w:rsid w:val="0008246C"/>
    <w:rsid w:val="00082E19"/>
    <w:rsid w:val="00084ED9"/>
    <w:rsid w:val="000872DD"/>
    <w:rsid w:val="00087485"/>
    <w:rsid w:val="00087906"/>
    <w:rsid w:val="00090CC9"/>
    <w:rsid w:val="000918B8"/>
    <w:rsid w:val="00091DC3"/>
    <w:rsid w:val="00091F5C"/>
    <w:rsid w:val="000923BD"/>
    <w:rsid w:val="00092BE2"/>
    <w:rsid w:val="000939BA"/>
    <w:rsid w:val="00094119"/>
    <w:rsid w:val="00094BC5"/>
    <w:rsid w:val="00094DD2"/>
    <w:rsid w:val="00095828"/>
    <w:rsid w:val="00095EEE"/>
    <w:rsid w:val="0009721B"/>
    <w:rsid w:val="00097848"/>
    <w:rsid w:val="000A04F8"/>
    <w:rsid w:val="000A08C0"/>
    <w:rsid w:val="000A1956"/>
    <w:rsid w:val="000A2049"/>
    <w:rsid w:val="000A2465"/>
    <w:rsid w:val="000A345A"/>
    <w:rsid w:val="000A3672"/>
    <w:rsid w:val="000A3796"/>
    <w:rsid w:val="000A4A3D"/>
    <w:rsid w:val="000A4E0C"/>
    <w:rsid w:val="000A5176"/>
    <w:rsid w:val="000A586B"/>
    <w:rsid w:val="000A5B23"/>
    <w:rsid w:val="000A5C33"/>
    <w:rsid w:val="000A79BA"/>
    <w:rsid w:val="000A7EDE"/>
    <w:rsid w:val="000B02C0"/>
    <w:rsid w:val="000B111C"/>
    <w:rsid w:val="000B1151"/>
    <w:rsid w:val="000B13EC"/>
    <w:rsid w:val="000B20E4"/>
    <w:rsid w:val="000B2204"/>
    <w:rsid w:val="000B3802"/>
    <w:rsid w:val="000B4914"/>
    <w:rsid w:val="000B5129"/>
    <w:rsid w:val="000B552E"/>
    <w:rsid w:val="000B7F75"/>
    <w:rsid w:val="000C054F"/>
    <w:rsid w:val="000C0EF2"/>
    <w:rsid w:val="000C14A5"/>
    <w:rsid w:val="000C15C6"/>
    <w:rsid w:val="000C1705"/>
    <w:rsid w:val="000C1DDF"/>
    <w:rsid w:val="000C3004"/>
    <w:rsid w:val="000C32C0"/>
    <w:rsid w:val="000C36C6"/>
    <w:rsid w:val="000C3ECB"/>
    <w:rsid w:val="000C4545"/>
    <w:rsid w:val="000C4C12"/>
    <w:rsid w:val="000C58BB"/>
    <w:rsid w:val="000C5E0C"/>
    <w:rsid w:val="000C6A2F"/>
    <w:rsid w:val="000C771E"/>
    <w:rsid w:val="000C7CBE"/>
    <w:rsid w:val="000D0120"/>
    <w:rsid w:val="000D1CEA"/>
    <w:rsid w:val="000D2AF4"/>
    <w:rsid w:val="000D34DF"/>
    <w:rsid w:val="000D4129"/>
    <w:rsid w:val="000D5C08"/>
    <w:rsid w:val="000D630F"/>
    <w:rsid w:val="000D632F"/>
    <w:rsid w:val="000E0919"/>
    <w:rsid w:val="000E095C"/>
    <w:rsid w:val="000E16B1"/>
    <w:rsid w:val="000E1AAA"/>
    <w:rsid w:val="000E1F12"/>
    <w:rsid w:val="000E430F"/>
    <w:rsid w:val="000E452A"/>
    <w:rsid w:val="000E4A5F"/>
    <w:rsid w:val="000E57D7"/>
    <w:rsid w:val="000E5FE0"/>
    <w:rsid w:val="000E7891"/>
    <w:rsid w:val="000E79E4"/>
    <w:rsid w:val="000E7D13"/>
    <w:rsid w:val="000F1244"/>
    <w:rsid w:val="000F14C8"/>
    <w:rsid w:val="000F1605"/>
    <w:rsid w:val="000F16BC"/>
    <w:rsid w:val="000F1988"/>
    <w:rsid w:val="000F2DA3"/>
    <w:rsid w:val="000F3C03"/>
    <w:rsid w:val="000F4D98"/>
    <w:rsid w:val="000F6307"/>
    <w:rsid w:val="000F66CB"/>
    <w:rsid w:val="000F6DE3"/>
    <w:rsid w:val="000F6F0F"/>
    <w:rsid w:val="001009FA"/>
    <w:rsid w:val="00100B36"/>
    <w:rsid w:val="00102263"/>
    <w:rsid w:val="00102DD5"/>
    <w:rsid w:val="001036D8"/>
    <w:rsid w:val="00103F66"/>
    <w:rsid w:val="00104047"/>
    <w:rsid w:val="0010537A"/>
    <w:rsid w:val="001066CA"/>
    <w:rsid w:val="00106A35"/>
    <w:rsid w:val="0011154E"/>
    <w:rsid w:val="00111811"/>
    <w:rsid w:val="001122A9"/>
    <w:rsid w:val="00113FC4"/>
    <w:rsid w:val="001140E4"/>
    <w:rsid w:val="001142D1"/>
    <w:rsid w:val="00116B05"/>
    <w:rsid w:val="00116E02"/>
    <w:rsid w:val="0011785C"/>
    <w:rsid w:val="001202F3"/>
    <w:rsid w:val="001204BC"/>
    <w:rsid w:val="001208F0"/>
    <w:rsid w:val="00120A07"/>
    <w:rsid w:val="00121900"/>
    <w:rsid w:val="00121B22"/>
    <w:rsid w:val="001223A7"/>
    <w:rsid w:val="00122EB9"/>
    <w:rsid w:val="001232EF"/>
    <w:rsid w:val="0012334B"/>
    <w:rsid w:val="00123C5B"/>
    <w:rsid w:val="0012438A"/>
    <w:rsid w:val="00124640"/>
    <w:rsid w:val="00124DAB"/>
    <w:rsid w:val="00125AEB"/>
    <w:rsid w:val="00126C62"/>
    <w:rsid w:val="00127397"/>
    <w:rsid w:val="001306FE"/>
    <w:rsid w:val="00130BA1"/>
    <w:rsid w:val="00131028"/>
    <w:rsid w:val="00132982"/>
    <w:rsid w:val="00132C3C"/>
    <w:rsid w:val="0013477E"/>
    <w:rsid w:val="00135A66"/>
    <w:rsid w:val="00136847"/>
    <w:rsid w:val="00136D82"/>
    <w:rsid w:val="00140DAA"/>
    <w:rsid w:val="00141438"/>
    <w:rsid w:val="0014174F"/>
    <w:rsid w:val="00143582"/>
    <w:rsid w:val="001435B6"/>
    <w:rsid w:val="00143853"/>
    <w:rsid w:val="00144359"/>
    <w:rsid w:val="0014453B"/>
    <w:rsid w:val="001447C4"/>
    <w:rsid w:val="00144CC5"/>
    <w:rsid w:val="001453B2"/>
    <w:rsid w:val="001461E0"/>
    <w:rsid w:val="00146F0A"/>
    <w:rsid w:val="00146F14"/>
    <w:rsid w:val="00147566"/>
    <w:rsid w:val="00147AD4"/>
    <w:rsid w:val="001505C0"/>
    <w:rsid w:val="00151542"/>
    <w:rsid w:val="001519BF"/>
    <w:rsid w:val="001519EF"/>
    <w:rsid w:val="00151EFD"/>
    <w:rsid w:val="0015289F"/>
    <w:rsid w:val="00152DC8"/>
    <w:rsid w:val="00152F90"/>
    <w:rsid w:val="0015346C"/>
    <w:rsid w:val="001534B5"/>
    <w:rsid w:val="00153A84"/>
    <w:rsid w:val="00155362"/>
    <w:rsid w:val="00155755"/>
    <w:rsid w:val="00155F8C"/>
    <w:rsid w:val="00155FA0"/>
    <w:rsid w:val="00156BBC"/>
    <w:rsid w:val="00160009"/>
    <w:rsid w:val="0016005B"/>
    <w:rsid w:val="001617E7"/>
    <w:rsid w:val="00163688"/>
    <w:rsid w:val="00163E55"/>
    <w:rsid w:val="001642DA"/>
    <w:rsid w:val="00170516"/>
    <w:rsid w:val="0017078D"/>
    <w:rsid w:val="001718B3"/>
    <w:rsid w:val="00172E8B"/>
    <w:rsid w:val="0017373A"/>
    <w:rsid w:val="001739C5"/>
    <w:rsid w:val="00174711"/>
    <w:rsid w:val="00177575"/>
    <w:rsid w:val="00177A58"/>
    <w:rsid w:val="001801CE"/>
    <w:rsid w:val="0018146A"/>
    <w:rsid w:val="0018155D"/>
    <w:rsid w:val="001817AD"/>
    <w:rsid w:val="00181A24"/>
    <w:rsid w:val="001841DF"/>
    <w:rsid w:val="00185293"/>
    <w:rsid w:val="001858F6"/>
    <w:rsid w:val="00185A36"/>
    <w:rsid w:val="00185D91"/>
    <w:rsid w:val="00185F17"/>
    <w:rsid w:val="00186934"/>
    <w:rsid w:val="00190C13"/>
    <w:rsid w:val="00191BE3"/>
    <w:rsid w:val="001929BA"/>
    <w:rsid w:val="00192B38"/>
    <w:rsid w:val="00193450"/>
    <w:rsid w:val="00193F1C"/>
    <w:rsid w:val="00195675"/>
    <w:rsid w:val="00196CF3"/>
    <w:rsid w:val="00197246"/>
    <w:rsid w:val="001978DD"/>
    <w:rsid w:val="001A0384"/>
    <w:rsid w:val="001A362A"/>
    <w:rsid w:val="001A37FF"/>
    <w:rsid w:val="001A3D5F"/>
    <w:rsid w:val="001A4BC1"/>
    <w:rsid w:val="001A4D86"/>
    <w:rsid w:val="001A4EF5"/>
    <w:rsid w:val="001A56A5"/>
    <w:rsid w:val="001A643D"/>
    <w:rsid w:val="001A653F"/>
    <w:rsid w:val="001A6EDF"/>
    <w:rsid w:val="001A77B6"/>
    <w:rsid w:val="001B13EE"/>
    <w:rsid w:val="001B2B0C"/>
    <w:rsid w:val="001B2D2A"/>
    <w:rsid w:val="001B35BD"/>
    <w:rsid w:val="001B388A"/>
    <w:rsid w:val="001B55AF"/>
    <w:rsid w:val="001B593A"/>
    <w:rsid w:val="001B7249"/>
    <w:rsid w:val="001B7504"/>
    <w:rsid w:val="001C15BB"/>
    <w:rsid w:val="001C15F3"/>
    <w:rsid w:val="001C2E83"/>
    <w:rsid w:val="001C3073"/>
    <w:rsid w:val="001C468E"/>
    <w:rsid w:val="001C5367"/>
    <w:rsid w:val="001C574D"/>
    <w:rsid w:val="001C5F5F"/>
    <w:rsid w:val="001C6475"/>
    <w:rsid w:val="001C6AAC"/>
    <w:rsid w:val="001C77B0"/>
    <w:rsid w:val="001D02F3"/>
    <w:rsid w:val="001D051C"/>
    <w:rsid w:val="001D2214"/>
    <w:rsid w:val="001D264B"/>
    <w:rsid w:val="001D414A"/>
    <w:rsid w:val="001D5E72"/>
    <w:rsid w:val="001D69B7"/>
    <w:rsid w:val="001D79E2"/>
    <w:rsid w:val="001E1DCF"/>
    <w:rsid w:val="001E2845"/>
    <w:rsid w:val="001E3DA3"/>
    <w:rsid w:val="001E5E0C"/>
    <w:rsid w:val="001E5E59"/>
    <w:rsid w:val="001E63B2"/>
    <w:rsid w:val="001E7D36"/>
    <w:rsid w:val="001F0C6B"/>
    <w:rsid w:val="001F1089"/>
    <w:rsid w:val="001F1CEF"/>
    <w:rsid w:val="001F29EF"/>
    <w:rsid w:val="001F29F7"/>
    <w:rsid w:val="001F307F"/>
    <w:rsid w:val="001F3147"/>
    <w:rsid w:val="001F3907"/>
    <w:rsid w:val="001F39EF"/>
    <w:rsid w:val="001F3A49"/>
    <w:rsid w:val="001F4326"/>
    <w:rsid w:val="001F4E7A"/>
    <w:rsid w:val="001F4FF8"/>
    <w:rsid w:val="001F51F1"/>
    <w:rsid w:val="001F5A14"/>
    <w:rsid w:val="001F79B3"/>
    <w:rsid w:val="001F7C90"/>
    <w:rsid w:val="00200260"/>
    <w:rsid w:val="002003C9"/>
    <w:rsid w:val="002013D3"/>
    <w:rsid w:val="00202BFD"/>
    <w:rsid w:val="0020409C"/>
    <w:rsid w:val="002047CB"/>
    <w:rsid w:val="00205E00"/>
    <w:rsid w:val="002069C4"/>
    <w:rsid w:val="00206C20"/>
    <w:rsid w:val="00206E8A"/>
    <w:rsid w:val="00210766"/>
    <w:rsid w:val="002113B8"/>
    <w:rsid w:val="00211E05"/>
    <w:rsid w:val="00213956"/>
    <w:rsid w:val="00213DCC"/>
    <w:rsid w:val="00216EE9"/>
    <w:rsid w:val="002174AD"/>
    <w:rsid w:val="00217F0E"/>
    <w:rsid w:val="00220676"/>
    <w:rsid w:val="002207A7"/>
    <w:rsid w:val="002225A7"/>
    <w:rsid w:val="0022260E"/>
    <w:rsid w:val="002256D4"/>
    <w:rsid w:val="00225E6B"/>
    <w:rsid w:val="002271D9"/>
    <w:rsid w:val="00231261"/>
    <w:rsid w:val="00231895"/>
    <w:rsid w:val="002328BC"/>
    <w:rsid w:val="00233A91"/>
    <w:rsid w:val="00233FD9"/>
    <w:rsid w:val="00234432"/>
    <w:rsid w:val="00234600"/>
    <w:rsid w:val="00235556"/>
    <w:rsid w:val="00237E8A"/>
    <w:rsid w:val="0024027C"/>
    <w:rsid w:val="00240D66"/>
    <w:rsid w:val="00240F51"/>
    <w:rsid w:val="00241B95"/>
    <w:rsid w:val="00241E0A"/>
    <w:rsid w:val="002432BC"/>
    <w:rsid w:val="00243988"/>
    <w:rsid w:val="002441C1"/>
    <w:rsid w:val="00244572"/>
    <w:rsid w:val="00244B18"/>
    <w:rsid w:val="00244EC7"/>
    <w:rsid w:val="0024566D"/>
    <w:rsid w:val="00246031"/>
    <w:rsid w:val="0024604E"/>
    <w:rsid w:val="002477B5"/>
    <w:rsid w:val="002477BD"/>
    <w:rsid w:val="00250D78"/>
    <w:rsid w:val="002515BE"/>
    <w:rsid w:val="00251C4B"/>
    <w:rsid w:val="002529E7"/>
    <w:rsid w:val="00253518"/>
    <w:rsid w:val="00253C4E"/>
    <w:rsid w:val="002542B6"/>
    <w:rsid w:val="00255D01"/>
    <w:rsid w:val="002566AC"/>
    <w:rsid w:val="0025691C"/>
    <w:rsid w:val="00257A84"/>
    <w:rsid w:val="0026017C"/>
    <w:rsid w:val="002607F4"/>
    <w:rsid w:val="002611D1"/>
    <w:rsid w:val="00263015"/>
    <w:rsid w:val="00263DAF"/>
    <w:rsid w:val="00265439"/>
    <w:rsid w:val="0026556B"/>
    <w:rsid w:val="00265A46"/>
    <w:rsid w:val="00266FBA"/>
    <w:rsid w:val="00267747"/>
    <w:rsid w:val="002678A4"/>
    <w:rsid w:val="00270172"/>
    <w:rsid w:val="002701D3"/>
    <w:rsid w:val="00271323"/>
    <w:rsid w:val="00272DF8"/>
    <w:rsid w:val="002734E3"/>
    <w:rsid w:val="0027511A"/>
    <w:rsid w:val="002773A2"/>
    <w:rsid w:val="00277B9A"/>
    <w:rsid w:val="00281460"/>
    <w:rsid w:val="0028218B"/>
    <w:rsid w:val="00283501"/>
    <w:rsid w:val="00283C9F"/>
    <w:rsid w:val="0028501D"/>
    <w:rsid w:val="00290079"/>
    <w:rsid w:val="00291A02"/>
    <w:rsid w:val="00291ADA"/>
    <w:rsid w:val="00292CE8"/>
    <w:rsid w:val="00292FD6"/>
    <w:rsid w:val="00293644"/>
    <w:rsid w:val="0029562D"/>
    <w:rsid w:val="00296221"/>
    <w:rsid w:val="002967D5"/>
    <w:rsid w:val="002A0CF9"/>
    <w:rsid w:val="002A235B"/>
    <w:rsid w:val="002A2442"/>
    <w:rsid w:val="002A29E0"/>
    <w:rsid w:val="002A2D7A"/>
    <w:rsid w:val="002A2D92"/>
    <w:rsid w:val="002A2FC9"/>
    <w:rsid w:val="002A30A1"/>
    <w:rsid w:val="002A368B"/>
    <w:rsid w:val="002A5488"/>
    <w:rsid w:val="002A56E1"/>
    <w:rsid w:val="002A5AD1"/>
    <w:rsid w:val="002A5E02"/>
    <w:rsid w:val="002A67E5"/>
    <w:rsid w:val="002A6FA1"/>
    <w:rsid w:val="002A7FDF"/>
    <w:rsid w:val="002B11F8"/>
    <w:rsid w:val="002B166F"/>
    <w:rsid w:val="002B16A1"/>
    <w:rsid w:val="002B19CD"/>
    <w:rsid w:val="002B2112"/>
    <w:rsid w:val="002B3B07"/>
    <w:rsid w:val="002B4BF2"/>
    <w:rsid w:val="002B5C3C"/>
    <w:rsid w:val="002B685C"/>
    <w:rsid w:val="002C08D4"/>
    <w:rsid w:val="002C0FAE"/>
    <w:rsid w:val="002C1CEE"/>
    <w:rsid w:val="002C374B"/>
    <w:rsid w:val="002C38B4"/>
    <w:rsid w:val="002C4929"/>
    <w:rsid w:val="002C49CB"/>
    <w:rsid w:val="002C68D1"/>
    <w:rsid w:val="002C6A21"/>
    <w:rsid w:val="002C713C"/>
    <w:rsid w:val="002C7584"/>
    <w:rsid w:val="002C7C12"/>
    <w:rsid w:val="002C7F2A"/>
    <w:rsid w:val="002D272F"/>
    <w:rsid w:val="002D2B1D"/>
    <w:rsid w:val="002D3FC9"/>
    <w:rsid w:val="002D512F"/>
    <w:rsid w:val="002D5A57"/>
    <w:rsid w:val="002D63EC"/>
    <w:rsid w:val="002D6A0B"/>
    <w:rsid w:val="002D7FB2"/>
    <w:rsid w:val="002E01DA"/>
    <w:rsid w:val="002E0815"/>
    <w:rsid w:val="002E08FF"/>
    <w:rsid w:val="002E0A20"/>
    <w:rsid w:val="002E21E6"/>
    <w:rsid w:val="002E41F8"/>
    <w:rsid w:val="002E4309"/>
    <w:rsid w:val="002E452A"/>
    <w:rsid w:val="002E486F"/>
    <w:rsid w:val="002E5D41"/>
    <w:rsid w:val="002E6D74"/>
    <w:rsid w:val="002E6FF0"/>
    <w:rsid w:val="002E7137"/>
    <w:rsid w:val="002E7891"/>
    <w:rsid w:val="002F08AB"/>
    <w:rsid w:val="002F15B3"/>
    <w:rsid w:val="002F250B"/>
    <w:rsid w:val="002F2938"/>
    <w:rsid w:val="002F2B87"/>
    <w:rsid w:val="002F3168"/>
    <w:rsid w:val="002F3DAF"/>
    <w:rsid w:val="002F432D"/>
    <w:rsid w:val="002F4799"/>
    <w:rsid w:val="002F4967"/>
    <w:rsid w:val="002F4DF0"/>
    <w:rsid w:val="002F5501"/>
    <w:rsid w:val="002F62E0"/>
    <w:rsid w:val="002F6349"/>
    <w:rsid w:val="002F6919"/>
    <w:rsid w:val="002F710E"/>
    <w:rsid w:val="00300097"/>
    <w:rsid w:val="003011FF"/>
    <w:rsid w:val="0030163F"/>
    <w:rsid w:val="0030194A"/>
    <w:rsid w:val="00302F58"/>
    <w:rsid w:val="0030307A"/>
    <w:rsid w:val="00303D74"/>
    <w:rsid w:val="00303FF9"/>
    <w:rsid w:val="003053F8"/>
    <w:rsid w:val="00305464"/>
    <w:rsid w:val="0030595E"/>
    <w:rsid w:val="003068E1"/>
    <w:rsid w:val="003069AD"/>
    <w:rsid w:val="00311453"/>
    <w:rsid w:val="00311E54"/>
    <w:rsid w:val="00311F35"/>
    <w:rsid w:val="00313880"/>
    <w:rsid w:val="00314775"/>
    <w:rsid w:val="003158CF"/>
    <w:rsid w:val="00317912"/>
    <w:rsid w:val="00317D10"/>
    <w:rsid w:val="0032003F"/>
    <w:rsid w:val="00320130"/>
    <w:rsid w:val="00321165"/>
    <w:rsid w:val="0032147D"/>
    <w:rsid w:val="00321834"/>
    <w:rsid w:val="003219BC"/>
    <w:rsid w:val="00321F8E"/>
    <w:rsid w:val="0032216A"/>
    <w:rsid w:val="0032273F"/>
    <w:rsid w:val="00323243"/>
    <w:rsid w:val="00323C86"/>
    <w:rsid w:val="00324CA7"/>
    <w:rsid w:val="00324CDB"/>
    <w:rsid w:val="00325015"/>
    <w:rsid w:val="003256C7"/>
    <w:rsid w:val="00325A84"/>
    <w:rsid w:val="00327470"/>
    <w:rsid w:val="0032792A"/>
    <w:rsid w:val="00330DD5"/>
    <w:rsid w:val="0033234E"/>
    <w:rsid w:val="0033418D"/>
    <w:rsid w:val="00335704"/>
    <w:rsid w:val="003358EE"/>
    <w:rsid w:val="003376DC"/>
    <w:rsid w:val="00340168"/>
    <w:rsid w:val="00340500"/>
    <w:rsid w:val="003407E5"/>
    <w:rsid w:val="00341BB3"/>
    <w:rsid w:val="00344666"/>
    <w:rsid w:val="00345B02"/>
    <w:rsid w:val="00346639"/>
    <w:rsid w:val="003467C1"/>
    <w:rsid w:val="0034686C"/>
    <w:rsid w:val="00346927"/>
    <w:rsid w:val="00346E6B"/>
    <w:rsid w:val="003476EB"/>
    <w:rsid w:val="00347CA7"/>
    <w:rsid w:val="00347DA7"/>
    <w:rsid w:val="00350278"/>
    <w:rsid w:val="00350B1A"/>
    <w:rsid w:val="00352D36"/>
    <w:rsid w:val="00353817"/>
    <w:rsid w:val="00355ADF"/>
    <w:rsid w:val="003569A1"/>
    <w:rsid w:val="00356E25"/>
    <w:rsid w:val="0035765B"/>
    <w:rsid w:val="00357730"/>
    <w:rsid w:val="00357991"/>
    <w:rsid w:val="003602D8"/>
    <w:rsid w:val="003611F3"/>
    <w:rsid w:val="00363774"/>
    <w:rsid w:val="00363A01"/>
    <w:rsid w:val="003640AF"/>
    <w:rsid w:val="00365D8A"/>
    <w:rsid w:val="003679A5"/>
    <w:rsid w:val="00367B42"/>
    <w:rsid w:val="00370160"/>
    <w:rsid w:val="00371E35"/>
    <w:rsid w:val="00371F09"/>
    <w:rsid w:val="00372A01"/>
    <w:rsid w:val="00372AF4"/>
    <w:rsid w:val="003733D4"/>
    <w:rsid w:val="00374497"/>
    <w:rsid w:val="00374A6E"/>
    <w:rsid w:val="00374C6B"/>
    <w:rsid w:val="00374D82"/>
    <w:rsid w:val="00375034"/>
    <w:rsid w:val="003810E5"/>
    <w:rsid w:val="0038434F"/>
    <w:rsid w:val="00385051"/>
    <w:rsid w:val="00385E71"/>
    <w:rsid w:val="003861D5"/>
    <w:rsid w:val="00387340"/>
    <w:rsid w:val="00387F81"/>
    <w:rsid w:val="0039007C"/>
    <w:rsid w:val="00390844"/>
    <w:rsid w:val="003918EA"/>
    <w:rsid w:val="0039234B"/>
    <w:rsid w:val="003929E5"/>
    <w:rsid w:val="00392AE8"/>
    <w:rsid w:val="0039369F"/>
    <w:rsid w:val="003947FC"/>
    <w:rsid w:val="003948DE"/>
    <w:rsid w:val="00396465"/>
    <w:rsid w:val="0039721A"/>
    <w:rsid w:val="0039721E"/>
    <w:rsid w:val="0039760D"/>
    <w:rsid w:val="00397ECD"/>
    <w:rsid w:val="003A021C"/>
    <w:rsid w:val="003A0F05"/>
    <w:rsid w:val="003A1555"/>
    <w:rsid w:val="003A19B7"/>
    <w:rsid w:val="003A1E8B"/>
    <w:rsid w:val="003A2061"/>
    <w:rsid w:val="003A2256"/>
    <w:rsid w:val="003A2437"/>
    <w:rsid w:val="003A29AA"/>
    <w:rsid w:val="003A3367"/>
    <w:rsid w:val="003A40B8"/>
    <w:rsid w:val="003A4694"/>
    <w:rsid w:val="003A5B2D"/>
    <w:rsid w:val="003A6B7A"/>
    <w:rsid w:val="003A6F6F"/>
    <w:rsid w:val="003A77FD"/>
    <w:rsid w:val="003A7B84"/>
    <w:rsid w:val="003A7FDE"/>
    <w:rsid w:val="003B09F0"/>
    <w:rsid w:val="003B15E1"/>
    <w:rsid w:val="003B24FB"/>
    <w:rsid w:val="003B2B40"/>
    <w:rsid w:val="003B2D52"/>
    <w:rsid w:val="003B3231"/>
    <w:rsid w:val="003B463D"/>
    <w:rsid w:val="003B4882"/>
    <w:rsid w:val="003B4AA0"/>
    <w:rsid w:val="003B50BD"/>
    <w:rsid w:val="003B5FBE"/>
    <w:rsid w:val="003B600A"/>
    <w:rsid w:val="003B64F9"/>
    <w:rsid w:val="003B6C8E"/>
    <w:rsid w:val="003B7654"/>
    <w:rsid w:val="003B76D7"/>
    <w:rsid w:val="003B78E3"/>
    <w:rsid w:val="003C0070"/>
    <w:rsid w:val="003C0857"/>
    <w:rsid w:val="003C10CF"/>
    <w:rsid w:val="003C1BAC"/>
    <w:rsid w:val="003C3985"/>
    <w:rsid w:val="003C3C1B"/>
    <w:rsid w:val="003C3DF5"/>
    <w:rsid w:val="003C4A1E"/>
    <w:rsid w:val="003C53DC"/>
    <w:rsid w:val="003C5496"/>
    <w:rsid w:val="003C67CB"/>
    <w:rsid w:val="003C74BD"/>
    <w:rsid w:val="003C7966"/>
    <w:rsid w:val="003D01F6"/>
    <w:rsid w:val="003D0AD8"/>
    <w:rsid w:val="003D2630"/>
    <w:rsid w:val="003D30F9"/>
    <w:rsid w:val="003D3BF9"/>
    <w:rsid w:val="003D4124"/>
    <w:rsid w:val="003D4879"/>
    <w:rsid w:val="003D53DD"/>
    <w:rsid w:val="003D5953"/>
    <w:rsid w:val="003D59C9"/>
    <w:rsid w:val="003D6AEB"/>
    <w:rsid w:val="003D74AE"/>
    <w:rsid w:val="003D7723"/>
    <w:rsid w:val="003E07DC"/>
    <w:rsid w:val="003E0E40"/>
    <w:rsid w:val="003E25A2"/>
    <w:rsid w:val="003E370A"/>
    <w:rsid w:val="003E428F"/>
    <w:rsid w:val="003E469B"/>
    <w:rsid w:val="003E60C2"/>
    <w:rsid w:val="003E62AC"/>
    <w:rsid w:val="003E62E6"/>
    <w:rsid w:val="003E6F59"/>
    <w:rsid w:val="003E78EA"/>
    <w:rsid w:val="003E7E73"/>
    <w:rsid w:val="003F07C0"/>
    <w:rsid w:val="003F114F"/>
    <w:rsid w:val="003F147C"/>
    <w:rsid w:val="003F15BB"/>
    <w:rsid w:val="003F1892"/>
    <w:rsid w:val="003F3271"/>
    <w:rsid w:val="003F3AF2"/>
    <w:rsid w:val="003F4749"/>
    <w:rsid w:val="003F4785"/>
    <w:rsid w:val="003F59F7"/>
    <w:rsid w:val="003F6F4B"/>
    <w:rsid w:val="0040027E"/>
    <w:rsid w:val="0040042A"/>
    <w:rsid w:val="004005B7"/>
    <w:rsid w:val="00401BBD"/>
    <w:rsid w:val="00401FEA"/>
    <w:rsid w:val="00402A7F"/>
    <w:rsid w:val="00403AF8"/>
    <w:rsid w:val="00404007"/>
    <w:rsid w:val="00406120"/>
    <w:rsid w:val="004068C0"/>
    <w:rsid w:val="00406BC7"/>
    <w:rsid w:val="00410855"/>
    <w:rsid w:val="00410CC8"/>
    <w:rsid w:val="00411DD9"/>
    <w:rsid w:val="00413411"/>
    <w:rsid w:val="004144EB"/>
    <w:rsid w:val="00414AAB"/>
    <w:rsid w:val="004155E0"/>
    <w:rsid w:val="00415F13"/>
    <w:rsid w:val="004169D9"/>
    <w:rsid w:val="00417044"/>
    <w:rsid w:val="00417ECD"/>
    <w:rsid w:val="004205A1"/>
    <w:rsid w:val="00420B85"/>
    <w:rsid w:val="00420F2D"/>
    <w:rsid w:val="004210E3"/>
    <w:rsid w:val="0042465E"/>
    <w:rsid w:val="00424F20"/>
    <w:rsid w:val="0042514A"/>
    <w:rsid w:val="004269DA"/>
    <w:rsid w:val="00426FEA"/>
    <w:rsid w:val="0043012F"/>
    <w:rsid w:val="00430FAB"/>
    <w:rsid w:val="00431F5E"/>
    <w:rsid w:val="00433F7B"/>
    <w:rsid w:val="004348D2"/>
    <w:rsid w:val="00436A4B"/>
    <w:rsid w:val="00437431"/>
    <w:rsid w:val="00440046"/>
    <w:rsid w:val="0044010F"/>
    <w:rsid w:val="00443A44"/>
    <w:rsid w:val="0044593D"/>
    <w:rsid w:val="00445BA1"/>
    <w:rsid w:val="0044609D"/>
    <w:rsid w:val="004461E6"/>
    <w:rsid w:val="004469C4"/>
    <w:rsid w:val="00446A72"/>
    <w:rsid w:val="00446EFB"/>
    <w:rsid w:val="00447196"/>
    <w:rsid w:val="00447C67"/>
    <w:rsid w:val="00450778"/>
    <w:rsid w:val="00451E43"/>
    <w:rsid w:val="00451EBE"/>
    <w:rsid w:val="00452153"/>
    <w:rsid w:val="004524FD"/>
    <w:rsid w:val="00452E31"/>
    <w:rsid w:val="004542B3"/>
    <w:rsid w:val="00454E57"/>
    <w:rsid w:val="00455792"/>
    <w:rsid w:val="00456A3A"/>
    <w:rsid w:val="00457EBA"/>
    <w:rsid w:val="00460435"/>
    <w:rsid w:val="004610C2"/>
    <w:rsid w:val="00461404"/>
    <w:rsid w:val="00462BBC"/>
    <w:rsid w:val="0046385B"/>
    <w:rsid w:val="00463F2B"/>
    <w:rsid w:val="00464020"/>
    <w:rsid w:val="00465872"/>
    <w:rsid w:val="004660AF"/>
    <w:rsid w:val="0047062C"/>
    <w:rsid w:val="0047065B"/>
    <w:rsid w:val="00470F36"/>
    <w:rsid w:val="00470FB1"/>
    <w:rsid w:val="004711BE"/>
    <w:rsid w:val="00471CDF"/>
    <w:rsid w:val="00471E7F"/>
    <w:rsid w:val="00472115"/>
    <w:rsid w:val="00472375"/>
    <w:rsid w:val="004726B4"/>
    <w:rsid w:val="00472959"/>
    <w:rsid w:val="00474125"/>
    <w:rsid w:val="00475481"/>
    <w:rsid w:val="00475742"/>
    <w:rsid w:val="00476618"/>
    <w:rsid w:val="00477333"/>
    <w:rsid w:val="00477A80"/>
    <w:rsid w:val="00477DD8"/>
    <w:rsid w:val="00480894"/>
    <w:rsid w:val="00480F43"/>
    <w:rsid w:val="004810C8"/>
    <w:rsid w:val="00481D85"/>
    <w:rsid w:val="00481DE1"/>
    <w:rsid w:val="00482856"/>
    <w:rsid w:val="00482C48"/>
    <w:rsid w:val="00483100"/>
    <w:rsid w:val="0048385E"/>
    <w:rsid w:val="004839E9"/>
    <w:rsid w:val="004842DB"/>
    <w:rsid w:val="0048556B"/>
    <w:rsid w:val="00485CFE"/>
    <w:rsid w:val="00486CE5"/>
    <w:rsid w:val="004901DF"/>
    <w:rsid w:val="004915A5"/>
    <w:rsid w:val="00491991"/>
    <w:rsid w:val="00492ACE"/>
    <w:rsid w:val="004953C1"/>
    <w:rsid w:val="004958A1"/>
    <w:rsid w:val="00496F1C"/>
    <w:rsid w:val="00497ED3"/>
    <w:rsid w:val="004A04B8"/>
    <w:rsid w:val="004A0A59"/>
    <w:rsid w:val="004A1091"/>
    <w:rsid w:val="004A16C8"/>
    <w:rsid w:val="004A187D"/>
    <w:rsid w:val="004A2CE5"/>
    <w:rsid w:val="004A3235"/>
    <w:rsid w:val="004A3486"/>
    <w:rsid w:val="004A56D1"/>
    <w:rsid w:val="004A5751"/>
    <w:rsid w:val="004A5C1E"/>
    <w:rsid w:val="004A61B9"/>
    <w:rsid w:val="004A69C2"/>
    <w:rsid w:val="004A70B3"/>
    <w:rsid w:val="004A75C1"/>
    <w:rsid w:val="004A75DE"/>
    <w:rsid w:val="004B0CA7"/>
    <w:rsid w:val="004B10D4"/>
    <w:rsid w:val="004B21A2"/>
    <w:rsid w:val="004B2600"/>
    <w:rsid w:val="004B3063"/>
    <w:rsid w:val="004B3CCC"/>
    <w:rsid w:val="004B3F37"/>
    <w:rsid w:val="004B44FA"/>
    <w:rsid w:val="004B51F7"/>
    <w:rsid w:val="004B53C6"/>
    <w:rsid w:val="004B57AB"/>
    <w:rsid w:val="004B5FCC"/>
    <w:rsid w:val="004B6692"/>
    <w:rsid w:val="004B6837"/>
    <w:rsid w:val="004B737B"/>
    <w:rsid w:val="004B769F"/>
    <w:rsid w:val="004C075B"/>
    <w:rsid w:val="004C1302"/>
    <w:rsid w:val="004C154C"/>
    <w:rsid w:val="004C1B41"/>
    <w:rsid w:val="004C1F82"/>
    <w:rsid w:val="004C3F04"/>
    <w:rsid w:val="004C4E6F"/>
    <w:rsid w:val="004C5E89"/>
    <w:rsid w:val="004C6023"/>
    <w:rsid w:val="004C631D"/>
    <w:rsid w:val="004C6353"/>
    <w:rsid w:val="004C6E7D"/>
    <w:rsid w:val="004C78EE"/>
    <w:rsid w:val="004D1FF6"/>
    <w:rsid w:val="004D32CF"/>
    <w:rsid w:val="004D5AAB"/>
    <w:rsid w:val="004D6394"/>
    <w:rsid w:val="004D719B"/>
    <w:rsid w:val="004D79A7"/>
    <w:rsid w:val="004D7A70"/>
    <w:rsid w:val="004E1DBC"/>
    <w:rsid w:val="004E1DE0"/>
    <w:rsid w:val="004E1F0A"/>
    <w:rsid w:val="004E2252"/>
    <w:rsid w:val="004E259D"/>
    <w:rsid w:val="004E2F93"/>
    <w:rsid w:val="004E3A79"/>
    <w:rsid w:val="004E3D55"/>
    <w:rsid w:val="004E5587"/>
    <w:rsid w:val="004E5929"/>
    <w:rsid w:val="004E61B5"/>
    <w:rsid w:val="004E7023"/>
    <w:rsid w:val="004E7EC9"/>
    <w:rsid w:val="004F0031"/>
    <w:rsid w:val="004F1265"/>
    <w:rsid w:val="004F1845"/>
    <w:rsid w:val="004F1E39"/>
    <w:rsid w:val="004F2C40"/>
    <w:rsid w:val="004F3096"/>
    <w:rsid w:val="004F364E"/>
    <w:rsid w:val="004F5C82"/>
    <w:rsid w:val="004F6225"/>
    <w:rsid w:val="004F6330"/>
    <w:rsid w:val="004F662B"/>
    <w:rsid w:val="004F6CF4"/>
    <w:rsid w:val="004F7302"/>
    <w:rsid w:val="004F7A73"/>
    <w:rsid w:val="00500DD1"/>
    <w:rsid w:val="00500F2D"/>
    <w:rsid w:val="00501F6D"/>
    <w:rsid w:val="00502DF0"/>
    <w:rsid w:val="005031FD"/>
    <w:rsid w:val="00503679"/>
    <w:rsid w:val="00504B81"/>
    <w:rsid w:val="00504C28"/>
    <w:rsid w:val="005061AE"/>
    <w:rsid w:val="00506EDA"/>
    <w:rsid w:val="005079AA"/>
    <w:rsid w:val="005110A9"/>
    <w:rsid w:val="00511127"/>
    <w:rsid w:val="00511808"/>
    <w:rsid w:val="0051241B"/>
    <w:rsid w:val="00512474"/>
    <w:rsid w:val="00512640"/>
    <w:rsid w:val="00512CE5"/>
    <w:rsid w:val="00512FF8"/>
    <w:rsid w:val="005132DA"/>
    <w:rsid w:val="00513F79"/>
    <w:rsid w:val="005140D0"/>
    <w:rsid w:val="00514A7D"/>
    <w:rsid w:val="0051513F"/>
    <w:rsid w:val="00515729"/>
    <w:rsid w:val="00516EE4"/>
    <w:rsid w:val="00517601"/>
    <w:rsid w:val="00520028"/>
    <w:rsid w:val="0052013E"/>
    <w:rsid w:val="00520F6D"/>
    <w:rsid w:val="005212BE"/>
    <w:rsid w:val="00523A62"/>
    <w:rsid w:val="005252CC"/>
    <w:rsid w:val="00525472"/>
    <w:rsid w:val="00525629"/>
    <w:rsid w:val="00530278"/>
    <w:rsid w:val="00532354"/>
    <w:rsid w:val="005324EB"/>
    <w:rsid w:val="005325CE"/>
    <w:rsid w:val="005329F1"/>
    <w:rsid w:val="00532D5D"/>
    <w:rsid w:val="00532F95"/>
    <w:rsid w:val="005334BD"/>
    <w:rsid w:val="00533A61"/>
    <w:rsid w:val="00533D13"/>
    <w:rsid w:val="00534C29"/>
    <w:rsid w:val="0053564E"/>
    <w:rsid w:val="0053593E"/>
    <w:rsid w:val="00535B86"/>
    <w:rsid w:val="0053633E"/>
    <w:rsid w:val="00536BDB"/>
    <w:rsid w:val="005376D9"/>
    <w:rsid w:val="00540793"/>
    <w:rsid w:val="00540C09"/>
    <w:rsid w:val="00540FB6"/>
    <w:rsid w:val="00541305"/>
    <w:rsid w:val="005416AF"/>
    <w:rsid w:val="005418DD"/>
    <w:rsid w:val="00543E1B"/>
    <w:rsid w:val="005453FD"/>
    <w:rsid w:val="0054612C"/>
    <w:rsid w:val="00546491"/>
    <w:rsid w:val="00547066"/>
    <w:rsid w:val="00547DF5"/>
    <w:rsid w:val="00550769"/>
    <w:rsid w:val="00550EB0"/>
    <w:rsid w:val="005536D6"/>
    <w:rsid w:val="0055422A"/>
    <w:rsid w:val="00554EA9"/>
    <w:rsid w:val="0055505E"/>
    <w:rsid w:val="00555C1C"/>
    <w:rsid w:val="00556500"/>
    <w:rsid w:val="00557300"/>
    <w:rsid w:val="00557337"/>
    <w:rsid w:val="00557749"/>
    <w:rsid w:val="00560F0D"/>
    <w:rsid w:val="0056132C"/>
    <w:rsid w:val="00561EB4"/>
    <w:rsid w:val="00562F84"/>
    <w:rsid w:val="00563CEB"/>
    <w:rsid w:val="00563DF0"/>
    <w:rsid w:val="005653A8"/>
    <w:rsid w:val="005701DB"/>
    <w:rsid w:val="005711A2"/>
    <w:rsid w:val="00572548"/>
    <w:rsid w:val="00573895"/>
    <w:rsid w:val="0057408F"/>
    <w:rsid w:val="00574EA0"/>
    <w:rsid w:val="00575478"/>
    <w:rsid w:val="005762DF"/>
    <w:rsid w:val="00576849"/>
    <w:rsid w:val="00576C56"/>
    <w:rsid w:val="00577616"/>
    <w:rsid w:val="005801C8"/>
    <w:rsid w:val="0058067D"/>
    <w:rsid w:val="0058080B"/>
    <w:rsid w:val="00582D08"/>
    <w:rsid w:val="00585769"/>
    <w:rsid w:val="00585FEA"/>
    <w:rsid w:val="00587171"/>
    <w:rsid w:val="00587A63"/>
    <w:rsid w:val="00591D11"/>
    <w:rsid w:val="005923E1"/>
    <w:rsid w:val="0059402E"/>
    <w:rsid w:val="00594154"/>
    <w:rsid w:val="00594358"/>
    <w:rsid w:val="00595529"/>
    <w:rsid w:val="005959D5"/>
    <w:rsid w:val="00596E00"/>
    <w:rsid w:val="00597D05"/>
    <w:rsid w:val="005A09AB"/>
    <w:rsid w:val="005A19F9"/>
    <w:rsid w:val="005A210E"/>
    <w:rsid w:val="005A3FBF"/>
    <w:rsid w:val="005A551D"/>
    <w:rsid w:val="005A6474"/>
    <w:rsid w:val="005A651F"/>
    <w:rsid w:val="005A666E"/>
    <w:rsid w:val="005B0599"/>
    <w:rsid w:val="005B0B41"/>
    <w:rsid w:val="005B226B"/>
    <w:rsid w:val="005B31FB"/>
    <w:rsid w:val="005B3586"/>
    <w:rsid w:val="005B3B47"/>
    <w:rsid w:val="005B3D10"/>
    <w:rsid w:val="005B3DDA"/>
    <w:rsid w:val="005B5B88"/>
    <w:rsid w:val="005B5E58"/>
    <w:rsid w:val="005C0CC0"/>
    <w:rsid w:val="005C0ECC"/>
    <w:rsid w:val="005C366E"/>
    <w:rsid w:val="005C3B46"/>
    <w:rsid w:val="005C4357"/>
    <w:rsid w:val="005C4DBD"/>
    <w:rsid w:val="005C5ED8"/>
    <w:rsid w:val="005C76F4"/>
    <w:rsid w:val="005C7B89"/>
    <w:rsid w:val="005C7EE7"/>
    <w:rsid w:val="005D4CDF"/>
    <w:rsid w:val="005D4D01"/>
    <w:rsid w:val="005D535F"/>
    <w:rsid w:val="005D556F"/>
    <w:rsid w:val="005D59DE"/>
    <w:rsid w:val="005D5C87"/>
    <w:rsid w:val="005D5F3D"/>
    <w:rsid w:val="005D723C"/>
    <w:rsid w:val="005D75A3"/>
    <w:rsid w:val="005E0332"/>
    <w:rsid w:val="005E0724"/>
    <w:rsid w:val="005E0A48"/>
    <w:rsid w:val="005E0C5D"/>
    <w:rsid w:val="005E17A7"/>
    <w:rsid w:val="005E1D4C"/>
    <w:rsid w:val="005E2CE6"/>
    <w:rsid w:val="005E32C0"/>
    <w:rsid w:val="005E581B"/>
    <w:rsid w:val="005E59AC"/>
    <w:rsid w:val="005E5CE1"/>
    <w:rsid w:val="005E6A86"/>
    <w:rsid w:val="005E6D1F"/>
    <w:rsid w:val="005E7AF8"/>
    <w:rsid w:val="005F0233"/>
    <w:rsid w:val="005F02FB"/>
    <w:rsid w:val="005F04F1"/>
    <w:rsid w:val="005F076E"/>
    <w:rsid w:val="005F08FC"/>
    <w:rsid w:val="005F1F2A"/>
    <w:rsid w:val="005F33C4"/>
    <w:rsid w:val="005F3ADD"/>
    <w:rsid w:val="005F4E8E"/>
    <w:rsid w:val="005F4F1F"/>
    <w:rsid w:val="005F612A"/>
    <w:rsid w:val="005F6B73"/>
    <w:rsid w:val="005F6DC8"/>
    <w:rsid w:val="005F72C0"/>
    <w:rsid w:val="005F7C3F"/>
    <w:rsid w:val="005F7D2B"/>
    <w:rsid w:val="006031A0"/>
    <w:rsid w:val="00603571"/>
    <w:rsid w:val="00604BEF"/>
    <w:rsid w:val="00604C46"/>
    <w:rsid w:val="00604C5E"/>
    <w:rsid w:val="0060504D"/>
    <w:rsid w:val="006050B4"/>
    <w:rsid w:val="00605DB4"/>
    <w:rsid w:val="00606383"/>
    <w:rsid w:val="006113C5"/>
    <w:rsid w:val="00612624"/>
    <w:rsid w:val="00612629"/>
    <w:rsid w:val="00612E85"/>
    <w:rsid w:val="00613AD5"/>
    <w:rsid w:val="00613F31"/>
    <w:rsid w:val="006146E0"/>
    <w:rsid w:val="00614E0F"/>
    <w:rsid w:val="006151A8"/>
    <w:rsid w:val="00615E91"/>
    <w:rsid w:val="0061712D"/>
    <w:rsid w:val="006179EE"/>
    <w:rsid w:val="00617BA7"/>
    <w:rsid w:val="00620448"/>
    <w:rsid w:val="006205D3"/>
    <w:rsid w:val="00621BED"/>
    <w:rsid w:val="006228DB"/>
    <w:rsid w:val="00622A80"/>
    <w:rsid w:val="0062330F"/>
    <w:rsid w:val="00623CD9"/>
    <w:rsid w:val="00624369"/>
    <w:rsid w:val="00625371"/>
    <w:rsid w:val="00625979"/>
    <w:rsid w:val="00626667"/>
    <w:rsid w:val="00626E30"/>
    <w:rsid w:val="00627379"/>
    <w:rsid w:val="00630ABD"/>
    <w:rsid w:val="0063104B"/>
    <w:rsid w:val="00631091"/>
    <w:rsid w:val="00632121"/>
    <w:rsid w:val="006323E3"/>
    <w:rsid w:val="006329F5"/>
    <w:rsid w:val="006335DD"/>
    <w:rsid w:val="00633AB4"/>
    <w:rsid w:val="00634F40"/>
    <w:rsid w:val="0063573C"/>
    <w:rsid w:val="00635914"/>
    <w:rsid w:val="006362AA"/>
    <w:rsid w:val="0063681A"/>
    <w:rsid w:val="00640074"/>
    <w:rsid w:val="006402DA"/>
    <w:rsid w:val="00640497"/>
    <w:rsid w:val="006409C7"/>
    <w:rsid w:val="006413BE"/>
    <w:rsid w:val="00641739"/>
    <w:rsid w:val="006417CA"/>
    <w:rsid w:val="00642651"/>
    <w:rsid w:val="00642DDB"/>
    <w:rsid w:val="00642E41"/>
    <w:rsid w:val="00644D9E"/>
    <w:rsid w:val="00645B33"/>
    <w:rsid w:val="0064668C"/>
    <w:rsid w:val="006526EA"/>
    <w:rsid w:val="00652791"/>
    <w:rsid w:val="00652DE0"/>
    <w:rsid w:val="00653113"/>
    <w:rsid w:val="00653504"/>
    <w:rsid w:val="00653D0B"/>
    <w:rsid w:val="00654CBA"/>
    <w:rsid w:val="0065503A"/>
    <w:rsid w:val="006552D6"/>
    <w:rsid w:val="00655461"/>
    <w:rsid w:val="00655B80"/>
    <w:rsid w:val="0065669E"/>
    <w:rsid w:val="00657289"/>
    <w:rsid w:val="00657516"/>
    <w:rsid w:val="00660083"/>
    <w:rsid w:val="00660EDB"/>
    <w:rsid w:val="00661365"/>
    <w:rsid w:val="0066282D"/>
    <w:rsid w:val="00664762"/>
    <w:rsid w:val="00666C66"/>
    <w:rsid w:val="00666F83"/>
    <w:rsid w:val="00667080"/>
    <w:rsid w:val="00670392"/>
    <w:rsid w:val="006720BF"/>
    <w:rsid w:val="006728DE"/>
    <w:rsid w:val="00672A44"/>
    <w:rsid w:val="00672D2A"/>
    <w:rsid w:val="00673499"/>
    <w:rsid w:val="00673C84"/>
    <w:rsid w:val="00673CB6"/>
    <w:rsid w:val="00674CEC"/>
    <w:rsid w:val="00674D2D"/>
    <w:rsid w:val="00677053"/>
    <w:rsid w:val="00677C25"/>
    <w:rsid w:val="00681674"/>
    <w:rsid w:val="00682E91"/>
    <w:rsid w:val="0068355B"/>
    <w:rsid w:val="006837AA"/>
    <w:rsid w:val="00685705"/>
    <w:rsid w:val="0068715F"/>
    <w:rsid w:val="00687ECC"/>
    <w:rsid w:val="0069244F"/>
    <w:rsid w:val="00692FC6"/>
    <w:rsid w:val="00693104"/>
    <w:rsid w:val="006933CD"/>
    <w:rsid w:val="00693E8A"/>
    <w:rsid w:val="00696447"/>
    <w:rsid w:val="006A001D"/>
    <w:rsid w:val="006A0043"/>
    <w:rsid w:val="006A03AD"/>
    <w:rsid w:val="006A0933"/>
    <w:rsid w:val="006A1C9C"/>
    <w:rsid w:val="006A3DE8"/>
    <w:rsid w:val="006A4A08"/>
    <w:rsid w:val="006A638E"/>
    <w:rsid w:val="006A64CC"/>
    <w:rsid w:val="006A7B79"/>
    <w:rsid w:val="006B00A1"/>
    <w:rsid w:val="006B078B"/>
    <w:rsid w:val="006B093E"/>
    <w:rsid w:val="006B0DE3"/>
    <w:rsid w:val="006B1177"/>
    <w:rsid w:val="006B2420"/>
    <w:rsid w:val="006B2A16"/>
    <w:rsid w:val="006B467F"/>
    <w:rsid w:val="006B49B6"/>
    <w:rsid w:val="006B60A3"/>
    <w:rsid w:val="006B73DA"/>
    <w:rsid w:val="006B751D"/>
    <w:rsid w:val="006C14AB"/>
    <w:rsid w:val="006C19D3"/>
    <w:rsid w:val="006C323E"/>
    <w:rsid w:val="006C344D"/>
    <w:rsid w:val="006C5A7A"/>
    <w:rsid w:val="006C65FD"/>
    <w:rsid w:val="006D0512"/>
    <w:rsid w:val="006D1348"/>
    <w:rsid w:val="006D1DA5"/>
    <w:rsid w:val="006D4638"/>
    <w:rsid w:val="006D5784"/>
    <w:rsid w:val="006D58D1"/>
    <w:rsid w:val="006D5AD7"/>
    <w:rsid w:val="006D62F2"/>
    <w:rsid w:val="006D697D"/>
    <w:rsid w:val="006D704A"/>
    <w:rsid w:val="006D740A"/>
    <w:rsid w:val="006E1B0E"/>
    <w:rsid w:val="006E234C"/>
    <w:rsid w:val="006E3958"/>
    <w:rsid w:val="006E3B51"/>
    <w:rsid w:val="006E5508"/>
    <w:rsid w:val="006E58E9"/>
    <w:rsid w:val="006E74E6"/>
    <w:rsid w:val="006E77F5"/>
    <w:rsid w:val="006E7882"/>
    <w:rsid w:val="006F3636"/>
    <w:rsid w:val="006F4329"/>
    <w:rsid w:val="006F484A"/>
    <w:rsid w:val="006F4B20"/>
    <w:rsid w:val="006F54A2"/>
    <w:rsid w:val="006F64B5"/>
    <w:rsid w:val="006F6FF2"/>
    <w:rsid w:val="006F7578"/>
    <w:rsid w:val="0070043C"/>
    <w:rsid w:val="007007E3"/>
    <w:rsid w:val="00701AFC"/>
    <w:rsid w:val="00701B89"/>
    <w:rsid w:val="0070252F"/>
    <w:rsid w:val="00702CA0"/>
    <w:rsid w:val="00702F32"/>
    <w:rsid w:val="00703128"/>
    <w:rsid w:val="0070444F"/>
    <w:rsid w:val="0070515A"/>
    <w:rsid w:val="00706A1F"/>
    <w:rsid w:val="00707193"/>
    <w:rsid w:val="007072EF"/>
    <w:rsid w:val="00707494"/>
    <w:rsid w:val="00707743"/>
    <w:rsid w:val="0071014E"/>
    <w:rsid w:val="007105F7"/>
    <w:rsid w:val="007105F8"/>
    <w:rsid w:val="0071108B"/>
    <w:rsid w:val="00711428"/>
    <w:rsid w:val="00711BC3"/>
    <w:rsid w:val="007120FA"/>
    <w:rsid w:val="0071224D"/>
    <w:rsid w:val="00712C8A"/>
    <w:rsid w:val="00712CAF"/>
    <w:rsid w:val="00713112"/>
    <w:rsid w:val="00713A5A"/>
    <w:rsid w:val="00714F28"/>
    <w:rsid w:val="007150CF"/>
    <w:rsid w:val="00715395"/>
    <w:rsid w:val="0071591C"/>
    <w:rsid w:val="00716777"/>
    <w:rsid w:val="00716A04"/>
    <w:rsid w:val="00716DF4"/>
    <w:rsid w:val="00717977"/>
    <w:rsid w:val="00722248"/>
    <w:rsid w:val="007243FE"/>
    <w:rsid w:val="00724806"/>
    <w:rsid w:val="00725452"/>
    <w:rsid w:val="0072552D"/>
    <w:rsid w:val="007257A6"/>
    <w:rsid w:val="007258C8"/>
    <w:rsid w:val="00726299"/>
    <w:rsid w:val="00726AD7"/>
    <w:rsid w:val="00727EC5"/>
    <w:rsid w:val="007317F3"/>
    <w:rsid w:val="00732574"/>
    <w:rsid w:val="00732855"/>
    <w:rsid w:val="00732BEE"/>
    <w:rsid w:val="007330AF"/>
    <w:rsid w:val="007331CC"/>
    <w:rsid w:val="007360D5"/>
    <w:rsid w:val="00740607"/>
    <w:rsid w:val="007411FC"/>
    <w:rsid w:val="007432B7"/>
    <w:rsid w:val="00743944"/>
    <w:rsid w:val="0074460A"/>
    <w:rsid w:val="00744B38"/>
    <w:rsid w:val="00745556"/>
    <w:rsid w:val="00746E1C"/>
    <w:rsid w:val="00747127"/>
    <w:rsid w:val="00747AAC"/>
    <w:rsid w:val="00747CE8"/>
    <w:rsid w:val="00750387"/>
    <w:rsid w:val="00751FB0"/>
    <w:rsid w:val="007523BB"/>
    <w:rsid w:val="00753676"/>
    <w:rsid w:val="0075382D"/>
    <w:rsid w:val="00755727"/>
    <w:rsid w:val="0075597E"/>
    <w:rsid w:val="00755DE7"/>
    <w:rsid w:val="007619C0"/>
    <w:rsid w:val="007625D0"/>
    <w:rsid w:val="00763753"/>
    <w:rsid w:val="00764980"/>
    <w:rsid w:val="00764E54"/>
    <w:rsid w:val="007658FB"/>
    <w:rsid w:val="00765B86"/>
    <w:rsid w:val="0076643A"/>
    <w:rsid w:val="00766DAD"/>
    <w:rsid w:val="0076746E"/>
    <w:rsid w:val="00767797"/>
    <w:rsid w:val="00767919"/>
    <w:rsid w:val="00770D32"/>
    <w:rsid w:val="00773D49"/>
    <w:rsid w:val="007753F5"/>
    <w:rsid w:val="00775571"/>
    <w:rsid w:val="007765ED"/>
    <w:rsid w:val="00776614"/>
    <w:rsid w:val="007807AA"/>
    <w:rsid w:val="00781013"/>
    <w:rsid w:val="00781A5B"/>
    <w:rsid w:val="00782458"/>
    <w:rsid w:val="00782BF1"/>
    <w:rsid w:val="007841E1"/>
    <w:rsid w:val="0078454B"/>
    <w:rsid w:val="007849E6"/>
    <w:rsid w:val="0078512A"/>
    <w:rsid w:val="0079020A"/>
    <w:rsid w:val="00791E58"/>
    <w:rsid w:val="007922FB"/>
    <w:rsid w:val="00792C94"/>
    <w:rsid w:val="00793C43"/>
    <w:rsid w:val="0079451E"/>
    <w:rsid w:val="0079565C"/>
    <w:rsid w:val="00795773"/>
    <w:rsid w:val="00795B5A"/>
    <w:rsid w:val="0079693F"/>
    <w:rsid w:val="00796A47"/>
    <w:rsid w:val="00797732"/>
    <w:rsid w:val="007A186E"/>
    <w:rsid w:val="007A2342"/>
    <w:rsid w:val="007A2A45"/>
    <w:rsid w:val="007A2A78"/>
    <w:rsid w:val="007A30C7"/>
    <w:rsid w:val="007A321B"/>
    <w:rsid w:val="007A37EB"/>
    <w:rsid w:val="007A3EC5"/>
    <w:rsid w:val="007A5074"/>
    <w:rsid w:val="007A5331"/>
    <w:rsid w:val="007A6D32"/>
    <w:rsid w:val="007A6ECD"/>
    <w:rsid w:val="007B0BCE"/>
    <w:rsid w:val="007B1524"/>
    <w:rsid w:val="007B3382"/>
    <w:rsid w:val="007B3AA3"/>
    <w:rsid w:val="007B4115"/>
    <w:rsid w:val="007B438B"/>
    <w:rsid w:val="007B45CC"/>
    <w:rsid w:val="007B5B25"/>
    <w:rsid w:val="007B5E00"/>
    <w:rsid w:val="007B5E35"/>
    <w:rsid w:val="007B6FE7"/>
    <w:rsid w:val="007B746D"/>
    <w:rsid w:val="007B74C8"/>
    <w:rsid w:val="007B757E"/>
    <w:rsid w:val="007B7622"/>
    <w:rsid w:val="007B7D24"/>
    <w:rsid w:val="007C0CA0"/>
    <w:rsid w:val="007C0FE8"/>
    <w:rsid w:val="007C2568"/>
    <w:rsid w:val="007C2C7B"/>
    <w:rsid w:val="007C2FCA"/>
    <w:rsid w:val="007C3D21"/>
    <w:rsid w:val="007C4312"/>
    <w:rsid w:val="007C4762"/>
    <w:rsid w:val="007C4EFF"/>
    <w:rsid w:val="007C5205"/>
    <w:rsid w:val="007C635F"/>
    <w:rsid w:val="007C6516"/>
    <w:rsid w:val="007C7877"/>
    <w:rsid w:val="007C7A40"/>
    <w:rsid w:val="007D0465"/>
    <w:rsid w:val="007D0DD6"/>
    <w:rsid w:val="007D1052"/>
    <w:rsid w:val="007D1D69"/>
    <w:rsid w:val="007D2457"/>
    <w:rsid w:val="007D5AA5"/>
    <w:rsid w:val="007D7A52"/>
    <w:rsid w:val="007E03E5"/>
    <w:rsid w:val="007E0B3D"/>
    <w:rsid w:val="007E0EC4"/>
    <w:rsid w:val="007E11D3"/>
    <w:rsid w:val="007E1301"/>
    <w:rsid w:val="007E279F"/>
    <w:rsid w:val="007E2E99"/>
    <w:rsid w:val="007E4CF5"/>
    <w:rsid w:val="007E62AA"/>
    <w:rsid w:val="007E650F"/>
    <w:rsid w:val="007E69E7"/>
    <w:rsid w:val="007E7923"/>
    <w:rsid w:val="007E794A"/>
    <w:rsid w:val="007E7AAD"/>
    <w:rsid w:val="007E7E0F"/>
    <w:rsid w:val="007F196E"/>
    <w:rsid w:val="007F1D01"/>
    <w:rsid w:val="007F2340"/>
    <w:rsid w:val="007F2432"/>
    <w:rsid w:val="007F2D93"/>
    <w:rsid w:val="007F3B29"/>
    <w:rsid w:val="007F3F5B"/>
    <w:rsid w:val="007F42C2"/>
    <w:rsid w:val="007F4F96"/>
    <w:rsid w:val="007F57CC"/>
    <w:rsid w:val="007F5FDA"/>
    <w:rsid w:val="007F6917"/>
    <w:rsid w:val="007F7E3E"/>
    <w:rsid w:val="00800382"/>
    <w:rsid w:val="00800E60"/>
    <w:rsid w:val="0080126E"/>
    <w:rsid w:val="00802A36"/>
    <w:rsid w:val="0080340D"/>
    <w:rsid w:val="00803D19"/>
    <w:rsid w:val="00804F94"/>
    <w:rsid w:val="00805035"/>
    <w:rsid w:val="00805C4F"/>
    <w:rsid w:val="008077FF"/>
    <w:rsid w:val="0081048D"/>
    <w:rsid w:val="008105A2"/>
    <w:rsid w:val="00810BF6"/>
    <w:rsid w:val="00810DE7"/>
    <w:rsid w:val="00811DFE"/>
    <w:rsid w:val="008125D7"/>
    <w:rsid w:val="0081289A"/>
    <w:rsid w:val="00813635"/>
    <w:rsid w:val="00813AC4"/>
    <w:rsid w:val="00813D6F"/>
    <w:rsid w:val="00813FBA"/>
    <w:rsid w:val="00814C67"/>
    <w:rsid w:val="008160CE"/>
    <w:rsid w:val="00816FFD"/>
    <w:rsid w:val="0081748D"/>
    <w:rsid w:val="00817BC7"/>
    <w:rsid w:val="00820088"/>
    <w:rsid w:val="00820E55"/>
    <w:rsid w:val="00823344"/>
    <w:rsid w:val="008236A6"/>
    <w:rsid w:val="00824AF4"/>
    <w:rsid w:val="00825FBE"/>
    <w:rsid w:val="008262CB"/>
    <w:rsid w:val="0082669D"/>
    <w:rsid w:val="00827E68"/>
    <w:rsid w:val="008301C6"/>
    <w:rsid w:val="00830331"/>
    <w:rsid w:val="008303A6"/>
    <w:rsid w:val="00830C95"/>
    <w:rsid w:val="00830DFB"/>
    <w:rsid w:val="0083174C"/>
    <w:rsid w:val="008317D6"/>
    <w:rsid w:val="00831925"/>
    <w:rsid w:val="0083323C"/>
    <w:rsid w:val="008332B5"/>
    <w:rsid w:val="008337DB"/>
    <w:rsid w:val="00833804"/>
    <w:rsid w:val="00833F64"/>
    <w:rsid w:val="00834E42"/>
    <w:rsid w:val="0083503F"/>
    <w:rsid w:val="00835297"/>
    <w:rsid w:val="00835572"/>
    <w:rsid w:val="0083597B"/>
    <w:rsid w:val="00835FEB"/>
    <w:rsid w:val="00836178"/>
    <w:rsid w:val="00836447"/>
    <w:rsid w:val="0083682B"/>
    <w:rsid w:val="00837BFC"/>
    <w:rsid w:val="00837C4C"/>
    <w:rsid w:val="008405F8"/>
    <w:rsid w:val="00840751"/>
    <w:rsid w:val="00840C17"/>
    <w:rsid w:val="00840FFC"/>
    <w:rsid w:val="0084135A"/>
    <w:rsid w:val="00841AC1"/>
    <w:rsid w:val="00841F06"/>
    <w:rsid w:val="00843995"/>
    <w:rsid w:val="0084529B"/>
    <w:rsid w:val="00845AC3"/>
    <w:rsid w:val="008461CB"/>
    <w:rsid w:val="00846B4A"/>
    <w:rsid w:val="00847181"/>
    <w:rsid w:val="00847523"/>
    <w:rsid w:val="00847C3F"/>
    <w:rsid w:val="00850BFC"/>
    <w:rsid w:val="00850F6C"/>
    <w:rsid w:val="0085138C"/>
    <w:rsid w:val="008518FE"/>
    <w:rsid w:val="00851A51"/>
    <w:rsid w:val="00852427"/>
    <w:rsid w:val="00853001"/>
    <w:rsid w:val="008530E3"/>
    <w:rsid w:val="00853195"/>
    <w:rsid w:val="00853E8D"/>
    <w:rsid w:val="0085464F"/>
    <w:rsid w:val="0085489D"/>
    <w:rsid w:val="008563F1"/>
    <w:rsid w:val="00856762"/>
    <w:rsid w:val="00856C05"/>
    <w:rsid w:val="00856ECB"/>
    <w:rsid w:val="008616B0"/>
    <w:rsid w:val="008616CE"/>
    <w:rsid w:val="00862162"/>
    <w:rsid w:val="00863487"/>
    <w:rsid w:val="00864B0D"/>
    <w:rsid w:val="008651D0"/>
    <w:rsid w:val="00865A16"/>
    <w:rsid w:val="00866067"/>
    <w:rsid w:val="0086750A"/>
    <w:rsid w:val="008708EA"/>
    <w:rsid w:val="00870A76"/>
    <w:rsid w:val="00870CCA"/>
    <w:rsid w:val="00872A1D"/>
    <w:rsid w:val="00874E45"/>
    <w:rsid w:val="00875274"/>
    <w:rsid w:val="00875363"/>
    <w:rsid w:val="008753AD"/>
    <w:rsid w:val="00875E5E"/>
    <w:rsid w:val="00876180"/>
    <w:rsid w:val="0087684D"/>
    <w:rsid w:val="00876B47"/>
    <w:rsid w:val="008801A3"/>
    <w:rsid w:val="008809AD"/>
    <w:rsid w:val="00881625"/>
    <w:rsid w:val="00881964"/>
    <w:rsid w:val="00881F90"/>
    <w:rsid w:val="0088277F"/>
    <w:rsid w:val="00883E58"/>
    <w:rsid w:val="00884492"/>
    <w:rsid w:val="00885B56"/>
    <w:rsid w:val="00885BA2"/>
    <w:rsid w:val="00886981"/>
    <w:rsid w:val="00887334"/>
    <w:rsid w:val="00887FF1"/>
    <w:rsid w:val="0089115C"/>
    <w:rsid w:val="0089154C"/>
    <w:rsid w:val="00891ED4"/>
    <w:rsid w:val="00892911"/>
    <w:rsid w:val="00892FDA"/>
    <w:rsid w:val="00894374"/>
    <w:rsid w:val="008950BF"/>
    <w:rsid w:val="00895896"/>
    <w:rsid w:val="0089627B"/>
    <w:rsid w:val="008970BB"/>
    <w:rsid w:val="00897B3A"/>
    <w:rsid w:val="008A0172"/>
    <w:rsid w:val="008A0353"/>
    <w:rsid w:val="008A0C73"/>
    <w:rsid w:val="008A10B3"/>
    <w:rsid w:val="008A1B71"/>
    <w:rsid w:val="008A2438"/>
    <w:rsid w:val="008A2C65"/>
    <w:rsid w:val="008A392E"/>
    <w:rsid w:val="008A3FD1"/>
    <w:rsid w:val="008A40EA"/>
    <w:rsid w:val="008A5116"/>
    <w:rsid w:val="008A58A2"/>
    <w:rsid w:val="008A6600"/>
    <w:rsid w:val="008A705D"/>
    <w:rsid w:val="008A71FB"/>
    <w:rsid w:val="008A76AC"/>
    <w:rsid w:val="008A77C3"/>
    <w:rsid w:val="008A7F32"/>
    <w:rsid w:val="008B0905"/>
    <w:rsid w:val="008B0DA0"/>
    <w:rsid w:val="008B1A51"/>
    <w:rsid w:val="008B1FFD"/>
    <w:rsid w:val="008B221B"/>
    <w:rsid w:val="008B2655"/>
    <w:rsid w:val="008B330D"/>
    <w:rsid w:val="008B3D3B"/>
    <w:rsid w:val="008B443B"/>
    <w:rsid w:val="008B4647"/>
    <w:rsid w:val="008B52D1"/>
    <w:rsid w:val="008B61A2"/>
    <w:rsid w:val="008B626F"/>
    <w:rsid w:val="008B66E7"/>
    <w:rsid w:val="008B7071"/>
    <w:rsid w:val="008B7D01"/>
    <w:rsid w:val="008C1AF5"/>
    <w:rsid w:val="008C4485"/>
    <w:rsid w:val="008C49B2"/>
    <w:rsid w:val="008C5E8B"/>
    <w:rsid w:val="008C67D1"/>
    <w:rsid w:val="008C737B"/>
    <w:rsid w:val="008C7F4C"/>
    <w:rsid w:val="008D02AA"/>
    <w:rsid w:val="008D159A"/>
    <w:rsid w:val="008D20C5"/>
    <w:rsid w:val="008D211E"/>
    <w:rsid w:val="008D27F0"/>
    <w:rsid w:val="008D2B35"/>
    <w:rsid w:val="008D300F"/>
    <w:rsid w:val="008D456E"/>
    <w:rsid w:val="008D495B"/>
    <w:rsid w:val="008D5372"/>
    <w:rsid w:val="008D5922"/>
    <w:rsid w:val="008D683A"/>
    <w:rsid w:val="008D7736"/>
    <w:rsid w:val="008E0814"/>
    <w:rsid w:val="008E4CD0"/>
    <w:rsid w:val="008E583F"/>
    <w:rsid w:val="008E6592"/>
    <w:rsid w:val="008E6867"/>
    <w:rsid w:val="008E69BB"/>
    <w:rsid w:val="008E6C29"/>
    <w:rsid w:val="008E7F59"/>
    <w:rsid w:val="008F23F4"/>
    <w:rsid w:val="008F34AD"/>
    <w:rsid w:val="008F4C3D"/>
    <w:rsid w:val="008F50F9"/>
    <w:rsid w:val="008F6347"/>
    <w:rsid w:val="008F65A8"/>
    <w:rsid w:val="008F6A33"/>
    <w:rsid w:val="008F78CC"/>
    <w:rsid w:val="00900FEC"/>
    <w:rsid w:val="00901BD3"/>
    <w:rsid w:val="00902167"/>
    <w:rsid w:val="0090260E"/>
    <w:rsid w:val="00903A55"/>
    <w:rsid w:val="00903B66"/>
    <w:rsid w:val="00906011"/>
    <w:rsid w:val="0090628B"/>
    <w:rsid w:val="009076BD"/>
    <w:rsid w:val="00910308"/>
    <w:rsid w:val="0091077F"/>
    <w:rsid w:val="009128EC"/>
    <w:rsid w:val="00912B85"/>
    <w:rsid w:val="009138B4"/>
    <w:rsid w:val="00913BE8"/>
    <w:rsid w:val="00914165"/>
    <w:rsid w:val="00914CE7"/>
    <w:rsid w:val="009156D0"/>
    <w:rsid w:val="00915B9D"/>
    <w:rsid w:val="00915FEE"/>
    <w:rsid w:val="00916490"/>
    <w:rsid w:val="009177A5"/>
    <w:rsid w:val="00917A95"/>
    <w:rsid w:val="00920F7D"/>
    <w:rsid w:val="009210FD"/>
    <w:rsid w:val="00922265"/>
    <w:rsid w:val="00922368"/>
    <w:rsid w:val="00922860"/>
    <w:rsid w:val="00922CD8"/>
    <w:rsid w:val="00922ED9"/>
    <w:rsid w:val="00923F1B"/>
    <w:rsid w:val="0092572C"/>
    <w:rsid w:val="0092619C"/>
    <w:rsid w:val="00926CE8"/>
    <w:rsid w:val="00926FB8"/>
    <w:rsid w:val="00932896"/>
    <w:rsid w:val="00932BA1"/>
    <w:rsid w:val="00932CD3"/>
    <w:rsid w:val="0093308A"/>
    <w:rsid w:val="00934282"/>
    <w:rsid w:val="009342F1"/>
    <w:rsid w:val="00934741"/>
    <w:rsid w:val="009357BB"/>
    <w:rsid w:val="00936B58"/>
    <w:rsid w:val="0093718A"/>
    <w:rsid w:val="00937289"/>
    <w:rsid w:val="009377CF"/>
    <w:rsid w:val="009410D7"/>
    <w:rsid w:val="00942BC9"/>
    <w:rsid w:val="00942D68"/>
    <w:rsid w:val="00943034"/>
    <w:rsid w:val="0094369E"/>
    <w:rsid w:val="00944260"/>
    <w:rsid w:val="0094451B"/>
    <w:rsid w:val="009456B2"/>
    <w:rsid w:val="00945710"/>
    <w:rsid w:val="00945A22"/>
    <w:rsid w:val="00945A93"/>
    <w:rsid w:val="00945C39"/>
    <w:rsid w:val="00951629"/>
    <w:rsid w:val="0095562E"/>
    <w:rsid w:val="00955D91"/>
    <w:rsid w:val="009561E7"/>
    <w:rsid w:val="0095667E"/>
    <w:rsid w:val="00957F94"/>
    <w:rsid w:val="00960170"/>
    <w:rsid w:val="0096063C"/>
    <w:rsid w:val="0096128A"/>
    <w:rsid w:val="00961AE9"/>
    <w:rsid w:val="00962094"/>
    <w:rsid w:val="009625F9"/>
    <w:rsid w:val="00963EA2"/>
    <w:rsid w:val="00965048"/>
    <w:rsid w:val="0096573E"/>
    <w:rsid w:val="00966EA0"/>
    <w:rsid w:val="009703B5"/>
    <w:rsid w:val="009703E8"/>
    <w:rsid w:val="00970F59"/>
    <w:rsid w:val="0097106D"/>
    <w:rsid w:val="00971FA3"/>
    <w:rsid w:val="0097290D"/>
    <w:rsid w:val="00972DA8"/>
    <w:rsid w:val="00973B48"/>
    <w:rsid w:val="00975435"/>
    <w:rsid w:val="00975506"/>
    <w:rsid w:val="0097578E"/>
    <w:rsid w:val="009758F5"/>
    <w:rsid w:val="00975B22"/>
    <w:rsid w:val="00975E45"/>
    <w:rsid w:val="00976D73"/>
    <w:rsid w:val="0097758B"/>
    <w:rsid w:val="009776C3"/>
    <w:rsid w:val="00981958"/>
    <w:rsid w:val="00983C2B"/>
    <w:rsid w:val="0098489C"/>
    <w:rsid w:val="0098539C"/>
    <w:rsid w:val="009863C0"/>
    <w:rsid w:val="00986706"/>
    <w:rsid w:val="00986F30"/>
    <w:rsid w:val="009879D7"/>
    <w:rsid w:val="00987A88"/>
    <w:rsid w:val="0099020D"/>
    <w:rsid w:val="00991F44"/>
    <w:rsid w:val="00995664"/>
    <w:rsid w:val="0099685D"/>
    <w:rsid w:val="009A097D"/>
    <w:rsid w:val="009A0EA9"/>
    <w:rsid w:val="009A136E"/>
    <w:rsid w:val="009A1A10"/>
    <w:rsid w:val="009A1C3A"/>
    <w:rsid w:val="009A268E"/>
    <w:rsid w:val="009A2A8A"/>
    <w:rsid w:val="009A38BE"/>
    <w:rsid w:val="009A41DF"/>
    <w:rsid w:val="009A4EF5"/>
    <w:rsid w:val="009A5799"/>
    <w:rsid w:val="009B0650"/>
    <w:rsid w:val="009B0E82"/>
    <w:rsid w:val="009B1E20"/>
    <w:rsid w:val="009B3AE7"/>
    <w:rsid w:val="009B4055"/>
    <w:rsid w:val="009B496C"/>
    <w:rsid w:val="009B51E3"/>
    <w:rsid w:val="009B57D1"/>
    <w:rsid w:val="009B5A1E"/>
    <w:rsid w:val="009B636A"/>
    <w:rsid w:val="009B6709"/>
    <w:rsid w:val="009B6876"/>
    <w:rsid w:val="009C0CD7"/>
    <w:rsid w:val="009C206D"/>
    <w:rsid w:val="009C221D"/>
    <w:rsid w:val="009C2262"/>
    <w:rsid w:val="009C2789"/>
    <w:rsid w:val="009C2EAD"/>
    <w:rsid w:val="009C3397"/>
    <w:rsid w:val="009C385B"/>
    <w:rsid w:val="009C54E1"/>
    <w:rsid w:val="009C5D37"/>
    <w:rsid w:val="009C5D4B"/>
    <w:rsid w:val="009C64E0"/>
    <w:rsid w:val="009C6B54"/>
    <w:rsid w:val="009C6C11"/>
    <w:rsid w:val="009C715A"/>
    <w:rsid w:val="009C762C"/>
    <w:rsid w:val="009C7C26"/>
    <w:rsid w:val="009D17D1"/>
    <w:rsid w:val="009D2014"/>
    <w:rsid w:val="009D3342"/>
    <w:rsid w:val="009D3918"/>
    <w:rsid w:val="009D3C83"/>
    <w:rsid w:val="009D45BC"/>
    <w:rsid w:val="009D59EC"/>
    <w:rsid w:val="009D5F77"/>
    <w:rsid w:val="009E0830"/>
    <w:rsid w:val="009E0C3C"/>
    <w:rsid w:val="009E1059"/>
    <w:rsid w:val="009E1D05"/>
    <w:rsid w:val="009E1D22"/>
    <w:rsid w:val="009E216C"/>
    <w:rsid w:val="009E2800"/>
    <w:rsid w:val="009E352A"/>
    <w:rsid w:val="009E468E"/>
    <w:rsid w:val="009E519E"/>
    <w:rsid w:val="009E5B3F"/>
    <w:rsid w:val="009E70DE"/>
    <w:rsid w:val="009F0E7F"/>
    <w:rsid w:val="009F1BDA"/>
    <w:rsid w:val="009F1D29"/>
    <w:rsid w:val="009F2697"/>
    <w:rsid w:val="009F2D59"/>
    <w:rsid w:val="009F42BC"/>
    <w:rsid w:val="009F59CD"/>
    <w:rsid w:val="009F5BFD"/>
    <w:rsid w:val="009F6603"/>
    <w:rsid w:val="009F6AB6"/>
    <w:rsid w:val="009F6F10"/>
    <w:rsid w:val="00A000AA"/>
    <w:rsid w:val="00A00AD7"/>
    <w:rsid w:val="00A00CC4"/>
    <w:rsid w:val="00A00E6B"/>
    <w:rsid w:val="00A01DCC"/>
    <w:rsid w:val="00A02380"/>
    <w:rsid w:val="00A02542"/>
    <w:rsid w:val="00A0289B"/>
    <w:rsid w:val="00A0311C"/>
    <w:rsid w:val="00A0381F"/>
    <w:rsid w:val="00A03D29"/>
    <w:rsid w:val="00A0432B"/>
    <w:rsid w:val="00A04C7C"/>
    <w:rsid w:val="00A04D17"/>
    <w:rsid w:val="00A065E0"/>
    <w:rsid w:val="00A06720"/>
    <w:rsid w:val="00A067B1"/>
    <w:rsid w:val="00A06D1E"/>
    <w:rsid w:val="00A07501"/>
    <w:rsid w:val="00A07F49"/>
    <w:rsid w:val="00A1198C"/>
    <w:rsid w:val="00A11BE8"/>
    <w:rsid w:val="00A11F0D"/>
    <w:rsid w:val="00A127F6"/>
    <w:rsid w:val="00A1356A"/>
    <w:rsid w:val="00A13FF0"/>
    <w:rsid w:val="00A1491E"/>
    <w:rsid w:val="00A14DF6"/>
    <w:rsid w:val="00A1507E"/>
    <w:rsid w:val="00A151BB"/>
    <w:rsid w:val="00A22A0A"/>
    <w:rsid w:val="00A24E59"/>
    <w:rsid w:val="00A25907"/>
    <w:rsid w:val="00A25F0C"/>
    <w:rsid w:val="00A31469"/>
    <w:rsid w:val="00A329B5"/>
    <w:rsid w:val="00A338B1"/>
    <w:rsid w:val="00A348B5"/>
    <w:rsid w:val="00A35061"/>
    <w:rsid w:val="00A36045"/>
    <w:rsid w:val="00A36BF9"/>
    <w:rsid w:val="00A405CE"/>
    <w:rsid w:val="00A413F6"/>
    <w:rsid w:val="00A4151D"/>
    <w:rsid w:val="00A42227"/>
    <w:rsid w:val="00A4275F"/>
    <w:rsid w:val="00A429EC"/>
    <w:rsid w:val="00A42F0F"/>
    <w:rsid w:val="00A441D2"/>
    <w:rsid w:val="00A452E6"/>
    <w:rsid w:val="00A45813"/>
    <w:rsid w:val="00A4606C"/>
    <w:rsid w:val="00A47BD1"/>
    <w:rsid w:val="00A47E47"/>
    <w:rsid w:val="00A50D02"/>
    <w:rsid w:val="00A50F02"/>
    <w:rsid w:val="00A5109D"/>
    <w:rsid w:val="00A5154A"/>
    <w:rsid w:val="00A520DF"/>
    <w:rsid w:val="00A52974"/>
    <w:rsid w:val="00A53EBE"/>
    <w:rsid w:val="00A547F9"/>
    <w:rsid w:val="00A56708"/>
    <w:rsid w:val="00A56C37"/>
    <w:rsid w:val="00A56D5B"/>
    <w:rsid w:val="00A579F0"/>
    <w:rsid w:val="00A60A4C"/>
    <w:rsid w:val="00A6247C"/>
    <w:rsid w:val="00A6273C"/>
    <w:rsid w:val="00A63251"/>
    <w:rsid w:val="00A632E9"/>
    <w:rsid w:val="00A647AE"/>
    <w:rsid w:val="00A659B2"/>
    <w:rsid w:val="00A66765"/>
    <w:rsid w:val="00A66EDF"/>
    <w:rsid w:val="00A66F35"/>
    <w:rsid w:val="00A67EF6"/>
    <w:rsid w:val="00A70497"/>
    <w:rsid w:val="00A70699"/>
    <w:rsid w:val="00A70A4F"/>
    <w:rsid w:val="00A70A7A"/>
    <w:rsid w:val="00A730F0"/>
    <w:rsid w:val="00A73281"/>
    <w:rsid w:val="00A7423B"/>
    <w:rsid w:val="00A74420"/>
    <w:rsid w:val="00A75173"/>
    <w:rsid w:val="00A75A2B"/>
    <w:rsid w:val="00A76E76"/>
    <w:rsid w:val="00A77291"/>
    <w:rsid w:val="00A77336"/>
    <w:rsid w:val="00A77721"/>
    <w:rsid w:val="00A823B5"/>
    <w:rsid w:val="00A82888"/>
    <w:rsid w:val="00A82EBE"/>
    <w:rsid w:val="00A833A1"/>
    <w:rsid w:val="00A83AC8"/>
    <w:rsid w:val="00A83C05"/>
    <w:rsid w:val="00A848B7"/>
    <w:rsid w:val="00A84CF7"/>
    <w:rsid w:val="00A85E5B"/>
    <w:rsid w:val="00A85EB6"/>
    <w:rsid w:val="00A8713A"/>
    <w:rsid w:val="00A87380"/>
    <w:rsid w:val="00A92736"/>
    <w:rsid w:val="00A93800"/>
    <w:rsid w:val="00A93C15"/>
    <w:rsid w:val="00A95B2C"/>
    <w:rsid w:val="00A96334"/>
    <w:rsid w:val="00A97C02"/>
    <w:rsid w:val="00AA0ABF"/>
    <w:rsid w:val="00AA3CBD"/>
    <w:rsid w:val="00AA4D10"/>
    <w:rsid w:val="00AA4D8D"/>
    <w:rsid w:val="00AA5240"/>
    <w:rsid w:val="00AA5491"/>
    <w:rsid w:val="00AA5A08"/>
    <w:rsid w:val="00AA5AF3"/>
    <w:rsid w:val="00AA5E34"/>
    <w:rsid w:val="00AA5FA5"/>
    <w:rsid w:val="00AB01BB"/>
    <w:rsid w:val="00AB1739"/>
    <w:rsid w:val="00AB1D65"/>
    <w:rsid w:val="00AB3983"/>
    <w:rsid w:val="00AB3BBA"/>
    <w:rsid w:val="00AB4628"/>
    <w:rsid w:val="00AB5321"/>
    <w:rsid w:val="00AB5B3C"/>
    <w:rsid w:val="00AB6692"/>
    <w:rsid w:val="00AC0978"/>
    <w:rsid w:val="00AC0F4F"/>
    <w:rsid w:val="00AC1320"/>
    <w:rsid w:val="00AC271A"/>
    <w:rsid w:val="00AC2BFB"/>
    <w:rsid w:val="00AC39D0"/>
    <w:rsid w:val="00AC5042"/>
    <w:rsid w:val="00AC5720"/>
    <w:rsid w:val="00AC5EB4"/>
    <w:rsid w:val="00AC6096"/>
    <w:rsid w:val="00AC65C6"/>
    <w:rsid w:val="00AC65CD"/>
    <w:rsid w:val="00AC6861"/>
    <w:rsid w:val="00AC75B5"/>
    <w:rsid w:val="00AC78FD"/>
    <w:rsid w:val="00AC7DA0"/>
    <w:rsid w:val="00AD0A11"/>
    <w:rsid w:val="00AD1596"/>
    <w:rsid w:val="00AD1A73"/>
    <w:rsid w:val="00AD21E4"/>
    <w:rsid w:val="00AD3A4C"/>
    <w:rsid w:val="00AD51F3"/>
    <w:rsid w:val="00AD6A37"/>
    <w:rsid w:val="00AD78E9"/>
    <w:rsid w:val="00AD7D60"/>
    <w:rsid w:val="00AE0DFE"/>
    <w:rsid w:val="00AE148F"/>
    <w:rsid w:val="00AE1E29"/>
    <w:rsid w:val="00AE1EFE"/>
    <w:rsid w:val="00AE1F74"/>
    <w:rsid w:val="00AE40E7"/>
    <w:rsid w:val="00AE41D0"/>
    <w:rsid w:val="00AE4F0A"/>
    <w:rsid w:val="00AE5439"/>
    <w:rsid w:val="00AE5B24"/>
    <w:rsid w:val="00AE5FEA"/>
    <w:rsid w:val="00AE6147"/>
    <w:rsid w:val="00AE6239"/>
    <w:rsid w:val="00AE7957"/>
    <w:rsid w:val="00AE7C08"/>
    <w:rsid w:val="00AE7E9E"/>
    <w:rsid w:val="00AF04D3"/>
    <w:rsid w:val="00AF111F"/>
    <w:rsid w:val="00AF16F8"/>
    <w:rsid w:val="00AF1EBE"/>
    <w:rsid w:val="00AF20AB"/>
    <w:rsid w:val="00AF3ADA"/>
    <w:rsid w:val="00AF3F6B"/>
    <w:rsid w:val="00AF415C"/>
    <w:rsid w:val="00AF4985"/>
    <w:rsid w:val="00AF53EE"/>
    <w:rsid w:val="00AF6D14"/>
    <w:rsid w:val="00B010EA"/>
    <w:rsid w:val="00B024FF"/>
    <w:rsid w:val="00B02542"/>
    <w:rsid w:val="00B02DAB"/>
    <w:rsid w:val="00B03CC8"/>
    <w:rsid w:val="00B04463"/>
    <w:rsid w:val="00B04681"/>
    <w:rsid w:val="00B04CAD"/>
    <w:rsid w:val="00B05150"/>
    <w:rsid w:val="00B057A7"/>
    <w:rsid w:val="00B10B0E"/>
    <w:rsid w:val="00B10BC8"/>
    <w:rsid w:val="00B10C5D"/>
    <w:rsid w:val="00B11DAF"/>
    <w:rsid w:val="00B1276A"/>
    <w:rsid w:val="00B12904"/>
    <w:rsid w:val="00B13B34"/>
    <w:rsid w:val="00B13B53"/>
    <w:rsid w:val="00B13E0C"/>
    <w:rsid w:val="00B1533F"/>
    <w:rsid w:val="00B15370"/>
    <w:rsid w:val="00B159C3"/>
    <w:rsid w:val="00B15A3F"/>
    <w:rsid w:val="00B17063"/>
    <w:rsid w:val="00B1798C"/>
    <w:rsid w:val="00B20876"/>
    <w:rsid w:val="00B21161"/>
    <w:rsid w:val="00B2132E"/>
    <w:rsid w:val="00B21E95"/>
    <w:rsid w:val="00B24CDD"/>
    <w:rsid w:val="00B2577F"/>
    <w:rsid w:val="00B261EB"/>
    <w:rsid w:val="00B26958"/>
    <w:rsid w:val="00B276E7"/>
    <w:rsid w:val="00B27DCA"/>
    <w:rsid w:val="00B27FEF"/>
    <w:rsid w:val="00B30E9E"/>
    <w:rsid w:val="00B31107"/>
    <w:rsid w:val="00B3180E"/>
    <w:rsid w:val="00B31E1A"/>
    <w:rsid w:val="00B326F6"/>
    <w:rsid w:val="00B33178"/>
    <w:rsid w:val="00B34DE6"/>
    <w:rsid w:val="00B35A81"/>
    <w:rsid w:val="00B35FDB"/>
    <w:rsid w:val="00B375FD"/>
    <w:rsid w:val="00B3781B"/>
    <w:rsid w:val="00B40812"/>
    <w:rsid w:val="00B40FD0"/>
    <w:rsid w:val="00B41360"/>
    <w:rsid w:val="00B4263B"/>
    <w:rsid w:val="00B4266E"/>
    <w:rsid w:val="00B428F5"/>
    <w:rsid w:val="00B429D1"/>
    <w:rsid w:val="00B444AE"/>
    <w:rsid w:val="00B44C63"/>
    <w:rsid w:val="00B45987"/>
    <w:rsid w:val="00B45D2A"/>
    <w:rsid w:val="00B461BE"/>
    <w:rsid w:val="00B472A3"/>
    <w:rsid w:val="00B472E5"/>
    <w:rsid w:val="00B473C8"/>
    <w:rsid w:val="00B47DDE"/>
    <w:rsid w:val="00B50CF1"/>
    <w:rsid w:val="00B5142D"/>
    <w:rsid w:val="00B51726"/>
    <w:rsid w:val="00B531D1"/>
    <w:rsid w:val="00B5393A"/>
    <w:rsid w:val="00B539C1"/>
    <w:rsid w:val="00B53D0E"/>
    <w:rsid w:val="00B53D3C"/>
    <w:rsid w:val="00B54ADA"/>
    <w:rsid w:val="00B550BB"/>
    <w:rsid w:val="00B5682C"/>
    <w:rsid w:val="00B5714B"/>
    <w:rsid w:val="00B5796D"/>
    <w:rsid w:val="00B57B2B"/>
    <w:rsid w:val="00B608B3"/>
    <w:rsid w:val="00B62375"/>
    <w:rsid w:val="00B63488"/>
    <w:rsid w:val="00B63EBB"/>
    <w:rsid w:val="00B6425E"/>
    <w:rsid w:val="00B64E6B"/>
    <w:rsid w:val="00B659DC"/>
    <w:rsid w:val="00B65B56"/>
    <w:rsid w:val="00B66D7D"/>
    <w:rsid w:val="00B6758C"/>
    <w:rsid w:val="00B67AB3"/>
    <w:rsid w:val="00B70283"/>
    <w:rsid w:val="00B709EA"/>
    <w:rsid w:val="00B71148"/>
    <w:rsid w:val="00B71D15"/>
    <w:rsid w:val="00B7203C"/>
    <w:rsid w:val="00B72B1D"/>
    <w:rsid w:val="00B737EE"/>
    <w:rsid w:val="00B74891"/>
    <w:rsid w:val="00B755B1"/>
    <w:rsid w:val="00B7562F"/>
    <w:rsid w:val="00B7608A"/>
    <w:rsid w:val="00B766FC"/>
    <w:rsid w:val="00B76726"/>
    <w:rsid w:val="00B77180"/>
    <w:rsid w:val="00B77470"/>
    <w:rsid w:val="00B80ABF"/>
    <w:rsid w:val="00B81047"/>
    <w:rsid w:val="00B81EF0"/>
    <w:rsid w:val="00B826F0"/>
    <w:rsid w:val="00B82E65"/>
    <w:rsid w:val="00B83A5E"/>
    <w:rsid w:val="00B83F71"/>
    <w:rsid w:val="00B8434A"/>
    <w:rsid w:val="00B84DB2"/>
    <w:rsid w:val="00B87331"/>
    <w:rsid w:val="00B90DB7"/>
    <w:rsid w:val="00B91E7A"/>
    <w:rsid w:val="00B91F52"/>
    <w:rsid w:val="00B92136"/>
    <w:rsid w:val="00B923CD"/>
    <w:rsid w:val="00B92561"/>
    <w:rsid w:val="00B926BB"/>
    <w:rsid w:val="00B93248"/>
    <w:rsid w:val="00B94935"/>
    <w:rsid w:val="00B951DF"/>
    <w:rsid w:val="00B95A32"/>
    <w:rsid w:val="00B95BD1"/>
    <w:rsid w:val="00B95D48"/>
    <w:rsid w:val="00B96446"/>
    <w:rsid w:val="00B96C60"/>
    <w:rsid w:val="00B96F9E"/>
    <w:rsid w:val="00BA06A8"/>
    <w:rsid w:val="00BA0847"/>
    <w:rsid w:val="00BA17E7"/>
    <w:rsid w:val="00BA3F39"/>
    <w:rsid w:val="00BA432E"/>
    <w:rsid w:val="00BA5614"/>
    <w:rsid w:val="00BA745B"/>
    <w:rsid w:val="00BA7CBD"/>
    <w:rsid w:val="00BB0742"/>
    <w:rsid w:val="00BB24A4"/>
    <w:rsid w:val="00BB297A"/>
    <w:rsid w:val="00BB2A6E"/>
    <w:rsid w:val="00BB3519"/>
    <w:rsid w:val="00BB3937"/>
    <w:rsid w:val="00BB4F69"/>
    <w:rsid w:val="00BB5BE2"/>
    <w:rsid w:val="00BC059D"/>
    <w:rsid w:val="00BC0650"/>
    <w:rsid w:val="00BC315E"/>
    <w:rsid w:val="00BC5063"/>
    <w:rsid w:val="00BC5D3E"/>
    <w:rsid w:val="00BC6A2C"/>
    <w:rsid w:val="00BC7620"/>
    <w:rsid w:val="00BC77B1"/>
    <w:rsid w:val="00BC7D51"/>
    <w:rsid w:val="00BC7DC3"/>
    <w:rsid w:val="00BD0782"/>
    <w:rsid w:val="00BD0A71"/>
    <w:rsid w:val="00BD1146"/>
    <w:rsid w:val="00BD1D89"/>
    <w:rsid w:val="00BD2D26"/>
    <w:rsid w:val="00BD3025"/>
    <w:rsid w:val="00BD36BE"/>
    <w:rsid w:val="00BD37C7"/>
    <w:rsid w:val="00BD4BCE"/>
    <w:rsid w:val="00BD4D73"/>
    <w:rsid w:val="00BD59A4"/>
    <w:rsid w:val="00BD59FE"/>
    <w:rsid w:val="00BD7414"/>
    <w:rsid w:val="00BD7730"/>
    <w:rsid w:val="00BD7894"/>
    <w:rsid w:val="00BD7D30"/>
    <w:rsid w:val="00BE0BDC"/>
    <w:rsid w:val="00BE45B6"/>
    <w:rsid w:val="00BE4B15"/>
    <w:rsid w:val="00BE5EDC"/>
    <w:rsid w:val="00BE6538"/>
    <w:rsid w:val="00BE66D3"/>
    <w:rsid w:val="00BE7296"/>
    <w:rsid w:val="00BE7D88"/>
    <w:rsid w:val="00BF05E5"/>
    <w:rsid w:val="00BF1281"/>
    <w:rsid w:val="00BF3088"/>
    <w:rsid w:val="00BF44B6"/>
    <w:rsid w:val="00BF650D"/>
    <w:rsid w:val="00BF6DC5"/>
    <w:rsid w:val="00C00D0D"/>
    <w:rsid w:val="00C00DBD"/>
    <w:rsid w:val="00C016E4"/>
    <w:rsid w:val="00C01748"/>
    <w:rsid w:val="00C022AA"/>
    <w:rsid w:val="00C05BAE"/>
    <w:rsid w:val="00C0641A"/>
    <w:rsid w:val="00C07B0C"/>
    <w:rsid w:val="00C10620"/>
    <w:rsid w:val="00C10AFB"/>
    <w:rsid w:val="00C11774"/>
    <w:rsid w:val="00C119B4"/>
    <w:rsid w:val="00C11CE0"/>
    <w:rsid w:val="00C130F4"/>
    <w:rsid w:val="00C13456"/>
    <w:rsid w:val="00C1473A"/>
    <w:rsid w:val="00C14EBC"/>
    <w:rsid w:val="00C1538D"/>
    <w:rsid w:val="00C15B89"/>
    <w:rsid w:val="00C15EAD"/>
    <w:rsid w:val="00C16443"/>
    <w:rsid w:val="00C20814"/>
    <w:rsid w:val="00C21EF7"/>
    <w:rsid w:val="00C23331"/>
    <w:rsid w:val="00C23461"/>
    <w:rsid w:val="00C2360D"/>
    <w:rsid w:val="00C2379C"/>
    <w:rsid w:val="00C23A84"/>
    <w:rsid w:val="00C23CB0"/>
    <w:rsid w:val="00C240BA"/>
    <w:rsid w:val="00C2453A"/>
    <w:rsid w:val="00C24803"/>
    <w:rsid w:val="00C24935"/>
    <w:rsid w:val="00C24EA7"/>
    <w:rsid w:val="00C261FA"/>
    <w:rsid w:val="00C26249"/>
    <w:rsid w:val="00C304CC"/>
    <w:rsid w:val="00C32805"/>
    <w:rsid w:val="00C338A4"/>
    <w:rsid w:val="00C34118"/>
    <w:rsid w:val="00C34D6E"/>
    <w:rsid w:val="00C3639A"/>
    <w:rsid w:val="00C4188B"/>
    <w:rsid w:val="00C42A64"/>
    <w:rsid w:val="00C430CC"/>
    <w:rsid w:val="00C43E43"/>
    <w:rsid w:val="00C44F58"/>
    <w:rsid w:val="00C45F90"/>
    <w:rsid w:val="00C47531"/>
    <w:rsid w:val="00C50E92"/>
    <w:rsid w:val="00C51853"/>
    <w:rsid w:val="00C518A6"/>
    <w:rsid w:val="00C5209E"/>
    <w:rsid w:val="00C53B66"/>
    <w:rsid w:val="00C53DBC"/>
    <w:rsid w:val="00C55C70"/>
    <w:rsid w:val="00C566E4"/>
    <w:rsid w:val="00C56D3E"/>
    <w:rsid w:val="00C574F7"/>
    <w:rsid w:val="00C60880"/>
    <w:rsid w:val="00C6115D"/>
    <w:rsid w:val="00C62E2D"/>
    <w:rsid w:val="00C6437B"/>
    <w:rsid w:val="00C64658"/>
    <w:rsid w:val="00C6578E"/>
    <w:rsid w:val="00C661FB"/>
    <w:rsid w:val="00C6693F"/>
    <w:rsid w:val="00C66999"/>
    <w:rsid w:val="00C70651"/>
    <w:rsid w:val="00C70A25"/>
    <w:rsid w:val="00C7133F"/>
    <w:rsid w:val="00C73109"/>
    <w:rsid w:val="00C73369"/>
    <w:rsid w:val="00C73751"/>
    <w:rsid w:val="00C74FEC"/>
    <w:rsid w:val="00C75A60"/>
    <w:rsid w:val="00C800DF"/>
    <w:rsid w:val="00C810E2"/>
    <w:rsid w:val="00C8434A"/>
    <w:rsid w:val="00C853B0"/>
    <w:rsid w:val="00C86720"/>
    <w:rsid w:val="00C86BA2"/>
    <w:rsid w:val="00C87624"/>
    <w:rsid w:val="00C87792"/>
    <w:rsid w:val="00C87794"/>
    <w:rsid w:val="00C909BA"/>
    <w:rsid w:val="00C910B3"/>
    <w:rsid w:val="00C93C41"/>
    <w:rsid w:val="00C960EC"/>
    <w:rsid w:val="00C9719E"/>
    <w:rsid w:val="00C974BA"/>
    <w:rsid w:val="00CA242B"/>
    <w:rsid w:val="00CA3066"/>
    <w:rsid w:val="00CA4744"/>
    <w:rsid w:val="00CA5427"/>
    <w:rsid w:val="00CA5C9B"/>
    <w:rsid w:val="00CA721A"/>
    <w:rsid w:val="00CA72AB"/>
    <w:rsid w:val="00CA72E4"/>
    <w:rsid w:val="00CA7547"/>
    <w:rsid w:val="00CB16F9"/>
    <w:rsid w:val="00CB2412"/>
    <w:rsid w:val="00CB3254"/>
    <w:rsid w:val="00CB34C2"/>
    <w:rsid w:val="00CB44D8"/>
    <w:rsid w:val="00CB4FC1"/>
    <w:rsid w:val="00CB541B"/>
    <w:rsid w:val="00CB605D"/>
    <w:rsid w:val="00CC000F"/>
    <w:rsid w:val="00CC0EDC"/>
    <w:rsid w:val="00CC0F30"/>
    <w:rsid w:val="00CC2E1B"/>
    <w:rsid w:val="00CC32E3"/>
    <w:rsid w:val="00CC42CD"/>
    <w:rsid w:val="00CC4399"/>
    <w:rsid w:val="00CC4C59"/>
    <w:rsid w:val="00CC555A"/>
    <w:rsid w:val="00CC5699"/>
    <w:rsid w:val="00CC5FDD"/>
    <w:rsid w:val="00CC621B"/>
    <w:rsid w:val="00CC6C11"/>
    <w:rsid w:val="00CC6CED"/>
    <w:rsid w:val="00CC7258"/>
    <w:rsid w:val="00CC78A0"/>
    <w:rsid w:val="00CC7B3C"/>
    <w:rsid w:val="00CC7D5D"/>
    <w:rsid w:val="00CD0844"/>
    <w:rsid w:val="00CD0F36"/>
    <w:rsid w:val="00CD3F52"/>
    <w:rsid w:val="00CD4F61"/>
    <w:rsid w:val="00CD51EA"/>
    <w:rsid w:val="00CD55FF"/>
    <w:rsid w:val="00CD562B"/>
    <w:rsid w:val="00CD5703"/>
    <w:rsid w:val="00CD5AFB"/>
    <w:rsid w:val="00CD6B00"/>
    <w:rsid w:val="00CD767E"/>
    <w:rsid w:val="00CE01A8"/>
    <w:rsid w:val="00CE05F9"/>
    <w:rsid w:val="00CE084F"/>
    <w:rsid w:val="00CE174C"/>
    <w:rsid w:val="00CE2218"/>
    <w:rsid w:val="00CE2612"/>
    <w:rsid w:val="00CE49F3"/>
    <w:rsid w:val="00CE4F43"/>
    <w:rsid w:val="00CE58AA"/>
    <w:rsid w:val="00CE6CAD"/>
    <w:rsid w:val="00CE6D2F"/>
    <w:rsid w:val="00CE734B"/>
    <w:rsid w:val="00CE75F6"/>
    <w:rsid w:val="00CF3108"/>
    <w:rsid w:val="00CF31FE"/>
    <w:rsid w:val="00CF3972"/>
    <w:rsid w:val="00CF3D75"/>
    <w:rsid w:val="00CF551E"/>
    <w:rsid w:val="00CF6202"/>
    <w:rsid w:val="00CF6700"/>
    <w:rsid w:val="00CF7374"/>
    <w:rsid w:val="00CF7768"/>
    <w:rsid w:val="00CF7D79"/>
    <w:rsid w:val="00D002BC"/>
    <w:rsid w:val="00D009A3"/>
    <w:rsid w:val="00D038A6"/>
    <w:rsid w:val="00D03A42"/>
    <w:rsid w:val="00D03F42"/>
    <w:rsid w:val="00D044F7"/>
    <w:rsid w:val="00D055B8"/>
    <w:rsid w:val="00D101C6"/>
    <w:rsid w:val="00D1054B"/>
    <w:rsid w:val="00D108A6"/>
    <w:rsid w:val="00D126E0"/>
    <w:rsid w:val="00D12F24"/>
    <w:rsid w:val="00D1339C"/>
    <w:rsid w:val="00D15DC6"/>
    <w:rsid w:val="00D15FF5"/>
    <w:rsid w:val="00D16204"/>
    <w:rsid w:val="00D1638B"/>
    <w:rsid w:val="00D16BC0"/>
    <w:rsid w:val="00D171B8"/>
    <w:rsid w:val="00D21DE1"/>
    <w:rsid w:val="00D22BA8"/>
    <w:rsid w:val="00D23735"/>
    <w:rsid w:val="00D238A2"/>
    <w:rsid w:val="00D239DB"/>
    <w:rsid w:val="00D24CBD"/>
    <w:rsid w:val="00D256A4"/>
    <w:rsid w:val="00D25920"/>
    <w:rsid w:val="00D259E9"/>
    <w:rsid w:val="00D27F22"/>
    <w:rsid w:val="00D3030D"/>
    <w:rsid w:val="00D305FC"/>
    <w:rsid w:val="00D3136A"/>
    <w:rsid w:val="00D31906"/>
    <w:rsid w:val="00D32FA1"/>
    <w:rsid w:val="00D34E32"/>
    <w:rsid w:val="00D36489"/>
    <w:rsid w:val="00D3735F"/>
    <w:rsid w:val="00D377D2"/>
    <w:rsid w:val="00D37C1A"/>
    <w:rsid w:val="00D37C72"/>
    <w:rsid w:val="00D41582"/>
    <w:rsid w:val="00D42C95"/>
    <w:rsid w:val="00D43333"/>
    <w:rsid w:val="00D4334A"/>
    <w:rsid w:val="00D438DA"/>
    <w:rsid w:val="00D43A55"/>
    <w:rsid w:val="00D4443B"/>
    <w:rsid w:val="00D4480A"/>
    <w:rsid w:val="00D44A34"/>
    <w:rsid w:val="00D457D7"/>
    <w:rsid w:val="00D45C65"/>
    <w:rsid w:val="00D466C4"/>
    <w:rsid w:val="00D467C9"/>
    <w:rsid w:val="00D46C8E"/>
    <w:rsid w:val="00D47204"/>
    <w:rsid w:val="00D4732F"/>
    <w:rsid w:val="00D478CA"/>
    <w:rsid w:val="00D50561"/>
    <w:rsid w:val="00D5083C"/>
    <w:rsid w:val="00D50866"/>
    <w:rsid w:val="00D51A40"/>
    <w:rsid w:val="00D52A1B"/>
    <w:rsid w:val="00D53E39"/>
    <w:rsid w:val="00D56343"/>
    <w:rsid w:val="00D56CC2"/>
    <w:rsid w:val="00D57246"/>
    <w:rsid w:val="00D57320"/>
    <w:rsid w:val="00D60680"/>
    <w:rsid w:val="00D60756"/>
    <w:rsid w:val="00D61092"/>
    <w:rsid w:val="00D6117A"/>
    <w:rsid w:val="00D61568"/>
    <w:rsid w:val="00D635F1"/>
    <w:rsid w:val="00D63998"/>
    <w:rsid w:val="00D64531"/>
    <w:rsid w:val="00D64DCA"/>
    <w:rsid w:val="00D657EA"/>
    <w:rsid w:val="00D65CD1"/>
    <w:rsid w:val="00D65EFD"/>
    <w:rsid w:val="00D70D0B"/>
    <w:rsid w:val="00D71D2B"/>
    <w:rsid w:val="00D72527"/>
    <w:rsid w:val="00D735D2"/>
    <w:rsid w:val="00D74152"/>
    <w:rsid w:val="00D748AB"/>
    <w:rsid w:val="00D74A78"/>
    <w:rsid w:val="00D76058"/>
    <w:rsid w:val="00D763F4"/>
    <w:rsid w:val="00D76452"/>
    <w:rsid w:val="00D77760"/>
    <w:rsid w:val="00D80061"/>
    <w:rsid w:val="00D812F8"/>
    <w:rsid w:val="00D82106"/>
    <w:rsid w:val="00D8227F"/>
    <w:rsid w:val="00D83897"/>
    <w:rsid w:val="00D83E28"/>
    <w:rsid w:val="00D85B94"/>
    <w:rsid w:val="00D86982"/>
    <w:rsid w:val="00D86CE0"/>
    <w:rsid w:val="00D9050D"/>
    <w:rsid w:val="00D918F2"/>
    <w:rsid w:val="00D9387B"/>
    <w:rsid w:val="00D93B15"/>
    <w:rsid w:val="00D93BBC"/>
    <w:rsid w:val="00D95032"/>
    <w:rsid w:val="00D957BC"/>
    <w:rsid w:val="00DA0BC4"/>
    <w:rsid w:val="00DA0FDB"/>
    <w:rsid w:val="00DA27F9"/>
    <w:rsid w:val="00DA2921"/>
    <w:rsid w:val="00DA2B15"/>
    <w:rsid w:val="00DA326F"/>
    <w:rsid w:val="00DA45CE"/>
    <w:rsid w:val="00DA50AC"/>
    <w:rsid w:val="00DA5170"/>
    <w:rsid w:val="00DA6662"/>
    <w:rsid w:val="00DA76EC"/>
    <w:rsid w:val="00DA7851"/>
    <w:rsid w:val="00DB027A"/>
    <w:rsid w:val="00DB02F7"/>
    <w:rsid w:val="00DB27D6"/>
    <w:rsid w:val="00DB388E"/>
    <w:rsid w:val="00DB611F"/>
    <w:rsid w:val="00DB7244"/>
    <w:rsid w:val="00DB75DA"/>
    <w:rsid w:val="00DB78B5"/>
    <w:rsid w:val="00DC0529"/>
    <w:rsid w:val="00DC1143"/>
    <w:rsid w:val="00DC129B"/>
    <w:rsid w:val="00DC17A4"/>
    <w:rsid w:val="00DC22C8"/>
    <w:rsid w:val="00DC3153"/>
    <w:rsid w:val="00DC403D"/>
    <w:rsid w:val="00DC409C"/>
    <w:rsid w:val="00DC4352"/>
    <w:rsid w:val="00DC5835"/>
    <w:rsid w:val="00DC70B4"/>
    <w:rsid w:val="00DC7332"/>
    <w:rsid w:val="00DC7790"/>
    <w:rsid w:val="00DD0580"/>
    <w:rsid w:val="00DD171C"/>
    <w:rsid w:val="00DD1CF7"/>
    <w:rsid w:val="00DD250E"/>
    <w:rsid w:val="00DD52A0"/>
    <w:rsid w:val="00DD7055"/>
    <w:rsid w:val="00DD76BE"/>
    <w:rsid w:val="00DD7A62"/>
    <w:rsid w:val="00DD7BF9"/>
    <w:rsid w:val="00DE1265"/>
    <w:rsid w:val="00DE2394"/>
    <w:rsid w:val="00DE2B26"/>
    <w:rsid w:val="00DE3667"/>
    <w:rsid w:val="00DE4A6E"/>
    <w:rsid w:val="00DE4B38"/>
    <w:rsid w:val="00DE4D6B"/>
    <w:rsid w:val="00DE50A6"/>
    <w:rsid w:val="00DE5EB2"/>
    <w:rsid w:val="00DE6203"/>
    <w:rsid w:val="00DE7C59"/>
    <w:rsid w:val="00DF096D"/>
    <w:rsid w:val="00DF2B0B"/>
    <w:rsid w:val="00DF401F"/>
    <w:rsid w:val="00DF4465"/>
    <w:rsid w:val="00DF48AE"/>
    <w:rsid w:val="00DF5073"/>
    <w:rsid w:val="00DF50D5"/>
    <w:rsid w:val="00DF5211"/>
    <w:rsid w:val="00DF7712"/>
    <w:rsid w:val="00DF7799"/>
    <w:rsid w:val="00E00164"/>
    <w:rsid w:val="00E00B69"/>
    <w:rsid w:val="00E017BC"/>
    <w:rsid w:val="00E01A57"/>
    <w:rsid w:val="00E022CB"/>
    <w:rsid w:val="00E02672"/>
    <w:rsid w:val="00E03450"/>
    <w:rsid w:val="00E04536"/>
    <w:rsid w:val="00E05416"/>
    <w:rsid w:val="00E05DE8"/>
    <w:rsid w:val="00E06A9D"/>
    <w:rsid w:val="00E0776A"/>
    <w:rsid w:val="00E07D2B"/>
    <w:rsid w:val="00E1251D"/>
    <w:rsid w:val="00E128D5"/>
    <w:rsid w:val="00E12BC7"/>
    <w:rsid w:val="00E140E7"/>
    <w:rsid w:val="00E145DD"/>
    <w:rsid w:val="00E14B9C"/>
    <w:rsid w:val="00E1546A"/>
    <w:rsid w:val="00E155F8"/>
    <w:rsid w:val="00E160F3"/>
    <w:rsid w:val="00E16181"/>
    <w:rsid w:val="00E1641E"/>
    <w:rsid w:val="00E17231"/>
    <w:rsid w:val="00E205A9"/>
    <w:rsid w:val="00E208EE"/>
    <w:rsid w:val="00E21C04"/>
    <w:rsid w:val="00E2215A"/>
    <w:rsid w:val="00E2377E"/>
    <w:rsid w:val="00E248F9"/>
    <w:rsid w:val="00E2643C"/>
    <w:rsid w:val="00E26BA9"/>
    <w:rsid w:val="00E26CAC"/>
    <w:rsid w:val="00E27043"/>
    <w:rsid w:val="00E27225"/>
    <w:rsid w:val="00E30024"/>
    <w:rsid w:val="00E305DA"/>
    <w:rsid w:val="00E308B5"/>
    <w:rsid w:val="00E308DA"/>
    <w:rsid w:val="00E30E07"/>
    <w:rsid w:val="00E31834"/>
    <w:rsid w:val="00E3187A"/>
    <w:rsid w:val="00E3223D"/>
    <w:rsid w:val="00E32764"/>
    <w:rsid w:val="00E3406B"/>
    <w:rsid w:val="00E342A5"/>
    <w:rsid w:val="00E34B15"/>
    <w:rsid w:val="00E359F1"/>
    <w:rsid w:val="00E36041"/>
    <w:rsid w:val="00E36338"/>
    <w:rsid w:val="00E36547"/>
    <w:rsid w:val="00E40A12"/>
    <w:rsid w:val="00E41707"/>
    <w:rsid w:val="00E41A5D"/>
    <w:rsid w:val="00E41AAB"/>
    <w:rsid w:val="00E42048"/>
    <w:rsid w:val="00E429BE"/>
    <w:rsid w:val="00E42CD2"/>
    <w:rsid w:val="00E435BA"/>
    <w:rsid w:val="00E436E6"/>
    <w:rsid w:val="00E44D35"/>
    <w:rsid w:val="00E44FEF"/>
    <w:rsid w:val="00E45F2D"/>
    <w:rsid w:val="00E45FA0"/>
    <w:rsid w:val="00E46412"/>
    <w:rsid w:val="00E477D2"/>
    <w:rsid w:val="00E50331"/>
    <w:rsid w:val="00E509F5"/>
    <w:rsid w:val="00E50A4D"/>
    <w:rsid w:val="00E50C0D"/>
    <w:rsid w:val="00E50F82"/>
    <w:rsid w:val="00E51BA0"/>
    <w:rsid w:val="00E51BCF"/>
    <w:rsid w:val="00E54315"/>
    <w:rsid w:val="00E543D6"/>
    <w:rsid w:val="00E545D6"/>
    <w:rsid w:val="00E54B35"/>
    <w:rsid w:val="00E558D9"/>
    <w:rsid w:val="00E55DEF"/>
    <w:rsid w:val="00E565BE"/>
    <w:rsid w:val="00E565DF"/>
    <w:rsid w:val="00E56635"/>
    <w:rsid w:val="00E56DC8"/>
    <w:rsid w:val="00E571EC"/>
    <w:rsid w:val="00E57382"/>
    <w:rsid w:val="00E602B9"/>
    <w:rsid w:val="00E6059A"/>
    <w:rsid w:val="00E621EB"/>
    <w:rsid w:val="00E6254A"/>
    <w:rsid w:val="00E62D7C"/>
    <w:rsid w:val="00E63612"/>
    <w:rsid w:val="00E65506"/>
    <w:rsid w:val="00E65616"/>
    <w:rsid w:val="00E67136"/>
    <w:rsid w:val="00E67E69"/>
    <w:rsid w:val="00E67F96"/>
    <w:rsid w:val="00E70040"/>
    <w:rsid w:val="00E70067"/>
    <w:rsid w:val="00E70368"/>
    <w:rsid w:val="00E703AA"/>
    <w:rsid w:val="00E718FB"/>
    <w:rsid w:val="00E71FC1"/>
    <w:rsid w:val="00E720A6"/>
    <w:rsid w:val="00E7424A"/>
    <w:rsid w:val="00E7553C"/>
    <w:rsid w:val="00E75B46"/>
    <w:rsid w:val="00E804E0"/>
    <w:rsid w:val="00E811B1"/>
    <w:rsid w:val="00E81CAE"/>
    <w:rsid w:val="00E81F7D"/>
    <w:rsid w:val="00E84AD0"/>
    <w:rsid w:val="00E85D28"/>
    <w:rsid w:val="00E85EF3"/>
    <w:rsid w:val="00E866CC"/>
    <w:rsid w:val="00E86AE9"/>
    <w:rsid w:val="00E87555"/>
    <w:rsid w:val="00E90799"/>
    <w:rsid w:val="00E90DC7"/>
    <w:rsid w:val="00E912F9"/>
    <w:rsid w:val="00E9257E"/>
    <w:rsid w:val="00E930C5"/>
    <w:rsid w:val="00E93A84"/>
    <w:rsid w:val="00E94562"/>
    <w:rsid w:val="00E949B5"/>
    <w:rsid w:val="00E94A13"/>
    <w:rsid w:val="00E95D29"/>
    <w:rsid w:val="00E96B73"/>
    <w:rsid w:val="00E9709E"/>
    <w:rsid w:val="00EA0403"/>
    <w:rsid w:val="00EA0C27"/>
    <w:rsid w:val="00EA1013"/>
    <w:rsid w:val="00EA2126"/>
    <w:rsid w:val="00EA2D00"/>
    <w:rsid w:val="00EA366B"/>
    <w:rsid w:val="00EA4064"/>
    <w:rsid w:val="00EA4D63"/>
    <w:rsid w:val="00EA621D"/>
    <w:rsid w:val="00EA705C"/>
    <w:rsid w:val="00EB0C67"/>
    <w:rsid w:val="00EB0D17"/>
    <w:rsid w:val="00EB14C8"/>
    <w:rsid w:val="00EB223E"/>
    <w:rsid w:val="00EB2EAD"/>
    <w:rsid w:val="00EB2FB9"/>
    <w:rsid w:val="00EB30E8"/>
    <w:rsid w:val="00EB38F8"/>
    <w:rsid w:val="00EB3DFA"/>
    <w:rsid w:val="00EB44E7"/>
    <w:rsid w:val="00EB466E"/>
    <w:rsid w:val="00EB4E2F"/>
    <w:rsid w:val="00EB4E3D"/>
    <w:rsid w:val="00EB6772"/>
    <w:rsid w:val="00EB67A8"/>
    <w:rsid w:val="00EB77C7"/>
    <w:rsid w:val="00EC2920"/>
    <w:rsid w:val="00EC30E1"/>
    <w:rsid w:val="00EC39C7"/>
    <w:rsid w:val="00EC4A84"/>
    <w:rsid w:val="00EC515A"/>
    <w:rsid w:val="00EC578C"/>
    <w:rsid w:val="00EC61B6"/>
    <w:rsid w:val="00EC6374"/>
    <w:rsid w:val="00ED0F07"/>
    <w:rsid w:val="00ED14BF"/>
    <w:rsid w:val="00ED19F8"/>
    <w:rsid w:val="00ED1C8C"/>
    <w:rsid w:val="00ED2AC5"/>
    <w:rsid w:val="00ED2F08"/>
    <w:rsid w:val="00ED32F5"/>
    <w:rsid w:val="00ED487A"/>
    <w:rsid w:val="00ED5163"/>
    <w:rsid w:val="00ED6A2A"/>
    <w:rsid w:val="00ED6BA4"/>
    <w:rsid w:val="00ED6E8A"/>
    <w:rsid w:val="00ED6ED8"/>
    <w:rsid w:val="00EE064A"/>
    <w:rsid w:val="00EE08AB"/>
    <w:rsid w:val="00EE207B"/>
    <w:rsid w:val="00EE27DA"/>
    <w:rsid w:val="00EE282D"/>
    <w:rsid w:val="00EE312A"/>
    <w:rsid w:val="00EE31CA"/>
    <w:rsid w:val="00EE3502"/>
    <w:rsid w:val="00EE39DE"/>
    <w:rsid w:val="00EE44AA"/>
    <w:rsid w:val="00EE47AC"/>
    <w:rsid w:val="00EE5624"/>
    <w:rsid w:val="00EE5A0A"/>
    <w:rsid w:val="00EE5F95"/>
    <w:rsid w:val="00EE64A8"/>
    <w:rsid w:val="00EE721A"/>
    <w:rsid w:val="00EE7419"/>
    <w:rsid w:val="00EE7BCD"/>
    <w:rsid w:val="00EE7E56"/>
    <w:rsid w:val="00EF1832"/>
    <w:rsid w:val="00EF359C"/>
    <w:rsid w:val="00EF36D2"/>
    <w:rsid w:val="00EF3B77"/>
    <w:rsid w:val="00EF597F"/>
    <w:rsid w:val="00EF6E70"/>
    <w:rsid w:val="00EF6FAF"/>
    <w:rsid w:val="00EF754E"/>
    <w:rsid w:val="00F006F1"/>
    <w:rsid w:val="00F01675"/>
    <w:rsid w:val="00F02285"/>
    <w:rsid w:val="00F02B9C"/>
    <w:rsid w:val="00F032B2"/>
    <w:rsid w:val="00F0399E"/>
    <w:rsid w:val="00F03B78"/>
    <w:rsid w:val="00F044C7"/>
    <w:rsid w:val="00F045C5"/>
    <w:rsid w:val="00F068FC"/>
    <w:rsid w:val="00F10AB5"/>
    <w:rsid w:val="00F11D8A"/>
    <w:rsid w:val="00F12AE9"/>
    <w:rsid w:val="00F13226"/>
    <w:rsid w:val="00F13476"/>
    <w:rsid w:val="00F13CCE"/>
    <w:rsid w:val="00F14982"/>
    <w:rsid w:val="00F14B83"/>
    <w:rsid w:val="00F15781"/>
    <w:rsid w:val="00F15853"/>
    <w:rsid w:val="00F15B64"/>
    <w:rsid w:val="00F1645D"/>
    <w:rsid w:val="00F167CF"/>
    <w:rsid w:val="00F171BB"/>
    <w:rsid w:val="00F17366"/>
    <w:rsid w:val="00F20360"/>
    <w:rsid w:val="00F20D09"/>
    <w:rsid w:val="00F22134"/>
    <w:rsid w:val="00F23015"/>
    <w:rsid w:val="00F237BE"/>
    <w:rsid w:val="00F255DF"/>
    <w:rsid w:val="00F25692"/>
    <w:rsid w:val="00F258C5"/>
    <w:rsid w:val="00F25B8C"/>
    <w:rsid w:val="00F25C8F"/>
    <w:rsid w:val="00F26C1F"/>
    <w:rsid w:val="00F27A3D"/>
    <w:rsid w:val="00F27E2C"/>
    <w:rsid w:val="00F30B4F"/>
    <w:rsid w:val="00F33737"/>
    <w:rsid w:val="00F3377A"/>
    <w:rsid w:val="00F342EF"/>
    <w:rsid w:val="00F34A34"/>
    <w:rsid w:val="00F36A2C"/>
    <w:rsid w:val="00F405B4"/>
    <w:rsid w:val="00F40DC4"/>
    <w:rsid w:val="00F41690"/>
    <w:rsid w:val="00F41C92"/>
    <w:rsid w:val="00F436F1"/>
    <w:rsid w:val="00F45839"/>
    <w:rsid w:val="00F45C0F"/>
    <w:rsid w:val="00F4631B"/>
    <w:rsid w:val="00F467DC"/>
    <w:rsid w:val="00F468A5"/>
    <w:rsid w:val="00F4785B"/>
    <w:rsid w:val="00F5108B"/>
    <w:rsid w:val="00F514BF"/>
    <w:rsid w:val="00F51A4E"/>
    <w:rsid w:val="00F51D14"/>
    <w:rsid w:val="00F526DC"/>
    <w:rsid w:val="00F5271B"/>
    <w:rsid w:val="00F52722"/>
    <w:rsid w:val="00F52F32"/>
    <w:rsid w:val="00F53DCD"/>
    <w:rsid w:val="00F5468D"/>
    <w:rsid w:val="00F54DA0"/>
    <w:rsid w:val="00F550C7"/>
    <w:rsid w:val="00F55524"/>
    <w:rsid w:val="00F560C8"/>
    <w:rsid w:val="00F565DC"/>
    <w:rsid w:val="00F56810"/>
    <w:rsid w:val="00F6026A"/>
    <w:rsid w:val="00F617F1"/>
    <w:rsid w:val="00F61CCD"/>
    <w:rsid w:val="00F6307A"/>
    <w:rsid w:val="00F6373A"/>
    <w:rsid w:val="00F63ACA"/>
    <w:rsid w:val="00F640CA"/>
    <w:rsid w:val="00F64D0C"/>
    <w:rsid w:val="00F66247"/>
    <w:rsid w:val="00F675E2"/>
    <w:rsid w:val="00F700D0"/>
    <w:rsid w:val="00F71603"/>
    <w:rsid w:val="00F73CEF"/>
    <w:rsid w:val="00F73E70"/>
    <w:rsid w:val="00F742DF"/>
    <w:rsid w:val="00F74771"/>
    <w:rsid w:val="00F756CF"/>
    <w:rsid w:val="00F76A7E"/>
    <w:rsid w:val="00F76AC7"/>
    <w:rsid w:val="00F77901"/>
    <w:rsid w:val="00F80CD9"/>
    <w:rsid w:val="00F81129"/>
    <w:rsid w:val="00F8294E"/>
    <w:rsid w:val="00F82986"/>
    <w:rsid w:val="00F82FAA"/>
    <w:rsid w:val="00F8397E"/>
    <w:rsid w:val="00F83F7E"/>
    <w:rsid w:val="00F844A2"/>
    <w:rsid w:val="00F85DB5"/>
    <w:rsid w:val="00F85EB4"/>
    <w:rsid w:val="00F8645D"/>
    <w:rsid w:val="00F8676F"/>
    <w:rsid w:val="00F86A57"/>
    <w:rsid w:val="00F86D75"/>
    <w:rsid w:val="00F8779A"/>
    <w:rsid w:val="00F904EE"/>
    <w:rsid w:val="00F9099E"/>
    <w:rsid w:val="00F91035"/>
    <w:rsid w:val="00F916BE"/>
    <w:rsid w:val="00F91B8F"/>
    <w:rsid w:val="00F92493"/>
    <w:rsid w:val="00F931C2"/>
    <w:rsid w:val="00F93CBC"/>
    <w:rsid w:val="00F93D48"/>
    <w:rsid w:val="00F93EAF"/>
    <w:rsid w:val="00F93F51"/>
    <w:rsid w:val="00F95011"/>
    <w:rsid w:val="00F95966"/>
    <w:rsid w:val="00F96340"/>
    <w:rsid w:val="00F968AB"/>
    <w:rsid w:val="00F97435"/>
    <w:rsid w:val="00FA0724"/>
    <w:rsid w:val="00FA0DFF"/>
    <w:rsid w:val="00FA1560"/>
    <w:rsid w:val="00FA29D0"/>
    <w:rsid w:val="00FA5277"/>
    <w:rsid w:val="00FA585E"/>
    <w:rsid w:val="00FA5B8E"/>
    <w:rsid w:val="00FA5C3F"/>
    <w:rsid w:val="00FA6B1F"/>
    <w:rsid w:val="00FA6D9D"/>
    <w:rsid w:val="00FA6DEB"/>
    <w:rsid w:val="00FA7FBD"/>
    <w:rsid w:val="00FB061C"/>
    <w:rsid w:val="00FB0906"/>
    <w:rsid w:val="00FB19B4"/>
    <w:rsid w:val="00FB1D5B"/>
    <w:rsid w:val="00FB1E8B"/>
    <w:rsid w:val="00FB4743"/>
    <w:rsid w:val="00FB4EC9"/>
    <w:rsid w:val="00FB58B8"/>
    <w:rsid w:val="00FB59FA"/>
    <w:rsid w:val="00FB5B16"/>
    <w:rsid w:val="00FB5BD5"/>
    <w:rsid w:val="00FB6123"/>
    <w:rsid w:val="00FB650B"/>
    <w:rsid w:val="00FB6FCD"/>
    <w:rsid w:val="00FB72E5"/>
    <w:rsid w:val="00FC0D99"/>
    <w:rsid w:val="00FC1591"/>
    <w:rsid w:val="00FC1952"/>
    <w:rsid w:val="00FC1C0D"/>
    <w:rsid w:val="00FC237B"/>
    <w:rsid w:val="00FC38B1"/>
    <w:rsid w:val="00FC3BA5"/>
    <w:rsid w:val="00FC4744"/>
    <w:rsid w:val="00FC56A8"/>
    <w:rsid w:val="00FC5AB0"/>
    <w:rsid w:val="00FC5CB5"/>
    <w:rsid w:val="00FC6ADE"/>
    <w:rsid w:val="00FC6C87"/>
    <w:rsid w:val="00FD14C5"/>
    <w:rsid w:val="00FD164E"/>
    <w:rsid w:val="00FD224E"/>
    <w:rsid w:val="00FD2640"/>
    <w:rsid w:val="00FD32F6"/>
    <w:rsid w:val="00FD381D"/>
    <w:rsid w:val="00FD4073"/>
    <w:rsid w:val="00FD52E4"/>
    <w:rsid w:val="00FD5752"/>
    <w:rsid w:val="00FD5E5C"/>
    <w:rsid w:val="00FD5F06"/>
    <w:rsid w:val="00FD7175"/>
    <w:rsid w:val="00FD74B8"/>
    <w:rsid w:val="00FD7AD9"/>
    <w:rsid w:val="00FD7D1E"/>
    <w:rsid w:val="00FD7EF9"/>
    <w:rsid w:val="00FE02B1"/>
    <w:rsid w:val="00FE046F"/>
    <w:rsid w:val="00FE0FA3"/>
    <w:rsid w:val="00FE128D"/>
    <w:rsid w:val="00FE20CF"/>
    <w:rsid w:val="00FE20D8"/>
    <w:rsid w:val="00FE2394"/>
    <w:rsid w:val="00FE3681"/>
    <w:rsid w:val="00FE3D98"/>
    <w:rsid w:val="00FE3F8F"/>
    <w:rsid w:val="00FE5130"/>
    <w:rsid w:val="00FE5874"/>
    <w:rsid w:val="00FE5901"/>
    <w:rsid w:val="00FE637A"/>
    <w:rsid w:val="00FE75BE"/>
    <w:rsid w:val="00FF0120"/>
    <w:rsid w:val="00FF1F62"/>
    <w:rsid w:val="00FF291E"/>
    <w:rsid w:val="00FF440D"/>
    <w:rsid w:val="00FF47D2"/>
    <w:rsid w:val="00FF4BBB"/>
    <w:rsid w:val="00FF5A08"/>
    <w:rsid w:val="00FF5C26"/>
    <w:rsid w:val="00FF6351"/>
    <w:rsid w:val="00FF6D71"/>
    <w:rsid w:val="00FF73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B525C5-DF3D-44CE-A915-CEDCC033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E4"/>
    <w:rPr>
      <w:sz w:val="24"/>
      <w:szCs w:val="24"/>
      <w:lang w:eastAsia="es-ES"/>
    </w:rPr>
  </w:style>
  <w:style w:type="paragraph" w:styleId="Ttulo9">
    <w:name w:val="heading 9"/>
    <w:basedOn w:val="Normal"/>
    <w:next w:val="Normal"/>
    <w:link w:val="Ttulo9Car"/>
    <w:uiPriority w:val="9"/>
    <w:semiHidden/>
    <w:unhideWhenUsed/>
    <w:qFormat/>
    <w:rsid w:val="00FA5C3F"/>
    <w:pPr>
      <w:keepNext/>
      <w:keepLines/>
      <w:spacing w:before="200" w:line="276" w:lineRule="auto"/>
      <w:outlineLvl w:val="8"/>
    </w:pPr>
    <w:rPr>
      <w:rFonts w:ascii="Cambria" w:hAnsi="Cambria"/>
      <w:i/>
      <w:iCs/>
      <w:color w:val="404040"/>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pPr>
      <w:ind w:left="2552"/>
    </w:pPr>
    <w:rPr>
      <w:rFonts w:ascii="Arial" w:hAnsi="Arial"/>
      <w:b/>
      <w:caps/>
      <w:sz w:val="30"/>
    </w:rPr>
  </w:style>
  <w:style w:type="paragraph" w:customStyle="1" w:styleId="corte2ponente">
    <w:name w:val="corte2 ponente"/>
    <w:basedOn w:val="Normal"/>
    <w:rPr>
      <w:rFonts w:ascii="Arial" w:hAnsi="Arial"/>
      <w:b/>
      <w:caps/>
      <w:sz w:val="30"/>
    </w:rPr>
  </w:style>
  <w:style w:type="paragraph" w:customStyle="1" w:styleId="corte3centro">
    <w:name w:val="corte3 centro"/>
    <w:basedOn w:val="Normal"/>
    <w:link w:val="corte3centroCar"/>
    <w:pPr>
      <w:spacing w:line="360" w:lineRule="auto"/>
      <w:jc w:val="center"/>
    </w:pPr>
    <w:rPr>
      <w:rFonts w:ascii="Arial" w:hAnsi="Arial"/>
      <w:b/>
      <w:sz w:val="30"/>
    </w:rPr>
  </w:style>
  <w:style w:type="paragraph" w:customStyle="1" w:styleId="corte4fondo">
    <w:name w:val="corte4 fondo"/>
    <w:basedOn w:val="Normal"/>
    <w:link w:val="corte4fondoCar"/>
    <w:qFormat/>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pPr>
      <w:jc w:val="right"/>
    </w:pPr>
    <w:rPr>
      <w:rFonts w:ascii="Arial" w:hAnsi="Arial"/>
      <w:b/>
      <w:caps/>
    </w:rPr>
  </w:style>
  <w:style w:type="paragraph" w:customStyle="1" w:styleId="corte7tablas">
    <w:name w:val="corte7 tablas"/>
    <w:basedOn w:val="corte5transcripcion"/>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5140D0"/>
    <w:rPr>
      <w:sz w:val="20"/>
      <w:szCs w:val="20"/>
    </w:rPr>
  </w:style>
  <w:style w:type="character" w:styleId="Refdenotaalpie">
    <w:name w:val="footnote reference"/>
    <w:aliases w:val="Texto de nota al pie,Appel note de bas de page,Ref. de nota al pie 2,Footnotes refss,Footnote number,referencia nota al pie,BVI fnr,f,4_G,16 Point,Superscript 6 Point,Texto nota al pie,julio,Footnote Reference Char3,Stinking Styles6"/>
    <w:uiPriority w:val="99"/>
    <w:rsid w:val="005140D0"/>
    <w:rPr>
      <w:vertAlign w:val="superscript"/>
    </w:rPr>
  </w:style>
  <w:style w:type="paragraph" w:styleId="Encabezado">
    <w:name w:val="header"/>
    <w:basedOn w:val="Normal"/>
    <w:link w:val="EncabezadoCar"/>
    <w:uiPriority w:val="99"/>
    <w:rsid w:val="005140D0"/>
    <w:pPr>
      <w:tabs>
        <w:tab w:val="center" w:pos="4419"/>
        <w:tab w:val="right" w:pos="8838"/>
      </w:tabs>
    </w:pPr>
  </w:style>
  <w:style w:type="paragraph" w:styleId="Piedepgina">
    <w:name w:val="footer"/>
    <w:basedOn w:val="Normal"/>
    <w:link w:val="PiedepginaCar"/>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val="es-ES_tradnl"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val="es-ES_tradnl"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sz w:val="24"/>
      <w:szCs w:val="24"/>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rsid w:val="005A210E"/>
    <w:rPr>
      <w:lang w:eastAsia="es-ES"/>
    </w:rPr>
  </w:style>
  <w:style w:type="paragraph" w:styleId="Prrafodelista">
    <w:name w:val="List Paragraph"/>
    <w:aliases w:val="Cita texto,Footnote"/>
    <w:basedOn w:val="Normal"/>
    <w:link w:val="PrrafodelistaCar"/>
    <w:uiPriority w:val="34"/>
    <w:qFormat/>
    <w:rsid w:val="00397ECD"/>
    <w:pPr>
      <w:ind w:left="708"/>
    </w:pPr>
  </w:style>
  <w:style w:type="table" w:styleId="Tablaconcuadrcula">
    <w:name w:val="Table Grid"/>
    <w:basedOn w:val="Tablanormal"/>
    <w:rsid w:val="00A7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rsid w:val="00F92493"/>
    <w:pPr>
      <w:numPr>
        <w:numId w:val="3"/>
      </w:numPr>
      <w:contextualSpacing/>
    </w:pPr>
  </w:style>
  <w:style w:type="character" w:customStyle="1" w:styleId="PiedepginaCar">
    <w:name w:val="Pie de página Car"/>
    <w:link w:val="Piedepgina"/>
    <w:rsid w:val="00D1638B"/>
    <w:rPr>
      <w:sz w:val="24"/>
      <w:szCs w:val="24"/>
      <w:lang w:eastAsia="es-ES"/>
    </w:rPr>
  </w:style>
  <w:style w:type="character" w:styleId="Hipervnculo">
    <w:name w:val="Hyperlink"/>
    <w:basedOn w:val="Fuentedeprrafopredeter"/>
    <w:uiPriority w:val="99"/>
    <w:unhideWhenUsed/>
    <w:rsid w:val="00EE312A"/>
    <w:rPr>
      <w:color w:val="0000FF"/>
      <w:u w:val="single"/>
    </w:rPr>
  </w:style>
  <w:style w:type="character" w:customStyle="1" w:styleId="corte4fondoCarCarCar">
    <w:name w:val="corte4 fondo Car Car Car"/>
    <w:rsid w:val="00673C84"/>
    <w:rPr>
      <w:rFonts w:ascii="Arial" w:eastAsia="Times New Roman" w:hAnsi="Arial" w:cs="Times New Roman"/>
      <w:sz w:val="30"/>
      <w:szCs w:val="20"/>
      <w:lang w:val="es-ES_tradnl" w:eastAsia="es-MX"/>
    </w:rPr>
  </w:style>
  <w:style w:type="character" w:customStyle="1" w:styleId="corte4fondoCar2">
    <w:name w:val="corte4 fondo Car2"/>
    <w:basedOn w:val="Fuentedeprrafopredeter"/>
    <w:locked/>
    <w:rsid w:val="00673C84"/>
    <w:rPr>
      <w:rFonts w:ascii="Arial" w:eastAsia="Times New Roman" w:hAnsi="Arial" w:cs="Arial"/>
      <w:sz w:val="30"/>
      <w:lang w:val="es-ES_tradnl" w:eastAsia="es-ES"/>
    </w:rPr>
  </w:style>
  <w:style w:type="character" w:customStyle="1" w:styleId="corte3centroCar">
    <w:name w:val="corte3 centro Car"/>
    <w:link w:val="corte3centro"/>
    <w:rsid w:val="00673C84"/>
    <w:rPr>
      <w:rFonts w:ascii="Arial" w:hAnsi="Arial"/>
      <w:b/>
      <w:sz w:val="30"/>
      <w:szCs w:val="24"/>
      <w:lang w:eastAsia="es-ES"/>
    </w:rPr>
  </w:style>
  <w:style w:type="character" w:customStyle="1" w:styleId="Ttulo9Car">
    <w:name w:val="Título 9 Car"/>
    <w:basedOn w:val="Fuentedeprrafopredeter"/>
    <w:link w:val="Ttulo9"/>
    <w:uiPriority w:val="9"/>
    <w:semiHidden/>
    <w:rsid w:val="00FA5C3F"/>
    <w:rPr>
      <w:rFonts w:ascii="Cambria" w:hAnsi="Cambria"/>
      <w:i/>
      <w:iCs/>
      <w:color w:val="404040"/>
      <w:lang w:val="en-US" w:eastAsia="en-US" w:bidi="en-US"/>
    </w:rPr>
  </w:style>
  <w:style w:type="character" w:customStyle="1" w:styleId="corte4fondoCar3">
    <w:name w:val="corte4 fondo Car3"/>
    <w:locked/>
    <w:rsid w:val="006409C7"/>
    <w:rPr>
      <w:rFonts w:ascii="Arial" w:hAnsi="Arial" w:cs="Arial"/>
      <w:sz w:val="30"/>
    </w:rPr>
  </w:style>
  <w:style w:type="character" w:customStyle="1" w:styleId="TEXTONORMALCar">
    <w:name w:val="TEXTO NORMAL Car"/>
    <w:link w:val="TEXTONORMAL"/>
    <w:locked/>
    <w:rsid w:val="00D466C4"/>
    <w:rPr>
      <w:rFonts w:ascii="Arial" w:hAnsi="Arial" w:cs="Arial"/>
      <w:sz w:val="28"/>
      <w:szCs w:val="28"/>
      <w:lang w:eastAsia="es-ES"/>
    </w:rPr>
  </w:style>
  <w:style w:type="character" w:customStyle="1" w:styleId="EstiloCar">
    <w:name w:val="Estilo Car"/>
    <w:basedOn w:val="Fuentedeprrafopredeter"/>
    <w:link w:val="Estilo"/>
    <w:locked/>
    <w:rsid w:val="00177575"/>
    <w:rPr>
      <w:rFonts w:ascii="Arial" w:hAnsi="Arial" w:cs="Arial"/>
      <w:sz w:val="24"/>
    </w:rPr>
  </w:style>
  <w:style w:type="paragraph" w:customStyle="1" w:styleId="Estilo">
    <w:name w:val="Estilo"/>
    <w:basedOn w:val="Sinespaciado"/>
    <w:link w:val="EstiloCar"/>
    <w:qFormat/>
    <w:rsid w:val="00177575"/>
    <w:pPr>
      <w:jc w:val="both"/>
    </w:pPr>
    <w:rPr>
      <w:rFonts w:ascii="Arial" w:hAnsi="Arial" w:cs="Arial"/>
      <w:szCs w:val="20"/>
      <w:lang w:eastAsia="es-MX"/>
    </w:rPr>
  </w:style>
  <w:style w:type="paragraph" w:styleId="Sinespaciado">
    <w:name w:val="No Spacing"/>
    <w:uiPriority w:val="1"/>
    <w:qFormat/>
    <w:rsid w:val="00177575"/>
    <w:rPr>
      <w:sz w:val="24"/>
      <w:szCs w:val="24"/>
      <w:lang w:eastAsia="es-ES"/>
    </w:rPr>
  </w:style>
  <w:style w:type="character" w:customStyle="1" w:styleId="PrrafodelistaCar">
    <w:name w:val="Párrafo de lista Car"/>
    <w:aliases w:val="Cita texto Car,Footnote Car"/>
    <w:link w:val="Prrafodelista"/>
    <w:uiPriority w:val="34"/>
    <w:rsid w:val="004F1265"/>
    <w:rPr>
      <w:sz w:val="24"/>
      <w:szCs w:val="24"/>
      <w:lang w:eastAsia="es-ES"/>
    </w:rPr>
  </w:style>
  <w:style w:type="character" w:customStyle="1" w:styleId="corte4fondoCar2CarCarCarCarCarCar">
    <w:name w:val="corte4 fondo Car2 Car Car Car Car Car Car"/>
    <w:basedOn w:val="Fuentedeprrafopredeter"/>
    <w:link w:val="corte4fondoCar2CarCarCarCarCar"/>
    <w:rsid w:val="00EE3502"/>
    <w:rPr>
      <w:rFonts w:ascii="Arial" w:hAnsi="Arial"/>
      <w:sz w:val="30"/>
      <w:szCs w:val="24"/>
      <w:lang w:val="es-ES_tradnl"/>
    </w:rPr>
  </w:style>
  <w:style w:type="paragraph" w:customStyle="1" w:styleId="corte4fondoCar2CarCarCarCarCar">
    <w:name w:val="corte4 fondo Car2 Car Car Car Car Car"/>
    <w:basedOn w:val="Normal"/>
    <w:link w:val="corte4fondoCar2CarCarCarCarCarCar"/>
    <w:rsid w:val="00EE3502"/>
    <w:pPr>
      <w:spacing w:line="360" w:lineRule="auto"/>
      <w:ind w:firstLine="709"/>
      <w:jc w:val="both"/>
    </w:pPr>
    <w:rPr>
      <w:rFonts w:ascii="Arial" w:hAnsi="Arial"/>
      <w:sz w:val="30"/>
      <w:lang w:val="es-ES_tradnl" w:eastAsia="es-MX"/>
    </w:rPr>
  </w:style>
  <w:style w:type="character" w:customStyle="1" w:styleId="EncabezadoCar">
    <w:name w:val="Encabezado Car"/>
    <w:link w:val="Encabezado"/>
    <w:uiPriority w:val="99"/>
    <w:rsid w:val="0076791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219">
      <w:bodyDiv w:val="1"/>
      <w:marLeft w:val="0"/>
      <w:marRight w:val="0"/>
      <w:marTop w:val="0"/>
      <w:marBottom w:val="0"/>
      <w:divBdr>
        <w:top w:val="none" w:sz="0" w:space="0" w:color="auto"/>
        <w:left w:val="none" w:sz="0" w:space="0" w:color="auto"/>
        <w:bottom w:val="none" w:sz="0" w:space="0" w:color="auto"/>
        <w:right w:val="none" w:sz="0" w:space="0" w:color="auto"/>
      </w:divBdr>
      <w:divsChild>
        <w:div w:id="1483426728">
          <w:marLeft w:val="0"/>
          <w:marRight w:val="0"/>
          <w:marTop w:val="45"/>
          <w:marBottom w:val="45"/>
          <w:divBdr>
            <w:top w:val="none" w:sz="0" w:space="0" w:color="auto"/>
            <w:left w:val="none" w:sz="0" w:space="0" w:color="auto"/>
            <w:bottom w:val="none" w:sz="0" w:space="0" w:color="auto"/>
            <w:right w:val="none" w:sz="0" w:space="0" w:color="auto"/>
          </w:divBdr>
          <w:divsChild>
            <w:div w:id="1275553251">
              <w:marLeft w:val="0"/>
              <w:marRight w:val="0"/>
              <w:marTop w:val="0"/>
              <w:marBottom w:val="0"/>
              <w:divBdr>
                <w:top w:val="none" w:sz="0" w:space="0" w:color="auto"/>
                <w:left w:val="none" w:sz="0" w:space="0" w:color="auto"/>
                <w:bottom w:val="none" w:sz="0" w:space="0" w:color="auto"/>
                <w:right w:val="none" w:sz="0" w:space="0" w:color="auto"/>
              </w:divBdr>
              <w:divsChild>
                <w:div w:id="550583542">
                  <w:marLeft w:val="0"/>
                  <w:marRight w:val="0"/>
                  <w:marTop w:val="0"/>
                  <w:marBottom w:val="0"/>
                  <w:divBdr>
                    <w:top w:val="none" w:sz="0" w:space="0" w:color="auto"/>
                    <w:left w:val="none" w:sz="0" w:space="0" w:color="auto"/>
                    <w:bottom w:val="none" w:sz="0" w:space="0" w:color="auto"/>
                    <w:right w:val="none" w:sz="0" w:space="0" w:color="auto"/>
                  </w:divBdr>
                  <w:divsChild>
                    <w:div w:id="1597908889">
                      <w:marLeft w:val="0"/>
                      <w:marRight w:val="0"/>
                      <w:marTop w:val="0"/>
                      <w:marBottom w:val="0"/>
                      <w:divBdr>
                        <w:top w:val="none" w:sz="0" w:space="0" w:color="auto"/>
                        <w:left w:val="none" w:sz="0" w:space="0" w:color="auto"/>
                        <w:bottom w:val="none" w:sz="0" w:space="0" w:color="auto"/>
                        <w:right w:val="none" w:sz="0" w:space="0" w:color="auto"/>
                      </w:divBdr>
                      <w:divsChild>
                        <w:div w:id="1391734503">
                          <w:marLeft w:val="0"/>
                          <w:marRight w:val="0"/>
                          <w:marTop w:val="0"/>
                          <w:marBottom w:val="0"/>
                          <w:divBdr>
                            <w:top w:val="none" w:sz="0" w:space="0" w:color="auto"/>
                            <w:left w:val="none" w:sz="0" w:space="0" w:color="auto"/>
                            <w:bottom w:val="none" w:sz="0" w:space="0" w:color="auto"/>
                            <w:right w:val="none" w:sz="0" w:space="0" w:color="auto"/>
                          </w:divBdr>
                          <w:divsChild>
                            <w:div w:id="290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71901235">
      <w:bodyDiv w:val="1"/>
      <w:marLeft w:val="0"/>
      <w:marRight w:val="0"/>
      <w:marTop w:val="0"/>
      <w:marBottom w:val="0"/>
      <w:divBdr>
        <w:top w:val="none" w:sz="0" w:space="0" w:color="auto"/>
        <w:left w:val="none" w:sz="0" w:space="0" w:color="auto"/>
        <w:bottom w:val="none" w:sz="0" w:space="0" w:color="auto"/>
        <w:right w:val="none" w:sz="0" w:space="0" w:color="auto"/>
      </w:divBdr>
    </w:div>
    <w:div w:id="72050824">
      <w:bodyDiv w:val="1"/>
      <w:marLeft w:val="0"/>
      <w:marRight w:val="0"/>
      <w:marTop w:val="0"/>
      <w:marBottom w:val="0"/>
      <w:divBdr>
        <w:top w:val="none" w:sz="0" w:space="0" w:color="auto"/>
        <w:left w:val="none" w:sz="0" w:space="0" w:color="auto"/>
        <w:bottom w:val="none" w:sz="0" w:space="0" w:color="auto"/>
        <w:right w:val="none" w:sz="0" w:space="0" w:color="auto"/>
      </w:divBdr>
    </w:div>
    <w:div w:id="143553265">
      <w:bodyDiv w:val="1"/>
      <w:marLeft w:val="0"/>
      <w:marRight w:val="0"/>
      <w:marTop w:val="0"/>
      <w:marBottom w:val="0"/>
      <w:divBdr>
        <w:top w:val="none" w:sz="0" w:space="0" w:color="auto"/>
        <w:left w:val="none" w:sz="0" w:space="0" w:color="auto"/>
        <w:bottom w:val="none" w:sz="0" w:space="0" w:color="auto"/>
        <w:right w:val="none" w:sz="0" w:space="0" w:color="auto"/>
      </w:divBdr>
    </w:div>
    <w:div w:id="168252218">
      <w:bodyDiv w:val="1"/>
      <w:marLeft w:val="0"/>
      <w:marRight w:val="0"/>
      <w:marTop w:val="0"/>
      <w:marBottom w:val="0"/>
      <w:divBdr>
        <w:top w:val="none" w:sz="0" w:space="0" w:color="auto"/>
        <w:left w:val="none" w:sz="0" w:space="0" w:color="auto"/>
        <w:bottom w:val="none" w:sz="0" w:space="0" w:color="auto"/>
        <w:right w:val="none" w:sz="0" w:space="0" w:color="auto"/>
      </w:divBdr>
    </w:div>
    <w:div w:id="207646175">
      <w:bodyDiv w:val="1"/>
      <w:marLeft w:val="0"/>
      <w:marRight w:val="0"/>
      <w:marTop w:val="0"/>
      <w:marBottom w:val="0"/>
      <w:divBdr>
        <w:top w:val="none" w:sz="0" w:space="0" w:color="auto"/>
        <w:left w:val="none" w:sz="0" w:space="0" w:color="auto"/>
        <w:bottom w:val="none" w:sz="0" w:space="0" w:color="auto"/>
        <w:right w:val="none" w:sz="0" w:space="0" w:color="auto"/>
      </w:divBdr>
    </w:div>
    <w:div w:id="270745358">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53501949">
      <w:bodyDiv w:val="1"/>
      <w:marLeft w:val="0"/>
      <w:marRight w:val="0"/>
      <w:marTop w:val="0"/>
      <w:marBottom w:val="0"/>
      <w:divBdr>
        <w:top w:val="none" w:sz="0" w:space="0" w:color="auto"/>
        <w:left w:val="none" w:sz="0" w:space="0" w:color="auto"/>
        <w:bottom w:val="none" w:sz="0" w:space="0" w:color="auto"/>
        <w:right w:val="none" w:sz="0" w:space="0" w:color="auto"/>
      </w:divBdr>
    </w:div>
    <w:div w:id="382758542">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66771197">
      <w:bodyDiv w:val="1"/>
      <w:marLeft w:val="0"/>
      <w:marRight w:val="0"/>
      <w:marTop w:val="0"/>
      <w:marBottom w:val="0"/>
      <w:divBdr>
        <w:top w:val="none" w:sz="0" w:space="0" w:color="auto"/>
        <w:left w:val="none" w:sz="0" w:space="0" w:color="auto"/>
        <w:bottom w:val="none" w:sz="0" w:space="0" w:color="auto"/>
        <w:right w:val="none" w:sz="0" w:space="0" w:color="auto"/>
      </w:divBdr>
    </w:div>
    <w:div w:id="585572344">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592511660">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19922592">
      <w:bodyDiv w:val="1"/>
      <w:marLeft w:val="0"/>
      <w:marRight w:val="0"/>
      <w:marTop w:val="0"/>
      <w:marBottom w:val="0"/>
      <w:divBdr>
        <w:top w:val="none" w:sz="0" w:space="0" w:color="auto"/>
        <w:left w:val="none" w:sz="0" w:space="0" w:color="auto"/>
        <w:bottom w:val="none" w:sz="0" w:space="0" w:color="auto"/>
        <w:right w:val="none" w:sz="0" w:space="0" w:color="auto"/>
      </w:divBdr>
    </w:div>
    <w:div w:id="627129600">
      <w:bodyDiv w:val="1"/>
      <w:marLeft w:val="0"/>
      <w:marRight w:val="0"/>
      <w:marTop w:val="0"/>
      <w:marBottom w:val="0"/>
      <w:divBdr>
        <w:top w:val="none" w:sz="0" w:space="0" w:color="auto"/>
        <w:left w:val="none" w:sz="0" w:space="0" w:color="auto"/>
        <w:bottom w:val="none" w:sz="0" w:space="0" w:color="auto"/>
        <w:right w:val="none" w:sz="0" w:space="0" w:color="auto"/>
      </w:divBdr>
    </w:div>
    <w:div w:id="643315908">
      <w:bodyDiv w:val="1"/>
      <w:marLeft w:val="0"/>
      <w:marRight w:val="0"/>
      <w:marTop w:val="0"/>
      <w:marBottom w:val="0"/>
      <w:divBdr>
        <w:top w:val="none" w:sz="0" w:space="0" w:color="auto"/>
        <w:left w:val="none" w:sz="0" w:space="0" w:color="auto"/>
        <w:bottom w:val="none" w:sz="0" w:space="0" w:color="auto"/>
        <w:right w:val="none" w:sz="0" w:space="0" w:color="auto"/>
      </w:divBdr>
    </w:div>
    <w:div w:id="707997095">
      <w:bodyDiv w:val="1"/>
      <w:marLeft w:val="0"/>
      <w:marRight w:val="0"/>
      <w:marTop w:val="0"/>
      <w:marBottom w:val="0"/>
      <w:divBdr>
        <w:top w:val="none" w:sz="0" w:space="0" w:color="auto"/>
        <w:left w:val="none" w:sz="0" w:space="0" w:color="auto"/>
        <w:bottom w:val="none" w:sz="0" w:space="0" w:color="auto"/>
        <w:right w:val="none" w:sz="0" w:space="0" w:color="auto"/>
      </w:divBdr>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723061555">
      <w:bodyDiv w:val="1"/>
      <w:marLeft w:val="0"/>
      <w:marRight w:val="0"/>
      <w:marTop w:val="0"/>
      <w:marBottom w:val="0"/>
      <w:divBdr>
        <w:top w:val="none" w:sz="0" w:space="0" w:color="auto"/>
        <w:left w:val="none" w:sz="0" w:space="0" w:color="auto"/>
        <w:bottom w:val="none" w:sz="0" w:space="0" w:color="auto"/>
        <w:right w:val="none" w:sz="0" w:space="0" w:color="auto"/>
      </w:divBdr>
    </w:div>
    <w:div w:id="766005220">
      <w:bodyDiv w:val="1"/>
      <w:marLeft w:val="0"/>
      <w:marRight w:val="0"/>
      <w:marTop w:val="0"/>
      <w:marBottom w:val="0"/>
      <w:divBdr>
        <w:top w:val="none" w:sz="0" w:space="0" w:color="auto"/>
        <w:left w:val="none" w:sz="0" w:space="0" w:color="auto"/>
        <w:bottom w:val="none" w:sz="0" w:space="0" w:color="auto"/>
        <w:right w:val="none" w:sz="0" w:space="0" w:color="auto"/>
      </w:divBdr>
    </w:div>
    <w:div w:id="855776571">
      <w:bodyDiv w:val="1"/>
      <w:marLeft w:val="0"/>
      <w:marRight w:val="0"/>
      <w:marTop w:val="0"/>
      <w:marBottom w:val="0"/>
      <w:divBdr>
        <w:top w:val="none" w:sz="0" w:space="0" w:color="auto"/>
        <w:left w:val="none" w:sz="0" w:space="0" w:color="auto"/>
        <w:bottom w:val="none" w:sz="0" w:space="0" w:color="auto"/>
        <w:right w:val="none" w:sz="0" w:space="0" w:color="auto"/>
      </w:divBdr>
    </w:div>
    <w:div w:id="879785796">
      <w:bodyDiv w:val="1"/>
      <w:marLeft w:val="0"/>
      <w:marRight w:val="0"/>
      <w:marTop w:val="0"/>
      <w:marBottom w:val="0"/>
      <w:divBdr>
        <w:top w:val="none" w:sz="0" w:space="0" w:color="auto"/>
        <w:left w:val="none" w:sz="0" w:space="0" w:color="auto"/>
        <w:bottom w:val="none" w:sz="0" w:space="0" w:color="auto"/>
        <w:right w:val="none" w:sz="0" w:space="0" w:color="auto"/>
      </w:divBdr>
    </w:div>
    <w:div w:id="881600179">
      <w:bodyDiv w:val="1"/>
      <w:marLeft w:val="0"/>
      <w:marRight w:val="0"/>
      <w:marTop w:val="0"/>
      <w:marBottom w:val="0"/>
      <w:divBdr>
        <w:top w:val="none" w:sz="0" w:space="0" w:color="auto"/>
        <w:left w:val="none" w:sz="0" w:space="0" w:color="auto"/>
        <w:bottom w:val="none" w:sz="0" w:space="0" w:color="auto"/>
        <w:right w:val="none" w:sz="0" w:space="0" w:color="auto"/>
      </w:divBdr>
    </w:div>
    <w:div w:id="894851909">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2582696">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005665224">
      <w:bodyDiv w:val="1"/>
      <w:marLeft w:val="0"/>
      <w:marRight w:val="0"/>
      <w:marTop w:val="0"/>
      <w:marBottom w:val="0"/>
      <w:divBdr>
        <w:top w:val="none" w:sz="0" w:space="0" w:color="auto"/>
        <w:left w:val="none" w:sz="0" w:space="0" w:color="auto"/>
        <w:bottom w:val="none" w:sz="0" w:space="0" w:color="auto"/>
        <w:right w:val="none" w:sz="0" w:space="0" w:color="auto"/>
      </w:divBdr>
    </w:div>
    <w:div w:id="1059324707">
      <w:bodyDiv w:val="1"/>
      <w:marLeft w:val="0"/>
      <w:marRight w:val="0"/>
      <w:marTop w:val="0"/>
      <w:marBottom w:val="0"/>
      <w:divBdr>
        <w:top w:val="none" w:sz="0" w:space="0" w:color="auto"/>
        <w:left w:val="none" w:sz="0" w:space="0" w:color="auto"/>
        <w:bottom w:val="none" w:sz="0" w:space="0" w:color="auto"/>
        <w:right w:val="none" w:sz="0" w:space="0" w:color="auto"/>
      </w:divBdr>
    </w:div>
    <w:div w:id="1069888656">
      <w:bodyDiv w:val="1"/>
      <w:marLeft w:val="0"/>
      <w:marRight w:val="0"/>
      <w:marTop w:val="0"/>
      <w:marBottom w:val="0"/>
      <w:divBdr>
        <w:top w:val="none" w:sz="0" w:space="0" w:color="auto"/>
        <w:left w:val="none" w:sz="0" w:space="0" w:color="auto"/>
        <w:bottom w:val="none" w:sz="0" w:space="0" w:color="auto"/>
        <w:right w:val="none" w:sz="0" w:space="0" w:color="auto"/>
      </w:divBdr>
    </w:div>
    <w:div w:id="1160727790">
      <w:bodyDiv w:val="1"/>
      <w:marLeft w:val="0"/>
      <w:marRight w:val="0"/>
      <w:marTop w:val="0"/>
      <w:marBottom w:val="0"/>
      <w:divBdr>
        <w:top w:val="none" w:sz="0" w:space="0" w:color="auto"/>
        <w:left w:val="none" w:sz="0" w:space="0" w:color="auto"/>
        <w:bottom w:val="none" w:sz="0" w:space="0" w:color="auto"/>
        <w:right w:val="none" w:sz="0" w:space="0" w:color="auto"/>
      </w:divBdr>
    </w:div>
    <w:div w:id="1169635696">
      <w:bodyDiv w:val="1"/>
      <w:marLeft w:val="0"/>
      <w:marRight w:val="0"/>
      <w:marTop w:val="0"/>
      <w:marBottom w:val="0"/>
      <w:divBdr>
        <w:top w:val="none" w:sz="0" w:space="0" w:color="auto"/>
        <w:left w:val="none" w:sz="0" w:space="0" w:color="auto"/>
        <w:bottom w:val="none" w:sz="0" w:space="0" w:color="auto"/>
        <w:right w:val="none" w:sz="0" w:space="0" w:color="auto"/>
      </w:divBdr>
      <w:divsChild>
        <w:div w:id="1798715524">
          <w:marLeft w:val="0"/>
          <w:marRight w:val="0"/>
          <w:marTop w:val="45"/>
          <w:marBottom w:val="45"/>
          <w:divBdr>
            <w:top w:val="none" w:sz="0" w:space="0" w:color="auto"/>
            <w:left w:val="none" w:sz="0" w:space="0" w:color="auto"/>
            <w:bottom w:val="none" w:sz="0" w:space="0" w:color="auto"/>
            <w:right w:val="none" w:sz="0" w:space="0" w:color="auto"/>
          </w:divBdr>
          <w:divsChild>
            <w:div w:id="320306394">
              <w:marLeft w:val="0"/>
              <w:marRight w:val="0"/>
              <w:marTop w:val="0"/>
              <w:marBottom w:val="0"/>
              <w:divBdr>
                <w:top w:val="none" w:sz="0" w:space="0" w:color="auto"/>
                <w:left w:val="none" w:sz="0" w:space="0" w:color="auto"/>
                <w:bottom w:val="none" w:sz="0" w:space="0" w:color="auto"/>
                <w:right w:val="none" w:sz="0" w:space="0" w:color="auto"/>
              </w:divBdr>
              <w:divsChild>
                <w:div w:id="1590961141">
                  <w:marLeft w:val="0"/>
                  <w:marRight w:val="0"/>
                  <w:marTop w:val="0"/>
                  <w:marBottom w:val="0"/>
                  <w:divBdr>
                    <w:top w:val="none" w:sz="0" w:space="0" w:color="auto"/>
                    <w:left w:val="none" w:sz="0" w:space="0" w:color="auto"/>
                    <w:bottom w:val="none" w:sz="0" w:space="0" w:color="auto"/>
                    <w:right w:val="none" w:sz="0" w:space="0" w:color="auto"/>
                  </w:divBdr>
                  <w:divsChild>
                    <w:div w:id="1109086046">
                      <w:marLeft w:val="0"/>
                      <w:marRight w:val="0"/>
                      <w:marTop w:val="0"/>
                      <w:marBottom w:val="0"/>
                      <w:divBdr>
                        <w:top w:val="none" w:sz="0" w:space="0" w:color="auto"/>
                        <w:left w:val="none" w:sz="0" w:space="0" w:color="auto"/>
                        <w:bottom w:val="none" w:sz="0" w:space="0" w:color="auto"/>
                        <w:right w:val="none" w:sz="0" w:space="0" w:color="auto"/>
                      </w:divBdr>
                      <w:divsChild>
                        <w:div w:id="1898398032">
                          <w:marLeft w:val="0"/>
                          <w:marRight w:val="0"/>
                          <w:marTop w:val="0"/>
                          <w:marBottom w:val="0"/>
                          <w:divBdr>
                            <w:top w:val="none" w:sz="0" w:space="0" w:color="auto"/>
                            <w:left w:val="none" w:sz="0" w:space="0" w:color="auto"/>
                            <w:bottom w:val="none" w:sz="0" w:space="0" w:color="auto"/>
                            <w:right w:val="none" w:sz="0" w:space="0" w:color="auto"/>
                          </w:divBdr>
                          <w:divsChild>
                            <w:div w:id="21136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54191">
      <w:bodyDiv w:val="1"/>
      <w:marLeft w:val="0"/>
      <w:marRight w:val="0"/>
      <w:marTop w:val="0"/>
      <w:marBottom w:val="0"/>
      <w:divBdr>
        <w:top w:val="none" w:sz="0" w:space="0" w:color="auto"/>
        <w:left w:val="none" w:sz="0" w:space="0" w:color="auto"/>
        <w:bottom w:val="none" w:sz="0" w:space="0" w:color="auto"/>
        <w:right w:val="none" w:sz="0" w:space="0" w:color="auto"/>
      </w:divBdr>
    </w:div>
    <w:div w:id="1300381104">
      <w:bodyDiv w:val="1"/>
      <w:marLeft w:val="0"/>
      <w:marRight w:val="0"/>
      <w:marTop w:val="0"/>
      <w:marBottom w:val="0"/>
      <w:divBdr>
        <w:top w:val="none" w:sz="0" w:space="0" w:color="auto"/>
        <w:left w:val="none" w:sz="0" w:space="0" w:color="auto"/>
        <w:bottom w:val="none" w:sz="0" w:space="0" w:color="auto"/>
        <w:right w:val="none" w:sz="0" w:space="0" w:color="auto"/>
      </w:divBdr>
    </w:div>
    <w:div w:id="1368526112">
      <w:bodyDiv w:val="1"/>
      <w:marLeft w:val="0"/>
      <w:marRight w:val="0"/>
      <w:marTop w:val="0"/>
      <w:marBottom w:val="0"/>
      <w:divBdr>
        <w:top w:val="none" w:sz="0" w:space="0" w:color="auto"/>
        <w:left w:val="none" w:sz="0" w:space="0" w:color="auto"/>
        <w:bottom w:val="none" w:sz="0" w:space="0" w:color="auto"/>
        <w:right w:val="none" w:sz="0" w:space="0" w:color="auto"/>
      </w:divBdr>
    </w:div>
    <w:div w:id="1382707234">
      <w:bodyDiv w:val="1"/>
      <w:marLeft w:val="0"/>
      <w:marRight w:val="0"/>
      <w:marTop w:val="0"/>
      <w:marBottom w:val="0"/>
      <w:divBdr>
        <w:top w:val="none" w:sz="0" w:space="0" w:color="auto"/>
        <w:left w:val="none" w:sz="0" w:space="0" w:color="auto"/>
        <w:bottom w:val="none" w:sz="0" w:space="0" w:color="auto"/>
        <w:right w:val="none" w:sz="0" w:space="0" w:color="auto"/>
      </w:divBdr>
    </w:div>
    <w:div w:id="1389914376">
      <w:bodyDiv w:val="1"/>
      <w:marLeft w:val="0"/>
      <w:marRight w:val="0"/>
      <w:marTop w:val="0"/>
      <w:marBottom w:val="0"/>
      <w:divBdr>
        <w:top w:val="none" w:sz="0" w:space="0" w:color="auto"/>
        <w:left w:val="none" w:sz="0" w:space="0" w:color="auto"/>
        <w:bottom w:val="none" w:sz="0" w:space="0" w:color="auto"/>
        <w:right w:val="none" w:sz="0" w:space="0" w:color="auto"/>
      </w:divBdr>
    </w:div>
    <w:div w:id="1661351260">
      <w:bodyDiv w:val="1"/>
      <w:marLeft w:val="0"/>
      <w:marRight w:val="0"/>
      <w:marTop w:val="0"/>
      <w:marBottom w:val="0"/>
      <w:divBdr>
        <w:top w:val="none" w:sz="0" w:space="0" w:color="auto"/>
        <w:left w:val="none" w:sz="0" w:space="0" w:color="auto"/>
        <w:bottom w:val="none" w:sz="0" w:space="0" w:color="auto"/>
        <w:right w:val="none" w:sz="0" w:space="0" w:color="auto"/>
      </w:divBdr>
    </w:div>
    <w:div w:id="1681467365">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60179412">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804156664">
      <w:bodyDiv w:val="1"/>
      <w:marLeft w:val="0"/>
      <w:marRight w:val="0"/>
      <w:marTop w:val="0"/>
      <w:marBottom w:val="0"/>
      <w:divBdr>
        <w:top w:val="none" w:sz="0" w:space="0" w:color="auto"/>
        <w:left w:val="none" w:sz="0" w:space="0" w:color="auto"/>
        <w:bottom w:val="none" w:sz="0" w:space="0" w:color="auto"/>
        <w:right w:val="none" w:sz="0" w:space="0" w:color="auto"/>
      </w:divBdr>
    </w:div>
    <w:div w:id="1873107641">
      <w:bodyDiv w:val="1"/>
      <w:marLeft w:val="0"/>
      <w:marRight w:val="0"/>
      <w:marTop w:val="0"/>
      <w:marBottom w:val="0"/>
      <w:divBdr>
        <w:top w:val="none" w:sz="0" w:space="0" w:color="auto"/>
        <w:left w:val="none" w:sz="0" w:space="0" w:color="auto"/>
        <w:bottom w:val="none" w:sz="0" w:space="0" w:color="auto"/>
        <w:right w:val="none" w:sz="0" w:space="0" w:color="auto"/>
      </w:divBdr>
    </w:div>
    <w:div w:id="1895460381">
      <w:bodyDiv w:val="1"/>
      <w:marLeft w:val="0"/>
      <w:marRight w:val="0"/>
      <w:marTop w:val="0"/>
      <w:marBottom w:val="0"/>
      <w:divBdr>
        <w:top w:val="none" w:sz="0" w:space="0" w:color="auto"/>
        <w:left w:val="none" w:sz="0" w:space="0" w:color="auto"/>
        <w:bottom w:val="none" w:sz="0" w:space="0" w:color="auto"/>
        <w:right w:val="none" w:sz="0" w:space="0" w:color="auto"/>
      </w:divBdr>
    </w:div>
    <w:div w:id="1931232408">
      <w:bodyDiv w:val="1"/>
      <w:marLeft w:val="0"/>
      <w:marRight w:val="0"/>
      <w:marTop w:val="0"/>
      <w:marBottom w:val="0"/>
      <w:divBdr>
        <w:top w:val="none" w:sz="0" w:space="0" w:color="auto"/>
        <w:left w:val="none" w:sz="0" w:space="0" w:color="auto"/>
        <w:bottom w:val="none" w:sz="0" w:space="0" w:color="auto"/>
        <w:right w:val="none" w:sz="0" w:space="0" w:color="auto"/>
      </w:divBdr>
    </w:div>
    <w:div w:id="1996762539">
      <w:bodyDiv w:val="1"/>
      <w:marLeft w:val="0"/>
      <w:marRight w:val="0"/>
      <w:marTop w:val="0"/>
      <w:marBottom w:val="0"/>
      <w:divBdr>
        <w:top w:val="none" w:sz="0" w:space="0" w:color="auto"/>
        <w:left w:val="none" w:sz="0" w:space="0" w:color="auto"/>
        <w:bottom w:val="none" w:sz="0" w:space="0" w:color="auto"/>
        <w:right w:val="none" w:sz="0" w:space="0" w:color="auto"/>
      </w:divBdr>
    </w:div>
    <w:div w:id="2121677500">
      <w:bodyDiv w:val="1"/>
      <w:marLeft w:val="0"/>
      <w:marRight w:val="0"/>
      <w:marTop w:val="0"/>
      <w:marBottom w:val="0"/>
      <w:divBdr>
        <w:top w:val="none" w:sz="0" w:space="0" w:color="auto"/>
        <w:left w:val="none" w:sz="0" w:space="0" w:color="auto"/>
        <w:bottom w:val="none" w:sz="0" w:space="0" w:color="auto"/>
        <w:right w:val="none" w:sz="0" w:space="0" w:color="auto"/>
      </w:divBdr>
    </w:div>
    <w:div w:id="2128349329">
      <w:bodyDiv w:val="1"/>
      <w:marLeft w:val="0"/>
      <w:marRight w:val="0"/>
      <w:marTop w:val="0"/>
      <w:marBottom w:val="0"/>
      <w:divBdr>
        <w:top w:val="none" w:sz="0" w:space="0" w:color="auto"/>
        <w:left w:val="none" w:sz="0" w:space="0" w:color="auto"/>
        <w:bottom w:val="none" w:sz="0" w:space="0" w:color="auto"/>
        <w:right w:val="none" w:sz="0" w:space="0" w:color="auto"/>
      </w:divBdr>
    </w:div>
    <w:div w:id="21300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12DE-334D-4BCC-BA40-CE027629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33</Pages>
  <Words>7087</Words>
  <Characters>38981</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ACCIÓN DE INCONSTITUCIONALIDAD 5/2007</vt:lpstr>
      <vt:lpstr>ACCIÓN DE INCONSTITUCIONALIDAD 5/2007</vt:lpstr>
    </vt:vector>
  </TitlesOfParts>
  <Company>SCJN</Company>
  <LinksUpToDate>false</LinksUpToDate>
  <CharactersWithSpaces>45977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LProjasZ</dc:creator>
  <cp:lastModifiedBy>GABRIELA RUIZ CONTRERAS</cp:lastModifiedBy>
  <cp:revision>2</cp:revision>
  <cp:lastPrinted>2019-06-24T15:32:00Z</cp:lastPrinted>
  <dcterms:created xsi:type="dcterms:W3CDTF">2019-09-23T20:51:00Z</dcterms:created>
  <dcterms:modified xsi:type="dcterms:W3CDTF">2019-09-23T20:51:00Z</dcterms:modified>
</cp:coreProperties>
</file>