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773" w:rsidRPr="00D23A08" w:rsidRDefault="004A2F34" w:rsidP="00666651">
      <w:pPr>
        <w:pStyle w:val="corte1datos"/>
        <w:jc w:val="both"/>
        <w:rPr>
          <w:sz w:val="28"/>
          <w:lang w:eastAsia="es-MX"/>
        </w:rPr>
      </w:pPr>
      <w:r w:rsidRPr="00D23A08">
        <w:rPr>
          <w:sz w:val="28"/>
          <w:lang w:eastAsia="es-MX"/>
        </w:rPr>
        <w:t>amparo en revisión 450/2018</w:t>
      </w:r>
    </w:p>
    <w:p w:rsidR="006C1773" w:rsidRPr="00D23A08" w:rsidRDefault="004A2F34" w:rsidP="00666651">
      <w:pPr>
        <w:pStyle w:val="corte1datos"/>
        <w:jc w:val="both"/>
        <w:rPr>
          <w:sz w:val="28"/>
          <w:lang w:eastAsia="es-MX"/>
        </w:rPr>
      </w:pPr>
      <w:r w:rsidRPr="00D23A08">
        <w:rPr>
          <w:sz w:val="28"/>
          <w:lang w:eastAsia="es-MX"/>
        </w:rPr>
        <w:t>Quejoso</w:t>
      </w:r>
      <w:r w:rsidR="003643D1" w:rsidRPr="00D23A08">
        <w:rPr>
          <w:sz w:val="28"/>
          <w:lang w:eastAsia="es-MX"/>
        </w:rPr>
        <w:t xml:space="preserve">: </w:t>
      </w:r>
      <w:r w:rsidR="007020B9">
        <w:rPr>
          <w:color w:val="FF0000"/>
          <w:sz w:val="28"/>
          <w:lang w:eastAsia="es-MX"/>
        </w:rPr>
        <w:t>**********</w:t>
      </w:r>
      <w:r w:rsidR="00501DC0">
        <w:rPr>
          <w:color w:val="FF0000"/>
          <w:sz w:val="28"/>
          <w:lang w:eastAsia="es-MX"/>
        </w:rPr>
        <w:t xml:space="preserve"> </w:t>
      </w:r>
      <w:r w:rsidR="006B2A37" w:rsidRPr="00D23A08">
        <w:rPr>
          <w:sz w:val="28"/>
          <w:lang w:eastAsia="es-MX"/>
        </w:rPr>
        <w:t>(RECURRENTE PRINCIPAL Y ADHESIVO)</w:t>
      </w:r>
      <w:r w:rsidR="006C1773" w:rsidRPr="00D23A08">
        <w:rPr>
          <w:sz w:val="28"/>
          <w:lang w:eastAsia="es-MX"/>
        </w:rPr>
        <w:t>.</w:t>
      </w:r>
    </w:p>
    <w:p w:rsidR="000A2271" w:rsidRPr="00D23A08" w:rsidRDefault="00C71E54" w:rsidP="00666651">
      <w:pPr>
        <w:pStyle w:val="corte1datos"/>
        <w:jc w:val="both"/>
        <w:rPr>
          <w:sz w:val="28"/>
          <w:lang w:eastAsia="es-MX"/>
        </w:rPr>
      </w:pPr>
      <w:r>
        <w:rPr>
          <w:sz w:val="28"/>
          <w:lang w:eastAsia="es-MX"/>
        </w:rPr>
        <w:t>RECURRENTE</w:t>
      </w:r>
      <w:r w:rsidR="00724333">
        <w:rPr>
          <w:sz w:val="28"/>
          <w:lang w:eastAsia="es-MX"/>
        </w:rPr>
        <w:t>S</w:t>
      </w:r>
      <w:r>
        <w:rPr>
          <w:sz w:val="28"/>
          <w:lang w:eastAsia="es-MX"/>
        </w:rPr>
        <w:t xml:space="preserve"> </w:t>
      </w:r>
      <w:r w:rsidR="000A2271" w:rsidRPr="00D23A08">
        <w:rPr>
          <w:sz w:val="28"/>
          <w:lang w:eastAsia="es-MX"/>
        </w:rPr>
        <w:t>PRINCIPAL</w:t>
      </w:r>
      <w:r w:rsidR="00724333">
        <w:rPr>
          <w:sz w:val="28"/>
          <w:lang w:eastAsia="es-MX"/>
        </w:rPr>
        <w:t>ES</w:t>
      </w:r>
      <w:r w:rsidR="000A2271" w:rsidRPr="00D23A08">
        <w:rPr>
          <w:sz w:val="28"/>
          <w:lang w:eastAsia="es-MX"/>
        </w:rPr>
        <w:t>: DIRECTOR</w:t>
      </w:r>
    </w:p>
    <w:p w:rsidR="00C97B27" w:rsidRPr="00D23A08" w:rsidRDefault="000A2271" w:rsidP="00666651">
      <w:pPr>
        <w:pStyle w:val="corte1datos"/>
        <w:jc w:val="both"/>
        <w:rPr>
          <w:sz w:val="28"/>
          <w:lang w:eastAsia="es-MX"/>
        </w:rPr>
      </w:pPr>
      <w:r w:rsidRPr="00D23A08">
        <w:rPr>
          <w:sz w:val="28"/>
          <w:lang w:eastAsia="es-MX"/>
        </w:rPr>
        <w:t>GENERAL DE ASUNTOS JURÍDICOS DEL</w:t>
      </w:r>
      <w:r w:rsidR="00666651">
        <w:rPr>
          <w:sz w:val="28"/>
          <w:lang w:eastAsia="es-MX"/>
        </w:rPr>
        <w:t xml:space="preserve"> </w:t>
      </w:r>
      <w:r w:rsidRPr="00D23A08">
        <w:rPr>
          <w:sz w:val="28"/>
          <w:lang w:eastAsia="es-MX"/>
        </w:rPr>
        <w:t>INSTITUTO NACIONAL DE</w:t>
      </w:r>
      <w:r w:rsidR="00666651">
        <w:rPr>
          <w:sz w:val="28"/>
          <w:lang w:eastAsia="es-MX"/>
        </w:rPr>
        <w:t xml:space="preserve"> </w:t>
      </w:r>
      <w:r w:rsidR="00C71E54">
        <w:rPr>
          <w:sz w:val="28"/>
          <w:lang w:eastAsia="es-MX"/>
        </w:rPr>
        <w:t xml:space="preserve">TRANSPARENCIA, ACCESO A </w:t>
      </w:r>
      <w:r w:rsidRPr="00D23A08">
        <w:rPr>
          <w:sz w:val="28"/>
          <w:lang w:eastAsia="es-MX"/>
        </w:rPr>
        <w:t>LA</w:t>
      </w:r>
      <w:r w:rsidR="00666651">
        <w:rPr>
          <w:sz w:val="28"/>
          <w:lang w:eastAsia="es-MX"/>
        </w:rPr>
        <w:t xml:space="preserve"> </w:t>
      </w:r>
      <w:r w:rsidRPr="00D23A08">
        <w:rPr>
          <w:sz w:val="28"/>
          <w:lang w:eastAsia="es-MX"/>
        </w:rPr>
        <w:t>INFORMACIÓN Y PROTECCIÓN DE</w:t>
      </w:r>
      <w:r w:rsidR="00666651">
        <w:rPr>
          <w:sz w:val="28"/>
          <w:lang w:eastAsia="es-MX"/>
        </w:rPr>
        <w:t xml:space="preserve"> </w:t>
      </w:r>
      <w:r w:rsidRPr="00D23A08">
        <w:rPr>
          <w:sz w:val="28"/>
          <w:lang w:eastAsia="es-MX"/>
        </w:rPr>
        <w:t>DATOS PERSONALES,</w:t>
      </w:r>
      <w:r w:rsidR="00C71E54">
        <w:rPr>
          <w:sz w:val="28"/>
          <w:lang w:eastAsia="es-MX"/>
        </w:rPr>
        <w:t xml:space="preserve"> </w:t>
      </w:r>
      <w:r w:rsidRPr="00D23A08">
        <w:rPr>
          <w:sz w:val="28"/>
          <w:lang w:eastAsia="es-MX"/>
        </w:rPr>
        <w:t>EN</w:t>
      </w:r>
      <w:r w:rsidR="00666651">
        <w:rPr>
          <w:sz w:val="28"/>
          <w:lang w:eastAsia="es-MX"/>
        </w:rPr>
        <w:t xml:space="preserve"> </w:t>
      </w:r>
      <w:r w:rsidR="005C7F7F" w:rsidRPr="00D23A08">
        <w:rPr>
          <w:sz w:val="28"/>
          <w:lang w:eastAsia="es-MX"/>
        </w:rPr>
        <w:t>REPRESENTACIÓN</w:t>
      </w:r>
      <w:r w:rsidR="00090654" w:rsidRPr="00D23A08">
        <w:rPr>
          <w:sz w:val="28"/>
          <w:lang w:eastAsia="es-MX"/>
        </w:rPr>
        <w:t xml:space="preserve"> </w:t>
      </w:r>
      <w:r w:rsidR="005C7F7F" w:rsidRPr="00D23A08">
        <w:rPr>
          <w:sz w:val="28"/>
          <w:lang w:eastAsia="es-MX"/>
        </w:rPr>
        <w:t xml:space="preserve">DE ESE </w:t>
      </w:r>
      <w:r w:rsidRPr="00D23A08">
        <w:rPr>
          <w:sz w:val="28"/>
          <w:lang w:eastAsia="es-MX"/>
        </w:rPr>
        <w:t>INSTITUTO,</w:t>
      </w:r>
      <w:r w:rsidR="005C7F7F" w:rsidRPr="00D23A08">
        <w:rPr>
          <w:sz w:val="28"/>
          <w:lang w:eastAsia="es-MX"/>
        </w:rPr>
        <w:t xml:space="preserve"> ASÍ COMO DE LOS </w:t>
      </w:r>
      <w:r w:rsidRPr="00D23A08">
        <w:rPr>
          <w:sz w:val="28"/>
          <w:lang w:eastAsia="es-MX"/>
        </w:rPr>
        <w:t>COMISIO</w:t>
      </w:r>
      <w:bookmarkStart w:id="0" w:name="_GoBack"/>
      <w:bookmarkEnd w:id="0"/>
      <w:r w:rsidRPr="00D23A08">
        <w:rPr>
          <w:sz w:val="28"/>
          <w:lang w:eastAsia="es-MX"/>
        </w:rPr>
        <w:t>NADOS QUE</w:t>
      </w:r>
      <w:r w:rsidR="005C7F7F" w:rsidRPr="00D23A08">
        <w:rPr>
          <w:sz w:val="28"/>
          <w:lang w:eastAsia="es-MX"/>
        </w:rPr>
        <w:t xml:space="preserve"> </w:t>
      </w:r>
      <w:r w:rsidR="00C71E54">
        <w:rPr>
          <w:sz w:val="28"/>
          <w:lang w:eastAsia="es-MX"/>
        </w:rPr>
        <w:t xml:space="preserve">INTEGRAN EL </w:t>
      </w:r>
      <w:r w:rsidRPr="00D23A08">
        <w:rPr>
          <w:sz w:val="28"/>
          <w:lang w:eastAsia="es-MX"/>
        </w:rPr>
        <w:t xml:space="preserve">PLENO </w:t>
      </w:r>
      <w:r w:rsidR="005C7F7F" w:rsidRPr="00D23A08">
        <w:rPr>
          <w:sz w:val="28"/>
          <w:lang w:eastAsia="es-MX"/>
        </w:rPr>
        <w:t xml:space="preserve">DE </w:t>
      </w:r>
      <w:r w:rsidR="00522A46">
        <w:rPr>
          <w:sz w:val="28"/>
          <w:lang w:eastAsia="es-MX"/>
        </w:rPr>
        <w:t xml:space="preserve">ESE </w:t>
      </w:r>
      <w:r w:rsidRPr="00D23A08">
        <w:rPr>
          <w:sz w:val="28"/>
          <w:lang w:eastAsia="es-MX"/>
        </w:rPr>
        <w:t>ENTE</w:t>
      </w:r>
      <w:r w:rsidR="005C7F7F" w:rsidRPr="00D23A08">
        <w:rPr>
          <w:sz w:val="28"/>
          <w:lang w:eastAsia="es-MX"/>
        </w:rPr>
        <w:t xml:space="preserve"> </w:t>
      </w:r>
      <w:r w:rsidRPr="00D23A08">
        <w:rPr>
          <w:sz w:val="28"/>
          <w:lang w:eastAsia="es-MX"/>
        </w:rPr>
        <w:t>PÚBLICO.</w:t>
      </w:r>
    </w:p>
    <w:p w:rsidR="000A2271" w:rsidRPr="00D23A08" w:rsidRDefault="000A2271" w:rsidP="00666651">
      <w:pPr>
        <w:pStyle w:val="corte1datos"/>
        <w:jc w:val="both"/>
        <w:rPr>
          <w:sz w:val="28"/>
          <w:lang w:eastAsia="es-MX"/>
        </w:rPr>
      </w:pPr>
      <w:r w:rsidRPr="00D23A08">
        <w:rPr>
          <w:sz w:val="28"/>
          <w:lang w:eastAsia="es-MX"/>
        </w:rPr>
        <w:t>RECURRENTE ADHESIVA: SUPERVISORA “A” HOMOLOGA</w:t>
      </w:r>
      <w:r w:rsidR="005C7F7F" w:rsidRPr="00D23A08">
        <w:rPr>
          <w:sz w:val="28"/>
          <w:lang w:eastAsia="es-MX"/>
        </w:rPr>
        <w:t xml:space="preserve">DA A JEFA DE DEPARTAMENTO DE LA </w:t>
      </w:r>
      <w:r w:rsidRPr="00D23A08">
        <w:rPr>
          <w:sz w:val="28"/>
          <w:lang w:eastAsia="es-MX"/>
        </w:rPr>
        <w:t>SUBDIRECCIÓN DE AM</w:t>
      </w:r>
      <w:r w:rsidR="005C7F7F" w:rsidRPr="00D23A08">
        <w:rPr>
          <w:sz w:val="28"/>
          <w:lang w:eastAsia="es-MX"/>
        </w:rPr>
        <w:t xml:space="preserve">PAROS, COMO REPRESENTANTE DE LA </w:t>
      </w:r>
      <w:r w:rsidRPr="00D23A08">
        <w:rPr>
          <w:sz w:val="28"/>
          <w:lang w:eastAsia="es-MX"/>
        </w:rPr>
        <w:t>CÁMARA DE DIPUTADOS DEL CONGRESO DE LA UNIÓN</w:t>
      </w:r>
      <w:r w:rsidR="00663870" w:rsidRPr="00D23A08">
        <w:rPr>
          <w:sz w:val="28"/>
          <w:lang w:eastAsia="es-MX"/>
        </w:rPr>
        <w:t>.</w:t>
      </w:r>
    </w:p>
    <w:p w:rsidR="000A2271" w:rsidRPr="000A2271" w:rsidRDefault="000A2271" w:rsidP="00C97B27">
      <w:pPr>
        <w:ind w:left="2268"/>
        <w:jc w:val="both"/>
        <w:rPr>
          <w:rFonts w:ascii="Arial" w:hAnsi="Arial" w:cs="Arial"/>
          <w:b/>
          <w:caps/>
          <w:sz w:val="28"/>
          <w:szCs w:val="28"/>
          <w:lang w:eastAsia="es-MX"/>
        </w:rPr>
      </w:pPr>
    </w:p>
    <w:p w:rsidR="006C1773" w:rsidRPr="006C1773" w:rsidRDefault="006C1773" w:rsidP="005C7F7F">
      <w:pPr>
        <w:jc w:val="both"/>
        <w:rPr>
          <w:rFonts w:ascii="Arial" w:hAnsi="Arial" w:cs="Arial"/>
          <w:b/>
          <w:caps/>
          <w:sz w:val="28"/>
          <w:szCs w:val="28"/>
          <w:lang w:eastAsia="es-MX"/>
        </w:rPr>
      </w:pPr>
    </w:p>
    <w:p w:rsidR="006C1773" w:rsidRPr="006C1773" w:rsidRDefault="006C1773" w:rsidP="00265B86">
      <w:pPr>
        <w:jc w:val="both"/>
        <w:rPr>
          <w:rFonts w:ascii="Arial" w:hAnsi="Arial" w:cs="Arial"/>
          <w:b/>
          <w:caps/>
          <w:sz w:val="28"/>
          <w:szCs w:val="28"/>
          <w:lang w:eastAsia="es-MX"/>
        </w:rPr>
      </w:pPr>
      <w:r w:rsidRPr="006C1773">
        <w:rPr>
          <w:rFonts w:ascii="Arial" w:hAnsi="Arial" w:cs="Arial"/>
          <w:b/>
          <w:caps/>
          <w:sz w:val="28"/>
          <w:szCs w:val="28"/>
          <w:lang w:eastAsia="es-MX"/>
        </w:rPr>
        <w:t>PONENTE:</w:t>
      </w:r>
      <w:r w:rsidRPr="006C1773">
        <w:rPr>
          <w:rFonts w:ascii="Arial" w:hAnsi="Arial" w:cs="Arial"/>
          <w:caps/>
          <w:sz w:val="28"/>
          <w:szCs w:val="28"/>
          <w:lang w:eastAsia="es-MX"/>
        </w:rPr>
        <w:t xml:space="preserve"> </w:t>
      </w:r>
      <w:r w:rsidRPr="006C1773">
        <w:rPr>
          <w:rFonts w:ascii="Arial" w:hAnsi="Arial" w:cs="Arial"/>
          <w:b/>
          <w:caps/>
          <w:sz w:val="28"/>
          <w:szCs w:val="28"/>
          <w:lang w:eastAsia="es-MX"/>
        </w:rPr>
        <w:t>ministra</w:t>
      </w:r>
      <w:r w:rsidR="003643D1">
        <w:rPr>
          <w:rFonts w:ascii="Arial" w:hAnsi="Arial" w:cs="Arial"/>
          <w:b/>
          <w:caps/>
          <w:sz w:val="28"/>
          <w:szCs w:val="28"/>
          <w:lang w:eastAsia="es-MX"/>
        </w:rPr>
        <w:t xml:space="preserve"> </w:t>
      </w:r>
      <w:r w:rsidR="00C97B27">
        <w:rPr>
          <w:rFonts w:ascii="Arial" w:hAnsi="Arial" w:cs="Arial"/>
          <w:b/>
          <w:caps/>
          <w:sz w:val="28"/>
          <w:szCs w:val="28"/>
          <w:lang w:eastAsia="es-MX"/>
        </w:rPr>
        <w:t>yasmín esquivel mossa</w:t>
      </w:r>
    </w:p>
    <w:p w:rsidR="006C1773" w:rsidRPr="006C1773" w:rsidRDefault="006C1773" w:rsidP="00265B86">
      <w:pPr>
        <w:jc w:val="both"/>
        <w:rPr>
          <w:rFonts w:ascii="Arial" w:hAnsi="Arial" w:cs="Arial"/>
          <w:b/>
          <w:caps/>
          <w:sz w:val="28"/>
          <w:szCs w:val="28"/>
          <w:lang w:eastAsia="es-MX"/>
        </w:rPr>
      </w:pPr>
      <w:r w:rsidRPr="006C1773">
        <w:rPr>
          <w:rFonts w:ascii="Arial" w:hAnsi="Arial" w:cs="Arial"/>
          <w:b/>
          <w:caps/>
          <w:sz w:val="28"/>
          <w:szCs w:val="28"/>
          <w:lang w:eastAsia="es-MX"/>
        </w:rPr>
        <w:t>SECRETARIO:</w:t>
      </w:r>
      <w:r w:rsidR="00544AC2" w:rsidRPr="00544AC2">
        <w:rPr>
          <w:rFonts w:ascii="Arial" w:hAnsi="Arial" w:cs="Arial"/>
          <w:b/>
          <w:caps/>
          <w:sz w:val="28"/>
          <w:szCs w:val="28"/>
          <w:lang w:eastAsia="es-MX"/>
        </w:rPr>
        <w:t xml:space="preserve"> </w:t>
      </w:r>
      <w:r w:rsidR="00544AC2" w:rsidRPr="006C1773">
        <w:rPr>
          <w:rFonts w:ascii="Arial" w:hAnsi="Arial" w:cs="Arial"/>
          <w:b/>
          <w:caps/>
          <w:sz w:val="28"/>
          <w:szCs w:val="28"/>
          <w:lang w:eastAsia="es-MX"/>
        </w:rPr>
        <w:t>ARTURO NAZAR ORTEGA</w:t>
      </w:r>
      <w:r w:rsidR="007B7421">
        <w:rPr>
          <w:rFonts w:ascii="Arial" w:hAnsi="Arial" w:cs="Arial"/>
          <w:b/>
          <w:caps/>
          <w:sz w:val="28"/>
          <w:szCs w:val="28"/>
          <w:lang w:eastAsia="es-MX"/>
        </w:rPr>
        <w:t xml:space="preserve"> </w:t>
      </w:r>
    </w:p>
    <w:p w:rsidR="006C1773" w:rsidRPr="006C1773" w:rsidRDefault="006C1773" w:rsidP="00265B86">
      <w:pPr>
        <w:jc w:val="both"/>
        <w:rPr>
          <w:rFonts w:ascii="Arial" w:hAnsi="Arial" w:cs="Arial"/>
          <w:b/>
          <w:caps/>
          <w:sz w:val="28"/>
          <w:szCs w:val="28"/>
          <w:lang w:eastAsia="es-MX"/>
        </w:rPr>
      </w:pPr>
    </w:p>
    <w:p w:rsidR="00543A64" w:rsidRPr="006C1773" w:rsidRDefault="00543A64" w:rsidP="00D23A08">
      <w:pPr>
        <w:spacing w:after="360"/>
        <w:jc w:val="both"/>
        <w:rPr>
          <w:rFonts w:ascii="Arial" w:hAnsi="Arial" w:cs="Arial"/>
          <w:sz w:val="28"/>
          <w:szCs w:val="28"/>
          <w:lang w:eastAsia="es-MX"/>
        </w:rPr>
      </w:pPr>
    </w:p>
    <w:p w:rsidR="006C1773" w:rsidRPr="006C1773" w:rsidRDefault="006C1773" w:rsidP="00265B86">
      <w:pPr>
        <w:spacing w:after="360" w:line="360" w:lineRule="auto"/>
        <w:ind w:firstLine="851"/>
        <w:jc w:val="both"/>
        <w:rPr>
          <w:rFonts w:ascii="Arial" w:hAnsi="Arial" w:cs="Arial"/>
          <w:b/>
          <w:sz w:val="28"/>
          <w:szCs w:val="28"/>
          <w:lang w:eastAsia="es-MX"/>
        </w:rPr>
      </w:pPr>
      <w:r w:rsidRPr="006C1773">
        <w:rPr>
          <w:rFonts w:ascii="Arial" w:hAnsi="Arial" w:cs="Arial"/>
          <w:sz w:val="28"/>
          <w:szCs w:val="28"/>
          <w:lang w:eastAsia="es-MX"/>
        </w:rPr>
        <w:t>Ciudad de México. Acuerdo de la Segunda Sala de la Suprema Corte de Justicia de la Nación,</w:t>
      </w:r>
      <w:r w:rsidR="00D52C5D">
        <w:rPr>
          <w:rFonts w:ascii="Arial" w:hAnsi="Arial" w:cs="Arial"/>
          <w:sz w:val="28"/>
          <w:szCs w:val="28"/>
          <w:lang w:eastAsia="es-MX"/>
        </w:rPr>
        <w:t xml:space="preserve"> correspondiente a la sesión</w:t>
      </w:r>
      <w:r w:rsidR="00D52C5D">
        <w:rPr>
          <w:rFonts w:ascii="Arial" w:hAnsi="Arial" w:cs="Arial"/>
          <w:b/>
          <w:sz w:val="28"/>
          <w:szCs w:val="28"/>
          <w:lang w:eastAsia="es-MX"/>
        </w:rPr>
        <w:t xml:space="preserve"> </w:t>
      </w:r>
      <w:r w:rsidR="00D52C5D">
        <w:rPr>
          <w:rFonts w:ascii="Arial" w:hAnsi="Arial" w:cs="Arial"/>
          <w:sz w:val="28"/>
          <w:szCs w:val="28"/>
          <w:lang w:eastAsia="es-MX"/>
        </w:rPr>
        <w:t xml:space="preserve">de </w:t>
      </w:r>
      <w:proofErr w:type="gramStart"/>
      <w:r w:rsidR="00522A46" w:rsidRPr="00522A46">
        <w:rPr>
          <w:rFonts w:ascii="Arial" w:hAnsi="Arial" w:cs="Arial"/>
          <w:b/>
          <w:sz w:val="28"/>
          <w:szCs w:val="28"/>
          <w:lang w:eastAsia="es-MX"/>
        </w:rPr>
        <w:t>veintidós</w:t>
      </w:r>
      <w:proofErr w:type="gramEnd"/>
      <w:r w:rsidR="00522A46" w:rsidRPr="00522A46">
        <w:rPr>
          <w:rFonts w:ascii="Arial" w:hAnsi="Arial" w:cs="Arial"/>
          <w:b/>
          <w:sz w:val="28"/>
          <w:szCs w:val="28"/>
          <w:lang w:eastAsia="es-MX"/>
        </w:rPr>
        <w:t xml:space="preserve"> de mayo de </w:t>
      </w:r>
      <w:r w:rsidRPr="00522A46">
        <w:rPr>
          <w:rFonts w:ascii="Arial" w:hAnsi="Arial" w:cs="Arial"/>
          <w:b/>
          <w:sz w:val="28"/>
          <w:szCs w:val="28"/>
          <w:lang w:eastAsia="es-MX"/>
        </w:rPr>
        <w:t>dos mil</w:t>
      </w:r>
      <w:r w:rsidR="00B31797" w:rsidRPr="00522A46">
        <w:rPr>
          <w:rFonts w:ascii="Arial" w:hAnsi="Arial" w:cs="Arial"/>
          <w:b/>
          <w:sz w:val="28"/>
          <w:szCs w:val="28"/>
          <w:lang w:eastAsia="es-MX"/>
        </w:rPr>
        <w:t xml:space="preserve"> diecinueve</w:t>
      </w:r>
      <w:r w:rsidRPr="00522A46">
        <w:rPr>
          <w:rFonts w:ascii="Arial" w:hAnsi="Arial" w:cs="Arial"/>
          <w:b/>
          <w:sz w:val="28"/>
          <w:szCs w:val="28"/>
          <w:lang w:eastAsia="es-MX"/>
        </w:rPr>
        <w:t>.</w:t>
      </w:r>
    </w:p>
    <w:p w:rsidR="00EE0B6A" w:rsidRDefault="00EE0B6A" w:rsidP="00EE0B6A">
      <w:pPr>
        <w:spacing w:after="360" w:line="360" w:lineRule="auto"/>
        <w:jc w:val="both"/>
        <w:rPr>
          <w:rFonts w:ascii="Arial" w:hAnsi="Arial"/>
          <w:b/>
          <w:caps/>
          <w:sz w:val="28"/>
          <w:szCs w:val="28"/>
          <w:lang w:eastAsia="es-MX"/>
        </w:rPr>
      </w:pPr>
    </w:p>
    <w:p w:rsidR="00EE0B6A" w:rsidRPr="006C1773" w:rsidRDefault="00EE0B6A" w:rsidP="00EE0B6A">
      <w:pPr>
        <w:spacing w:after="360" w:line="360" w:lineRule="auto"/>
        <w:jc w:val="center"/>
        <w:rPr>
          <w:rFonts w:ascii="Arial" w:hAnsi="Arial"/>
          <w:b/>
          <w:caps/>
          <w:sz w:val="28"/>
          <w:szCs w:val="28"/>
          <w:lang w:eastAsia="es-MX"/>
        </w:rPr>
      </w:pPr>
      <w:r w:rsidRPr="006C1773">
        <w:rPr>
          <w:rFonts w:ascii="Arial" w:hAnsi="Arial"/>
          <w:b/>
          <w:caps/>
          <w:sz w:val="28"/>
          <w:szCs w:val="28"/>
          <w:lang w:eastAsia="es-MX"/>
        </w:rPr>
        <w:t>V I S T O S; y,</w:t>
      </w:r>
    </w:p>
    <w:p w:rsidR="000A2271" w:rsidRPr="00EE0B6A" w:rsidRDefault="00EE0B6A" w:rsidP="000A2271">
      <w:pPr>
        <w:spacing w:after="360" w:line="360" w:lineRule="auto"/>
        <w:jc w:val="center"/>
        <w:rPr>
          <w:rFonts w:ascii="Arial" w:hAnsi="Arial"/>
          <w:b/>
          <w:sz w:val="28"/>
          <w:szCs w:val="28"/>
          <w:lang w:eastAsia="es-MX"/>
        </w:rPr>
      </w:pPr>
      <w:r w:rsidRPr="006C1773">
        <w:rPr>
          <w:rFonts w:ascii="Arial" w:hAnsi="Arial"/>
          <w:b/>
          <w:sz w:val="28"/>
          <w:szCs w:val="28"/>
          <w:lang w:eastAsia="es-MX"/>
        </w:rPr>
        <w:t>R E S U L T A N D O:</w:t>
      </w:r>
    </w:p>
    <w:p w:rsidR="003B69D6" w:rsidRDefault="006C1773" w:rsidP="00265B86">
      <w:pPr>
        <w:spacing w:after="360" w:line="360" w:lineRule="auto"/>
        <w:ind w:firstLine="851"/>
        <w:jc w:val="both"/>
        <w:rPr>
          <w:rFonts w:ascii="Arial" w:hAnsi="Arial"/>
          <w:sz w:val="28"/>
          <w:szCs w:val="28"/>
          <w:lang w:eastAsia="es-MX"/>
        </w:rPr>
      </w:pPr>
      <w:r w:rsidRPr="006C1773">
        <w:rPr>
          <w:rFonts w:ascii="Arial" w:hAnsi="Arial"/>
          <w:b/>
          <w:sz w:val="28"/>
          <w:szCs w:val="28"/>
          <w:lang w:eastAsia="es-MX"/>
        </w:rPr>
        <w:t xml:space="preserve">PRIMERO. Presentación </w:t>
      </w:r>
      <w:r w:rsidR="008E1FC9">
        <w:rPr>
          <w:rFonts w:ascii="Arial" w:hAnsi="Arial"/>
          <w:b/>
          <w:sz w:val="28"/>
          <w:szCs w:val="28"/>
          <w:lang w:eastAsia="es-MX"/>
        </w:rPr>
        <w:t xml:space="preserve">y trámite </w:t>
      </w:r>
      <w:r w:rsidRPr="006C1773">
        <w:rPr>
          <w:rFonts w:ascii="Arial" w:hAnsi="Arial"/>
          <w:b/>
          <w:sz w:val="28"/>
          <w:szCs w:val="28"/>
          <w:lang w:eastAsia="es-MX"/>
        </w:rPr>
        <w:t>de la d</w:t>
      </w:r>
      <w:r w:rsidR="003B69D6">
        <w:rPr>
          <w:rFonts w:ascii="Arial" w:hAnsi="Arial"/>
          <w:b/>
          <w:sz w:val="28"/>
          <w:szCs w:val="28"/>
          <w:lang w:eastAsia="es-MX"/>
        </w:rPr>
        <w:t>emanda de amparo indirecto</w:t>
      </w:r>
      <w:r w:rsidRPr="006C1773">
        <w:rPr>
          <w:rFonts w:ascii="Arial" w:hAnsi="Arial"/>
          <w:b/>
          <w:sz w:val="28"/>
          <w:szCs w:val="28"/>
          <w:lang w:eastAsia="es-MX"/>
        </w:rPr>
        <w:t xml:space="preserve">. </w:t>
      </w:r>
      <w:r w:rsidR="00564D93">
        <w:rPr>
          <w:rFonts w:ascii="Arial" w:hAnsi="Arial"/>
          <w:sz w:val="28"/>
          <w:szCs w:val="28"/>
          <w:lang w:eastAsia="es-MX"/>
        </w:rPr>
        <w:t xml:space="preserve">Mediante escrito presentado el once de enero de dos mil diecisiete, </w:t>
      </w:r>
      <w:r w:rsidR="000A2271" w:rsidRPr="000A2271">
        <w:rPr>
          <w:rFonts w:ascii="Arial" w:hAnsi="Arial"/>
          <w:sz w:val="28"/>
          <w:szCs w:val="28"/>
          <w:lang w:eastAsia="es-MX"/>
        </w:rPr>
        <w:t xml:space="preserve">en la Oficina de Correspondencia Común a los Juzgados de Distrito en Materia Administrativa en la Ciudad de México, </w:t>
      </w:r>
      <w:r w:rsidR="007020B9">
        <w:rPr>
          <w:rFonts w:ascii="Arial" w:hAnsi="Arial"/>
          <w:color w:val="FF0000"/>
          <w:sz w:val="28"/>
          <w:szCs w:val="28"/>
          <w:lang w:eastAsia="es-MX"/>
        </w:rPr>
        <w:t>**********</w:t>
      </w:r>
      <w:r w:rsidR="000A2271" w:rsidRPr="000A2271">
        <w:rPr>
          <w:rFonts w:ascii="Arial" w:hAnsi="Arial"/>
          <w:sz w:val="28"/>
          <w:szCs w:val="28"/>
          <w:lang w:eastAsia="es-MX"/>
        </w:rPr>
        <w:t>, por derecho propio, promovió juicio de amparo indirecto contra los</w:t>
      </w:r>
      <w:r w:rsidR="000A2271">
        <w:rPr>
          <w:rFonts w:ascii="Arial" w:hAnsi="Arial"/>
          <w:sz w:val="28"/>
          <w:szCs w:val="28"/>
          <w:lang w:eastAsia="es-MX"/>
        </w:rPr>
        <w:t xml:space="preserve"> actos</w:t>
      </w:r>
      <w:r w:rsidR="003643D1">
        <w:rPr>
          <w:rFonts w:ascii="Arial" w:hAnsi="Arial"/>
          <w:sz w:val="28"/>
          <w:szCs w:val="28"/>
          <w:lang w:eastAsia="es-MX"/>
        </w:rPr>
        <w:t xml:space="preserve"> reclamados </w:t>
      </w:r>
      <w:r w:rsidR="000A2271">
        <w:rPr>
          <w:rFonts w:ascii="Arial" w:hAnsi="Arial"/>
          <w:sz w:val="28"/>
          <w:szCs w:val="28"/>
          <w:lang w:eastAsia="es-MX"/>
        </w:rPr>
        <w:t>y autoridades</w:t>
      </w:r>
      <w:r w:rsidR="003643D1">
        <w:rPr>
          <w:rFonts w:ascii="Arial" w:hAnsi="Arial"/>
          <w:sz w:val="28"/>
          <w:szCs w:val="28"/>
          <w:lang w:eastAsia="es-MX"/>
        </w:rPr>
        <w:t xml:space="preserve"> responsables </w:t>
      </w:r>
      <w:r w:rsidR="000A2271">
        <w:rPr>
          <w:rFonts w:ascii="Arial" w:hAnsi="Arial"/>
          <w:sz w:val="28"/>
          <w:szCs w:val="28"/>
          <w:lang w:eastAsia="es-MX"/>
        </w:rPr>
        <w:t>siguientes</w:t>
      </w:r>
      <w:r w:rsidR="00564D93">
        <w:rPr>
          <w:rFonts w:ascii="Arial" w:hAnsi="Arial"/>
          <w:sz w:val="28"/>
          <w:szCs w:val="28"/>
          <w:lang w:eastAsia="es-MX"/>
        </w:rPr>
        <w:t>:</w:t>
      </w:r>
    </w:p>
    <w:p w:rsidR="003E0032" w:rsidRDefault="007215BE" w:rsidP="0064692A">
      <w:pPr>
        <w:pStyle w:val="corte5transcripcion"/>
        <w:spacing w:line="240" w:lineRule="auto"/>
        <w:ind w:firstLine="709"/>
        <w:rPr>
          <w:rStyle w:val="corte5transcripcionCar1"/>
          <w:sz w:val="28"/>
        </w:rPr>
      </w:pPr>
      <w:r w:rsidRPr="0064692A">
        <w:rPr>
          <w:rStyle w:val="corte5transcripcionCar1"/>
          <w:sz w:val="28"/>
        </w:rPr>
        <w:lastRenderedPageBreak/>
        <w:t>“</w:t>
      </w:r>
      <w:r w:rsidR="003E0032" w:rsidRPr="0064692A">
        <w:rPr>
          <w:rStyle w:val="corte5transcripcionCar1"/>
          <w:sz w:val="28"/>
        </w:rPr>
        <w:t xml:space="preserve">a) </w:t>
      </w:r>
      <w:r w:rsidR="001D1EE8" w:rsidRPr="0064692A">
        <w:rPr>
          <w:rStyle w:val="corte5transcripcionCar1"/>
          <w:sz w:val="28"/>
        </w:rPr>
        <w:t>Del</w:t>
      </w:r>
      <w:r w:rsidR="00564D93" w:rsidRPr="0064692A">
        <w:rPr>
          <w:rStyle w:val="corte5transcripcionCar1"/>
          <w:sz w:val="28"/>
        </w:rPr>
        <w:t xml:space="preserve"> Instituto Nacional de Transparencia, Acceso a la Información y Protección de Datos Personales: re</w:t>
      </w:r>
      <w:r w:rsidR="001D1EE8" w:rsidRPr="0064692A">
        <w:rPr>
          <w:rStyle w:val="corte5transcripcionCar1"/>
          <w:sz w:val="28"/>
        </w:rPr>
        <w:t>clamó la resolución de veintitrés de noviembre de dos mil dieciséis</w:t>
      </w:r>
      <w:r w:rsidR="00564D93" w:rsidRPr="0064692A">
        <w:rPr>
          <w:rStyle w:val="corte5transcripcionCar1"/>
          <w:sz w:val="28"/>
        </w:rPr>
        <w:t xml:space="preserve">, por medio de la cual se resolvió el recurso de revisión RRA </w:t>
      </w:r>
      <w:r w:rsidR="007020B9">
        <w:rPr>
          <w:rStyle w:val="corte5transcripcionCar1"/>
          <w:color w:val="FF0000"/>
          <w:sz w:val="28"/>
        </w:rPr>
        <w:t>**********</w:t>
      </w:r>
      <w:r w:rsidR="00564D93" w:rsidRPr="0064692A">
        <w:rPr>
          <w:rStyle w:val="corte5transcripcionCar1"/>
          <w:sz w:val="28"/>
        </w:rPr>
        <w:t xml:space="preserve">, interpuesto por el quejoso en contra de la respuesta otorgada por la Unidad de Transparencia de la Cámara de Diputados del Congreso de la Unión a la solicitud de información número de folio </w:t>
      </w:r>
      <w:r w:rsidR="007020B9">
        <w:rPr>
          <w:rStyle w:val="corte5transcripcionCar1"/>
          <w:color w:val="FF0000"/>
          <w:sz w:val="28"/>
        </w:rPr>
        <w:t>**********</w:t>
      </w:r>
      <w:r w:rsidR="001D1EE8" w:rsidRPr="0064692A">
        <w:rPr>
          <w:rStyle w:val="corte5transcripcionCar1"/>
          <w:sz w:val="28"/>
        </w:rPr>
        <w:t>.</w:t>
      </w:r>
    </w:p>
    <w:p w:rsidR="0064692A" w:rsidRPr="0064692A" w:rsidRDefault="0064692A" w:rsidP="0064692A">
      <w:pPr>
        <w:pStyle w:val="corte5transcripcion"/>
        <w:spacing w:line="240" w:lineRule="auto"/>
        <w:ind w:firstLine="709"/>
        <w:rPr>
          <w:rStyle w:val="corte5transcripcionCar1"/>
          <w:sz w:val="28"/>
        </w:rPr>
      </w:pPr>
    </w:p>
    <w:p w:rsidR="003E0032" w:rsidRDefault="003E0032" w:rsidP="0064692A">
      <w:pPr>
        <w:pStyle w:val="corte5transcripcion"/>
        <w:spacing w:line="240" w:lineRule="auto"/>
        <w:ind w:firstLine="709"/>
        <w:rPr>
          <w:rStyle w:val="corte5transcripcionCar1"/>
          <w:sz w:val="28"/>
        </w:rPr>
      </w:pPr>
      <w:r w:rsidRPr="0064692A">
        <w:rPr>
          <w:rStyle w:val="corte5transcripcionCar1"/>
          <w:sz w:val="28"/>
        </w:rPr>
        <w:t xml:space="preserve">b) </w:t>
      </w:r>
      <w:r w:rsidR="00564D93" w:rsidRPr="0064692A">
        <w:rPr>
          <w:rStyle w:val="corte5transcripcionCar1"/>
          <w:sz w:val="28"/>
        </w:rPr>
        <w:t xml:space="preserve">De las </w:t>
      </w:r>
      <w:r w:rsidR="00B371A3" w:rsidRPr="0064692A">
        <w:rPr>
          <w:rStyle w:val="corte5transcripcionCar1"/>
          <w:sz w:val="28"/>
        </w:rPr>
        <w:t>C</w:t>
      </w:r>
      <w:r w:rsidR="00564D93" w:rsidRPr="0064692A">
        <w:rPr>
          <w:rStyle w:val="corte5transcripcionCar1"/>
          <w:sz w:val="28"/>
        </w:rPr>
        <w:t>ámaras de Diputados y Senadores del Congreso de la Unión</w:t>
      </w:r>
      <w:r w:rsidR="001D1EE8" w:rsidRPr="0064692A">
        <w:rPr>
          <w:rStyle w:val="corte5transcripcionCar1"/>
          <w:sz w:val="28"/>
        </w:rPr>
        <w:t>: reclamó la aprobación y</w:t>
      </w:r>
      <w:r w:rsidR="003643D1" w:rsidRPr="0064692A">
        <w:rPr>
          <w:rStyle w:val="corte5transcripcionCar1"/>
          <w:sz w:val="28"/>
        </w:rPr>
        <w:t xml:space="preserve"> expedición </w:t>
      </w:r>
      <w:r w:rsidR="001D1EE8" w:rsidRPr="0064692A">
        <w:rPr>
          <w:rStyle w:val="corte5transcripcionCar1"/>
          <w:sz w:val="28"/>
        </w:rPr>
        <w:t>de la Ley Federal de Transparencia y Acceso a la Información Pública, publicada en el Diario Oficial de la Federación el nueve de mayo de dos mil dieciséis, en específico la fracción XI, de</w:t>
      </w:r>
      <w:r w:rsidR="003643D1" w:rsidRPr="0064692A">
        <w:rPr>
          <w:rStyle w:val="corte5transcripcionCar1"/>
          <w:sz w:val="28"/>
        </w:rPr>
        <w:t xml:space="preserve"> su a</w:t>
      </w:r>
      <w:r w:rsidR="001D1EE8" w:rsidRPr="0064692A">
        <w:rPr>
          <w:rStyle w:val="corte5transcripcionCar1"/>
          <w:sz w:val="28"/>
        </w:rPr>
        <w:t>rtícu</w:t>
      </w:r>
      <w:r w:rsidR="00EA0806" w:rsidRPr="0064692A">
        <w:rPr>
          <w:rStyle w:val="corte5transcripcionCar1"/>
          <w:sz w:val="28"/>
        </w:rPr>
        <w:t>lo 110</w:t>
      </w:r>
      <w:r w:rsidR="003643D1" w:rsidRPr="0064692A">
        <w:rPr>
          <w:rStyle w:val="corte5transcripcionCar1"/>
          <w:sz w:val="28"/>
        </w:rPr>
        <w:t>, con motivo de su primer acto de aplicación.</w:t>
      </w:r>
    </w:p>
    <w:p w:rsidR="0064692A" w:rsidRPr="0064692A" w:rsidRDefault="0064692A" w:rsidP="0064692A">
      <w:pPr>
        <w:pStyle w:val="corte5transcripcion"/>
        <w:spacing w:line="240" w:lineRule="auto"/>
        <w:ind w:firstLine="709"/>
        <w:rPr>
          <w:rStyle w:val="corte5transcripcionCar1"/>
          <w:sz w:val="28"/>
        </w:rPr>
      </w:pPr>
    </w:p>
    <w:p w:rsidR="0043119F" w:rsidRDefault="003E0032" w:rsidP="0064692A">
      <w:pPr>
        <w:pStyle w:val="corte5transcripcion"/>
        <w:spacing w:line="240" w:lineRule="auto"/>
        <w:ind w:firstLine="709"/>
        <w:rPr>
          <w:rStyle w:val="corte5transcripcionCar1"/>
          <w:sz w:val="28"/>
        </w:rPr>
      </w:pPr>
      <w:proofErr w:type="gramStart"/>
      <w:r w:rsidRPr="0064692A">
        <w:rPr>
          <w:rStyle w:val="corte5transcripcionCar1"/>
          <w:sz w:val="28"/>
        </w:rPr>
        <w:t>c</w:t>
      </w:r>
      <w:proofErr w:type="gramEnd"/>
      <w:r w:rsidRPr="0064692A">
        <w:rPr>
          <w:rStyle w:val="corte5transcripcionCar1"/>
          <w:sz w:val="28"/>
        </w:rPr>
        <w:t xml:space="preserve">) </w:t>
      </w:r>
      <w:r w:rsidR="0043119F" w:rsidRPr="0064692A">
        <w:rPr>
          <w:rStyle w:val="corte5transcripcionCar1"/>
          <w:sz w:val="28"/>
        </w:rPr>
        <w:t xml:space="preserve">Del Presidente de los </w:t>
      </w:r>
      <w:r w:rsidR="00F7537D" w:rsidRPr="0064692A">
        <w:rPr>
          <w:rStyle w:val="corte5transcripcionCar1"/>
          <w:sz w:val="28"/>
        </w:rPr>
        <w:t>E</w:t>
      </w:r>
      <w:r w:rsidR="0043119F" w:rsidRPr="0064692A">
        <w:rPr>
          <w:rStyle w:val="corte5transcripcionCar1"/>
          <w:sz w:val="28"/>
        </w:rPr>
        <w:t>stados Unidos Mexicanos:</w:t>
      </w:r>
      <w:r w:rsidR="00E70925" w:rsidRPr="0064692A">
        <w:rPr>
          <w:rStyle w:val="corte5transcripcionCar1"/>
          <w:sz w:val="28"/>
        </w:rPr>
        <w:t xml:space="preserve"> reclamó la promulgación de la l</w:t>
      </w:r>
      <w:r w:rsidR="0043119F" w:rsidRPr="0064692A">
        <w:rPr>
          <w:rStyle w:val="corte5transcripcionCar1"/>
          <w:sz w:val="28"/>
        </w:rPr>
        <w:t xml:space="preserve">ey reclamada </w:t>
      </w:r>
      <w:r w:rsidR="005804B8">
        <w:rPr>
          <w:rStyle w:val="corte5transcripcionCar1"/>
          <w:sz w:val="28"/>
        </w:rPr>
        <w:t>y artículo referido</w:t>
      </w:r>
      <w:r w:rsidR="008C1695" w:rsidRPr="0064692A">
        <w:rPr>
          <w:rStyle w:val="corte5transcripcionCar1"/>
          <w:sz w:val="28"/>
        </w:rPr>
        <w:t xml:space="preserve"> </w:t>
      </w:r>
      <w:r w:rsidR="0043119F" w:rsidRPr="0064692A">
        <w:rPr>
          <w:rStyle w:val="corte5transcripcionCar1"/>
          <w:sz w:val="28"/>
        </w:rPr>
        <w:t>en el inciso anterior.</w:t>
      </w:r>
      <w:r w:rsidR="007215BE" w:rsidRPr="0064692A">
        <w:rPr>
          <w:rStyle w:val="corte5transcripcionCar1"/>
          <w:sz w:val="28"/>
        </w:rPr>
        <w:t>”</w:t>
      </w:r>
    </w:p>
    <w:p w:rsidR="0064692A" w:rsidRPr="0064692A" w:rsidRDefault="0064692A" w:rsidP="0064692A">
      <w:pPr>
        <w:pStyle w:val="corte5transcripcion"/>
        <w:spacing w:line="240" w:lineRule="auto"/>
        <w:ind w:firstLine="709"/>
        <w:rPr>
          <w:rStyle w:val="corte5transcripcionCar1"/>
          <w:sz w:val="28"/>
        </w:rPr>
      </w:pPr>
    </w:p>
    <w:p w:rsidR="008E1FC9" w:rsidRDefault="008E1FC9" w:rsidP="003643D1">
      <w:pPr>
        <w:spacing w:after="360" w:line="360" w:lineRule="auto"/>
        <w:ind w:firstLine="708"/>
        <w:jc w:val="both"/>
        <w:rPr>
          <w:rFonts w:ascii="Arial" w:hAnsi="Arial"/>
          <w:sz w:val="28"/>
          <w:szCs w:val="28"/>
          <w:lang w:eastAsia="es-MX"/>
        </w:rPr>
      </w:pPr>
      <w:r>
        <w:rPr>
          <w:rFonts w:ascii="Arial" w:hAnsi="Arial"/>
          <w:sz w:val="28"/>
          <w:szCs w:val="28"/>
          <w:lang w:eastAsia="es-MX"/>
        </w:rPr>
        <w:t>Por razón de turno correspondió conocer</w:t>
      </w:r>
      <w:r w:rsidR="003643D1">
        <w:rPr>
          <w:rFonts w:ascii="Arial" w:hAnsi="Arial"/>
          <w:sz w:val="28"/>
          <w:szCs w:val="28"/>
          <w:lang w:eastAsia="es-MX"/>
        </w:rPr>
        <w:t xml:space="preserve"> de dicho asunto </w:t>
      </w:r>
      <w:r>
        <w:rPr>
          <w:rFonts w:ascii="Arial" w:hAnsi="Arial"/>
          <w:sz w:val="28"/>
          <w:szCs w:val="28"/>
          <w:lang w:eastAsia="es-MX"/>
        </w:rPr>
        <w:t>al Juzgado Décimo Primero de Distrito en Materia Administrativa en la Ciudad de México, registrándol</w:t>
      </w:r>
      <w:r w:rsidR="003643D1">
        <w:rPr>
          <w:rFonts w:ascii="Arial" w:hAnsi="Arial"/>
          <w:sz w:val="28"/>
          <w:szCs w:val="28"/>
          <w:lang w:eastAsia="es-MX"/>
        </w:rPr>
        <w:t>o</w:t>
      </w:r>
      <w:r>
        <w:rPr>
          <w:rFonts w:ascii="Arial" w:hAnsi="Arial"/>
          <w:sz w:val="28"/>
          <w:szCs w:val="28"/>
          <w:lang w:eastAsia="es-MX"/>
        </w:rPr>
        <w:t xml:space="preserve"> con el número </w:t>
      </w:r>
      <w:r w:rsidR="007020B9">
        <w:rPr>
          <w:rFonts w:ascii="Arial" w:hAnsi="Arial"/>
          <w:b/>
          <w:color w:val="FF0000"/>
          <w:sz w:val="28"/>
          <w:szCs w:val="28"/>
          <w:lang w:eastAsia="es-MX"/>
        </w:rPr>
        <w:t>**********</w:t>
      </w:r>
      <w:r>
        <w:rPr>
          <w:rFonts w:ascii="Arial" w:hAnsi="Arial"/>
          <w:sz w:val="28"/>
          <w:szCs w:val="28"/>
          <w:lang w:eastAsia="es-MX"/>
        </w:rPr>
        <w:t>, y</w:t>
      </w:r>
      <w:r w:rsidR="005577B5">
        <w:rPr>
          <w:rFonts w:ascii="Arial" w:hAnsi="Arial"/>
          <w:sz w:val="28"/>
          <w:szCs w:val="28"/>
          <w:lang w:eastAsia="es-MX"/>
        </w:rPr>
        <w:t xml:space="preserve"> </w:t>
      </w:r>
      <w:r w:rsidR="005577B5">
        <w:rPr>
          <w:rFonts w:ascii="Arial" w:hAnsi="Arial"/>
          <w:b/>
          <w:sz w:val="28"/>
          <w:szCs w:val="28"/>
          <w:lang w:eastAsia="es-MX"/>
        </w:rPr>
        <w:t xml:space="preserve">admitiéndola </w:t>
      </w:r>
      <w:r>
        <w:rPr>
          <w:rFonts w:ascii="Arial" w:hAnsi="Arial"/>
          <w:sz w:val="28"/>
          <w:szCs w:val="28"/>
          <w:lang w:eastAsia="es-MX"/>
        </w:rPr>
        <w:t>mediante auto de trece de enero de dos mil diecisiete.</w:t>
      </w:r>
    </w:p>
    <w:p w:rsidR="00E6719A" w:rsidRDefault="008E1FC9" w:rsidP="00D52C5D">
      <w:pPr>
        <w:spacing w:after="360" w:line="360" w:lineRule="auto"/>
        <w:ind w:firstLine="567"/>
        <w:jc w:val="both"/>
        <w:rPr>
          <w:rFonts w:ascii="Arial" w:eastAsia="Calibri" w:hAnsi="Arial"/>
          <w:sz w:val="28"/>
          <w:szCs w:val="28"/>
        </w:rPr>
      </w:pPr>
      <w:r>
        <w:rPr>
          <w:rFonts w:ascii="Arial" w:eastAsia="Calibri" w:hAnsi="Arial"/>
          <w:b/>
          <w:sz w:val="28"/>
          <w:szCs w:val="28"/>
        </w:rPr>
        <w:t>SEGUNDO. Sentencia del Juzgado</w:t>
      </w:r>
      <w:r w:rsidR="006C1773" w:rsidRPr="006C1773">
        <w:rPr>
          <w:rFonts w:ascii="Arial" w:eastAsia="Calibri" w:hAnsi="Arial"/>
          <w:b/>
          <w:sz w:val="28"/>
          <w:szCs w:val="28"/>
        </w:rPr>
        <w:t xml:space="preserve">. </w:t>
      </w:r>
      <w:r w:rsidR="00085BF7">
        <w:rPr>
          <w:rFonts w:ascii="Arial" w:eastAsia="Calibri" w:hAnsi="Arial"/>
          <w:sz w:val="28"/>
          <w:szCs w:val="28"/>
        </w:rPr>
        <w:t>Posteriormente</w:t>
      </w:r>
      <w:r w:rsidR="005577B5">
        <w:rPr>
          <w:rFonts w:ascii="Arial" w:eastAsia="Calibri" w:hAnsi="Arial"/>
          <w:sz w:val="28"/>
          <w:szCs w:val="28"/>
        </w:rPr>
        <w:t xml:space="preserve">, a través de la </w:t>
      </w:r>
      <w:r w:rsidR="00085BF7">
        <w:rPr>
          <w:rFonts w:ascii="Arial" w:eastAsia="Calibri" w:hAnsi="Arial"/>
          <w:sz w:val="28"/>
          <w:szCs w:val="28"/>
        </w:rPr>
        <w:t>sentencia</w:t>
      </w:r>
      <w:r w:rsidR="005577B5">
        <w:rPr>
          <w:rFonts w:ascii="Arial" w:eastAsia="Calibri" w:hAnsi="Arial"/>
          <w:sz w:val="28"/>
          <w:szCs w:val="28"/>
        </w:rPr>
        <w:t xml:space="preserve"> terminada de engrosar el </w:t>
      </w:r>
      <w:r w:rsidR="00085BF7">
        <w:rPr>
          <w:rFonts w:ascii="Arial" w:eastAsia="Calibri" w:hAnsi="Arial"/>
          <w:sz w:val="28"/>
          <w:szCs w:val="28"/>
        </w:rPr>
        <w:t>trece de junio de dos mil diecisiete, el Juez de Distrito del conocimiento determinó:</w:t>
      </w:r>
    </w:p>
    <w:p w:rsidR="00E6719A" w:rsidRDefault="000B3A2C" w:rsidP="005577B5">
      <w:pPr>
        <w:ind w:left="567" w:right="334" w:firstLine="709"/>
        <w:jc w:val="center"/>
        <w:rPr>
          <w:rFonts w:ascii="Arial" w:hAnsi="Arial" w:cs="Arial"/>
          <w:b/>
          <w:i/>
          <w:color w:val="000000" w:themeColor="text1"/>
          <w:sz w:val="28"/>
          <w:szCs w:val="28"/>
        </w:rPr>
      </w:pPr>
      <w:r>
        <w:rPr>
          <w:rFonts w:ascii="Arial" w:hAnsi="Arial" w:cs="Arial"/>
          <w:b/>
          <w:i/>
          <w:color w:val="000000" w:themeColor="text1"/>
          <w:sz w:val="28"/>
          <w:szCs w:val="28"/>
        </w:rPr>
        <w:t>“</w:t>
      </w:r>
      <w:r w:rsidR="00E6719A" w:rsidRPr="00EC27E7">
        <w:rPr>
          <w:rFonts w:ascii="Arial" w:hAnsi="Arial" w:cs="Arial"/>
          <w:b/>
          <w:i/>
          <w:color w:val="000000" w:themeColor="text1"/>
          <w:sz w:val="28"/>
          <w:szCs w:val="28"/>
        </w:rPr>
        <w:t>R E S U E L V E:</w:t>
      </w:r>
    </w:p>
    <w:p w:rsidR="000B3A2C" w:rsidRPr="00EC27E7" w:rsidRDefault="000B3A2C" w:rsidP="00E6719A">
      <w:pPr>
        <w:ind w:left="567" w:right="334" w:firstLine="709"/>
        <w:jc w:val="both"/>
        <w:rPr>
          <w:rFonts w:ascii="Arial" w:hAnsi="Arial" w:cs="Arial"/>
          <w:b/>
          <w:i/>
          <w:color w:val="000000" w:themeColor="text1"/>
          <w:sz w:val="28"/>
          <w:szCs w:val="28"/>
        </w:rPr>
      </w:pPr>
    </w:p>
    <w:p w:rsidR="005577B5" w:rsidRDefault="000B3A2C" w:rsidP="00276336">
      <w:pPr>
        <w:spacing w:line="238" w:lineRule="auto"/>
        <w:ind w:left="2124" w:right="560"/>
        <w:jc w:val="both"/>
        <w:rPr>
          <w:rFonts w:ascii="Arial" w:eastAsia="Arial" w:hAnsi="Arial" w:cs="Arial"/>
          <w:b/>
          <w:i/>
          <w:color w:val="000000" w:themeColor="text1"/>
          <w:sz w:val="28"/>
          <w:szCs w:val="20"/>
          <w:lang w:eastAsia="es-MX"/>
        </w:rPr>
      </w:pPr>
      <w:r w:rsidRPr="000B3A2C">
        <w:rPr>
          <w:rFonts w:ascii="Arial" w:eastAsia="Arial" w:hAnsi="Arial" w:cs="Arial"/>
          <w:b/>
          <w:i/>
          <w:color w:val="000000" w:themeColor="text1"/>
          <w:sz w:val="28"/>
          <w:szCs w:val="20"/>
          <w:lang w:eastAsia="es-MX"/>
        </w:rPr>
        <w:t xml:space="preserve">PRIMERO. La Justicia de la Unión no ampara ni protege a </w:t>
      </w:r>
      <w:r w:rsidR="007020B9">
        <w:rPr>
          <w:rFonts w:ascii="Arial" w:eastAsia="Arial" w:hAnsi="Arial" w:cs="Arial"/>
          <w:b/>
          <w:i/>
          <w:color w:val="FF0000"/>
          <w:sz w:val="28"/>
          <w:szCs w:val="20"/>
          <w:lang w:eastAsia="es-MX"/>
        </w:rPr>
        <w:t>**********</w:t>
      </w:r>
      <w:r w:rsidRPr="000B3A2C">
        <w:rPr>
          <w:rFonts w:ascii="Arial" w:eastAsia="Arial" w:hAnsi="Arial" w:cs="Arial"/>
          <w:b/>
          <w:i/>
          <w:color w:val="000000" w:themeColor="text1"/>
          <w:sz w:val="28"/>
          <w:szCs w:val="20"/>
          <w:lang w:eastAsia="es-MX"/>
        </w:rPr>
        <w:t xml:space="preserve">, contra la aprobación y promulgación de la Ley Federal de Transparencia y Acceso a la Información </w:t>
      </w:r>
      <w:r w:rsidR="00D52C5D">
        <w:rPr>
          <w:rFonts w:ascii="Arial" w:eastAsia="Arial" w:hAnsi="Arial" w:cs="Arial"/>
          <w:b/>
          <w:i/>
          <w:color w:val="000000" w:themeColor="text1"/>
          <w:sz w:val="28"/>
          <w:szCs w:val="20"/>
          <w:lang w:eastAsia="es-MX"/>
        </w:rPr>
        <w:t>P</w:t>
      </w:r>
      <w:r w:rsidR="00276336">
        <w:rPr>
          <w:rFonts w:ascii="Arial" w:eastAsia="Arial" w:hAnsi="Arial" w:cs="Arial"/>
          <w:b/>
          <w:i/>
          <w:color w:val="000000" w:themeColor="text1"/>
          <w:sz w:val="28"/>
          <w:szCs w:val="20"/>
          <w:lang w:eastAsia="es-MX"/>
        </w:rPr>
        <w:t xml:space="preserve">ública, publicada en el Diario </w:t>
      </w:r>
      <w:r w:rsidRPr="000B3A2C">
        <w:rPr>
          <w:rFonts w:ascii="Arial" w:eastAsia="Arial" w:hAnsi="Arial" w:cs="Arial"/>
          <w:b/>
          <w:i/>
          <w:color w:val="000000" w:themeColor="text1"/>
          <w:sz w:val="28"/>
          <w:szCs w:val="20"/>
          <w:lang w:eastAsia="es-MX"/>
        </w:rPr>
        <w:t>Oficial de la Federación el nueve de mayo de dos mil dieciséis, en específico el artículo 110, fracción XI, en términos del considerando quinto de este fallo.</w:t>
      </w:r>
    </w:p>
    <w:p w:rsidR="005577B5" w:rsidRDefault="005577B5" w:rsidP="005577B5">
      <w:pPr>
        <w:spacing w:line="238" w:lineRule="auto"/>
        <w:ind w:left="560" w:right="560"/>
        <w:jc w:val="both"/>
        <w:rPr>
          <w:rFonts w:ascii="Arial" w:eastAsia="Arial" w:hAnsi="Arial" w:cs="Arial"/>
          <w:b/>
          <w:i/>
          <w:color w:val="000000" w:themeColor="text1"/>
          <w:sz w:val="28"/>
          <w:szCs w:val="20"/>
          <w:lang w:eastAsia="es-MX"/>
        </w:rPr>
      </w:pPr>
    </w:p>
    <w:p w:rsidR="000B3A2C" w:rsidRPr="000B3A2C" w:rsidRDefault="000B3A2C" w:rsidP="00276336">
      <w:pPr>
        <w:spacing w:line="238" w:lineRule="auto"/>
        <w:ind w:left="2124" w:right="560"/>
        <w:jc w:val="both"/>
        <w:rPr>
          <w:rFonts w:ascii="Arial" w:eastAsia="Arial" w:hAnsi="Arial" w:cs="Arial"/>
          <w:b/>
          <w:i/>
          <w:color w:val="000000" w:themeColor="text1"/>
          <w:sz w:val="28"/>
          <w:szCs w:val="20"/>
          <w:lang w:eastAsia="es-MX"/>
        </w:rPr>
      </w:pPr>
      <w:r w:rsidRPr="000B3A2C">
        <w:rPr>
          <w:rFonts w:ascii="Arial" w:eastAsia="Arial" w:hAnsi="Arial" w:cs="Arial"/>
          <w:b/>
          <w:i/>
          <w:color w:val="000000" w:themeColor="text1"/>
          <w:sz w:val="28"/>
          <w:szCs w:val="20"/>
          <w:lang w:eastAsia="es-MX"/>
        </w:rPr>
        <w:lastRenderedPageBreak/>
        <w:t xml:space="preserve">SEGUNDO. La Justicia de la Unión Ampara y Protege a </w:t>
      </w:r>
      <w:r w:rsidR="007020B9">
        <w:rPr>
          <w:rFonts w:ascii="Arial" w:eastAsia="Arial" w:hAnsi="Arial" w:cs="Arial"/>
          <w:b/>
          <w:i/>
          <w:color w:val="FF0000"/>
          <w:sz w:val="28"/>
          <w:szCs w:val="20"/>
          <w:lang w:eastAsia="es-MX"/>
        </w:rPr>
        <w:t>**********</w:t>
      </w:r>
      <w:r w:rsidRPr="000B3A2C">
        <w:rPr>
          <w:rFonts w:ascii="Arial" w:eastAsia="Arial" w:hAnsi="Arial" w:cs="Arial"/>
          <w:b/>
          <w:i/>
          <w:color w:val="000000" w:themeColor="text1"/>
          <w:sz w:val="28"/>
          <w:szCs w:val="20"/>
          <w:lang w:eastAsia="es-MX"/>
        </w:rPr>
        <w:t xml:space="preserve">, contra la resolución de veintitrés de noviembre de dos mil dieciséis, emitida en el recurso de revisión RRA </w:t>
      </w:r>
      <w:r w:rsidR="007020B9">
        <w:rPr>
          <w:rFonts w:ascii="Arial" w:eastAsia="Arial" w:hAnsi="Arial" w:cs="Arial"/>
          <w:b/>
          <w:i/>
          <w:color w:val="FF0000"/>
          <w:sz w:val="28"/>
          <w:szCs w:val="20"/>
          <w:lang w:eastAsia="es-MX"/>
        </w:rPr>
        <w:t>**********</w:t>
      </w:r>
      <w:r w:rsidRPr="00420085">
        <w:rPr>
          <w:rFonts w:ascii="Arial" w:eastAsia="Arial" w:hAnsi="Arial" w:cs="Arial"/>
          <w:b/>
          <w:i/>
          <w:color w:val="000000" w:themeColor="text1"/>
          <w:sz w:val="28"/>
          <w:szCs w:val="20"/>
          <w:lang w:eastAsia="es-MX"/>
        </w:rPr>
        <w:t xml:space="preserve"> </w:t>
      </w:r>
      <w:r w:rsidRPr="000B3A2C">
        <w:rPr>
          <w:rFonts w:ascii="Arial" w:eastAsia="Arial" w:hAnsi="Arial" w:cs="Arial"/>
          <w:b/>
          <w:i/>
          <w:color w:val="000000" w:themeColor="text1"/>
          <w:sz w:val="28"/>
          <w:szCs w:val="20"/>
          <w:lang w:eastAsia="es-MX"/>
        </w:rPr>
        <w:t xml:space="preserve">interpuesto en contra de la solicitud de información </w:t>
      </w:r>
      <w:r w:rsidR="007020B9">
        <w:rPr>
          <w:rFonts w:ascii="Arial" w:eastAsia="Arial" w:hAnsi="Arial" w:cs="Arial"/>
          <w:b/>
          <w:i/>
          <w:color w:val="FF0000"/>
          <w:sz w:val="28"/>
          <w:szCs w:val="20"/>
          <w:lang w:eastAsia="es-MX"/>
        </w:rPr>
        <w:t>**********</w:t>
      </w:r>
      <w:r w:rsidRPr="000B3A2C">
        <w:rPr>
          <w:rFonts w:ascii="Arial" w:eastAsia="Arial" w:hAnsi="Arial" w:cs="Arial"/>
          <w:b/>
          <w:i/>
          <w:color w:val="000000" w:themeColor="text1"/>
          <w:sz w:val="28"/>
          <w:szCs w:val="20"/>
          <w:lang w:eastAsia="es-MX"/>
        </w:rPr>
        <w:t>, por los motivos y para los efectos precisados en el último considerando de esta sentencia.”</w:t>
      </w:r>
    </w:p>
    <w:p w:rsidR="00E6719A" w:rsidRDefault="00E6719A" w:rsidP="00265B86">
      <w:pPr>
        <w:spacing w:after="360" w:line="360" w:lineRule="auto"/>
        <w:jc w:val="both"/>
        <w:rPr>
          <w:rFonts w:ascii="Arial" w:eastAsia="Calibri" w:hAnsi="Arial"/>
          <w:sz w:val="28"/>
          <w:szCs w:val="28"/>
        </w:rPr>
      </w:pPr>
    </w:p>
    <w:p w:rsidR="000B3A2C" w:rsidRDefault="00E6719A" w:rsidP="00A1591E">
      <w:pPr>
        <w:spacing w:after="360" w:line="360" w:lineRule="auto"/>
        <w:ind w:firstLine="360"/>
        <w:jc w:val="both"/>
        <w:rPr>
          <w:rFonts w:ascii="Arial" w:eastAsia="Calibri" w:hAnsi="Arial"/>
          <w:sz w:val="28"/>
          <w:szCs w:val="28"/>
        </w:rPr>
      </w:pPr>
      <w:r>
        <w:rPr>
          <w:rFonts w:ascii="Arial" w:eastAsia="Calibri" w:hAnsi="Arial"/>
          <w:sz w:val="28"/>
          <w:szCs w:val="28"/>
        </w:rPr>
        <w:t xml:space="preserve">Como </w:t>
      </w:r>
      <w:r w:rsidRPr="006C79C4">
        <w:rPr>
          <w:rFonts w:ascii="Arial" w:eastAsia="Calibri" w:hAnsi="Arial"/>
          <w:b/>
          <w:sz w:val="28"/>
          <w:szCs w:val="28"/>
        </w:rPr>
        <w:t>conceptos de violación</w:t>
      </w:r>
      <w:r w:rsidR="00F7537D">
        <w:rPr>
          <w:rFonts w:ascii="Arial" w:eastAsia="Calibri" w:hAnsi="Arial"/>
          <w:b/>
          <w:sz w:val="28"/>
          <w:szCs w:val="28"/>
        </w:rPr>
        <w:t xml:space="preserve"> </w:t>
      </w:r>
      <w:r w:rsidR="0063617B">
        <w:rPr>
          <w:rFonts w:ascii="Arial" w:eastAsia="Calibri" w:hAnsi="Arial"/>
          <w:sz w:val="28"/>
          <w:szCs w:val="28"/>
        </w:rPr>
        <w:t>el quejoso planteó</w:t>
      </w:r>
      <w:r>
        <w:rPr>
          <w:rFonts w:ascii="Arial" w:eastAsia="Calibri" w:hAnsi="Arial"/>
          <w:sz w:val="28"/>
          <w:szCs w:val="28"/>
        </w:rPr>
        <w:t xml:space="preserve"> los siguientes argumentos: </w:t>
      </w:r>
    </w:p>
    <w:p w:rsidR="00C842C4" w:rsidRPr="001318D8" w:rsidRDefault="0063617B" w:rsidP="00C842C4">
      <w:pPr>
        <w:pStyle w:val="Prrafodelista"/>
        <w:numPr>
          <w:ilvl w:val="0"/>
          <w:numId w:val="9"/>
        </w:numPr>
        <w:spacing w:after="360" w:line="360" w:lineRule="auto"/>
        <w:jc w:val="both"/>
        <w:rPr>
          <w:rFonts w:ascii="Arial" w:eastAsia="Calibri" w:hAnsi="Arial"/>
          <w:sz w:val="28"/>
          <w:szCs w:val="28"/>
        </w:rPr>
      </w:pPr>
      <w:r>
        <w:rPr>
          <w:rFonts w:ascii="Arial" w:eastAsia="Calibri" w:hAnsi="Arial"/>
          <w:sz w:val="28"/>
          <w:szCs w:val="28"/>
        </w:rPr>
        <w:t>Como primer argumento sostuvo</w:t>
      </w:r>
      <w:r w:rsidR="00C842C4">
        <w:rPr>
          <w:rFonts w:ascii="Arial" w:eastAsia="Calibri" w:hAnsi="Arial"/>
          <w:sz w:val="28"/>
          <w:szCs w:val="28"/>
        </w:rPr>
        <w:t xml:space="preserve"> que la resolución emitida por el </w:t>
      </w:r>
      <w:r w:rsidR="00C842C4" w:rsidRPr="00C842C4">
        <w:rPr>
          <w:rFonts w:ascii="Arial" w:eastAsia="Calibri" w:hAnsi="Arial"/>
          <w:sz w:val="28"/>
          <w:szCs w:val="28"/>
        </w:rPr>
        <w:t xml:space="preserve">Instituto Nacional de Transparencia, Acceso a la Información y Protección de Datos Personales, violaba los </w:t>
      </w:r>
      <w:r w:rsidR="00C842C4" w:rsidRPr="001318D8">
        <w:rPr>
          <w:rFonts w:ascii="Arial" w:eastAsia="Calibri" w:hAnsi="Arial"/>
          <w:sz w:val="28"/>
          <w:szCs w:val="28"/>
        </w:rPr>
        <w:t xml:space="preserve">principios de congruencia y exhaustividad, debido a que </w:t>
      </w:r>
      <w:r w:rsidR="00C842C4" w:rsidRPr="00C842C4">
        <w:rPr>
          <w:rFonts w:ascii="Arial" w:eastAsia="Calibri" w:hAnsi="Arial"/>
          <w:b/>
          <w:sz w:val="28"/>
          <w:szCs w:val="28"/>
        </w:rPr>
        <w:t>omitió examinar el argumento</w:t>
      </w:r>
      <w:r w:rsidR="00C842C4" w:rsidRPr="001318D8">
        <w:rPr>
          <w:rFonts w:ascii="Arial" w:eastAsia="Calibri" w:hAnsi="Arial"/>
          <w:sz w:val="28"/>
          <w:szCs w:val="28"/>
        </w:rPr>
        <w:t xml:space="preserve"> relativo a que la autoridad tercero interesada </w:t>
      </w:r>
      <w:r w:rsidR="00C842C4" w:rsidRPr="00C842C4">
        <w:rPr>
          <w:rFonts w:ascii="Arial" w:eastAsia="Calibri" w:hAnsi="Arial"/>
          <w:sz w:val="28"/>
          <w:szCs w:val="28"/>
        </w:rPr>
        <w:t>[Unidad de Enlace de la Cámara de Diputados del Congreso de la Unión]</w:t>
      </w:r>
      <w:r w:rsidR="00C842C4">
        <w:rPr>
          <w:rFonts w:ascii="Arial" w:eastAsia="Calibri" w:hAnsi="Arial"/>
          <w:sz w:val="28"/>
          <w:szCs w:val="28"/>
        </w:rPr>
        <w:t xml:space="preserve"> </w:t>
      </w:r>
      <w:r w:rsidR="00C842C4" w:rsidRPr="001318D8">
        <w:rPr>
          <w:rFonts w:ascii="Arial" w:eastAsia="Calibri" w:hAnsi="Arial"/>
          <w:sz w:val="28"/>
          <w:szCs w:val="28"/>
        </w:rPr>
        <w:t>al momento de res</w:t>
      </w:r>
      <w:r w:rsidR="00C842C4">
        <w:rPr>
          <w:rFonts w:ascii="Arial" w:eastAsia="Calibri" w:hAnsi="Arial"/>
          <w:sz w:val="28"/>
          <w:szCs w:val="28"/>
        </w:rPr>
        <w:t xml:space="preserve">ervar la información solicitada, </w:t>
      </w:r>
      <w:r w:rsidR="00C842C4" w:rsidRPr="00C842C4">
        <w:rPr>
          <w:rFonts w:ascii="Arial" w:eastAsia="Calibri" w:hAnsi="Arial"/>
          <w:b/>
          <w:sz w:val="28"/>
          <w:szCs w:val="28"/>
        </w:rPr>
        <w:t>debió aplicar la prueba del daño</w:t>
      </w:r>
      <w:r w:rsidR="00C842C4" w:rsidRPr="001318D8">
        <w:rPr>
          <w:rFonts w:ascii="Arial" w:eastAsia="Calibri" w:hAnsi="Arial"/>
          <w:sz w:val="28"/>
          <w:szCs w:val="28"/>
        </w:rPr>
        <w:t>.</w:t>
      </w:r>
    </w:p>
    <w:p w:rsidR="00C842C4" w:rsidRPr="00A4757C" w:rsidRDefault="00C842C4" w:rsidP="00C842C4">
      <w:pPr>
        <w:pStyle w:val="Prrafodelista"/>
        <w:spacing w:after="360" w:line="360" w:lineRule="auto"/>
        <w:jc w:val="both"/>
        <w:rPr>
          <w:rFonts w:ascii="Arial" w:eastAsia="Calibri" w:hAnsi="Arial"/>
          <w:sz w:val="28"/>
          <w:szCs w:val="28"/>
        </w:rPr>
      </w:pPr>
    </w:p>
    <w:p w:rsidR="00C842C4" w:rsidRDefault="00C842C4" w:rsidP="00C842C4">
      <w:pPr>
        <w:pStyle w:val="Prrafodelista"/>
        <w:numPr>
          <w:ilvl w:val="0"/>
          <w:numId w:val="9"/>
        </w:numPr>
        <w:spacing w:after="360" w:line="360" w:lineRule="auto"/>
        <w:jc w:val="both"/>
        <w:rPr>
          <w:rFonts w:ascii="Arial" w:eastAsia="Calibri" w:hAnsi="Arial"/>
          <w:sz w:val="28"/>
          <w:szCs w:val="28"/>
        </w:rPr>
      </w:pPr>
      <w:r w:rsidRPr="000B3A2C">
        <w:rPr>
          <w:rFonts w:ascii="Arial" w:eastAsia="Calibri" w:hAnsi="Arial"/>
          <w:sz w:val="28"/>
          <w:szCs w:val="28"/>
        </w:rPr>
        <w:t xml:space="preserve">En </w:t>
      </w:r>
      <w:r w:rsidRPr="00C842C4">
        <w:rPr>
          <w:rFonts w:ascii="Arial" w:eastAsia="Calibri" w:hAnsi="Arial"/>
          <w:sz w:val="28"/>
          <w:szCs w:val="28"/>
        </w:rPr>
        <w:t>segundo lugar</w:t>
      </w:r>
      <w:r w:rsidR="008772B3">
        <w:rPr>
          <w:rFonts w:ascii="Arial" w:eastAsia="Calibri" w:hAnsi="Arial"/>
          <w:sz w:val="28"/>
          <w:szCs w:val="28"/>
        </w:rPr>
        <w:t xml:space="preserve">, </w:t>
      </w:r>
      <w:r>
        <w:rPr>
          <w:rFonts w:ascii="Arial" w:eastAsia="Calibri" w:hAnsi="Arial"/>
          <w:sz w:val="28"/>
          <w:szCs w:val="28"/>
        </w:rPr>
        <w:t xml:space="preserve">aseveró </w:t>
      </w:r>
      <w:r w:rsidRPr="000B3A2C">
        <w:rPr>
          <w:rFonts w:ascii="Arial" w:eastAsia="Calibri" w:hAnsi="Arial"/>
          <w:sz w:val="28"/>
          <w:szCs w:val="28"/>
        </w:rPr>
        <w:t xml:space="preserve">que la </w:t>
      </w:r>
      <w:r>
        <w:rPr>
          <w:rFonts w:ascii="Arial" w:eastAsia="Calibri" w:hAnsi="Arial"/>
          <w:sz w:val="28"/>
          <w:szCs w:val="28"/>
        </w:rPr>
        <w:t>resolución impugnada contravenía</w:t>
      </w:r>
      <w:r w:rsidRPr="000B3A2C">
        <w:rPr>
          <w:rFonts w:ascii="Arial" w:eastAsia="Calibri" w:hAnsi="Arial"/>
          <w:sz w:val="28"/>
          <w:szCs w:val="28"/>
        </w:rPr>
        <w:t xml:space="preserve"> los derechos de petición y acceso a la información pública, así como los principios de legalidad, seguridad jurídica, máxima publicidad y exhaustividad, pues </w:t>
      </w:r>
      <w:r>
        <w:rPr>
          <w:rFonts w:ascii="Arial" w:eastAsia="Calibri" w:hAnsi="Arial"/>
          <w:sz w:val="28"/>
          <w:szCs w:val="28"/>
        </w:rPr>
        <w:t xml:space="preserve">estimó que en aquélla se determinó, </w:t>
      </w:r>
      <w:r w:rsidRPr="000B3A2C">
        <w:rPr>
          <w:rFonts w:ascii="Arial" w:eastAsia="Calibri" w:hAnsi="Arial"/>
          <w:sz w:val="28"/>
          <w:szCs w:val="28"/>
        </w:rPr>
        <w:t xml:space="preserve">con fundamento en el artículo 110, fracción XI, de la Ley Federal de Transparencia y Acceso a la Información Pública, </w:t>
      </w:r>
      <w:r w:rsidRPr="00C842C4">
        <w:rPr>
          <w:rFonts w:ascii="Arial" w:eastAsia="Calibri" w:hAnsi="Arial"/>
          <w:b/>
          <w:sz w:val="28"/>
          <w:szCs w:val="28"/>
        </w:rPr>
        <w:t>reservar la información de las solicitudes de declaración de procedencia que se encuentran en trámite en el Congreso de la Unión</w:t>
      </w:r>
      <w:r>
        <w:rPr>
          <w:rFonts w:ascii="Arial" w:eastAsia="Calibri" w:hAnsi="Arial"/>
          <w:sz w:val="28"/>
          <w:szCs w:val="28"/>
        </w:rPr>
        <w:t xml:space="preserve">. </w:t>
      </w:r>
    </w:p>
    <w:p w:rsidR="00C842C4" w:rsidRDefault="00C842C4" w:rsidP="00C842C4">
      <w:pPr>
        <w:pStyle w:val="Prrafodelista"/>
        <w:spacing w:after="360" w:line="360" w:lineRule="auto"/>
        <w:jc w:val="both"/>
        <w:rPr>
          <w:rFonts w:ascii="Arial" w:eastAsia="Calibri" w:hAnsi="Arial"/>
          <w:sz w:val="28"/>
          <w:szCs w:val="28"/>
        </w:rPr>
      </w:pPr>
    </w:p>
    <w:p w:rsidR="00C842C4" w:rsidRDefault="00C842C4" w:rsidP="00C842C4">
      <w:pPr>
        <w:pStyle w:val="Prrafodelista"/>
        <w:numPr>
          <w:ilvl w:val="1"/>
          <w:numId w:val="9"/>
        </w:numPr>
        <w:spacing w:after="360" w:line="360" w:lineRule="auto"/>
        <w:jc w:val="both"/>
        <w:rPr>
          <w:rFonts w:ascii="Arial" w:eastAsia="Calibri" w:hAnsi="Arial"/>
          <w:sz w:val="28"/>
          <w:szCs w:val="28"/>
        </w:rPr>
      </w:pPr>
      <w:r>
        <w:rPr>
          <w:rFonts w:ascii="Arial" w:eastAsia="Calibri" w:hAnsi="Arial"/>
          <w:sz w:val="28"/>
          <w:szCs w:val="28"/>
        </w:rPr>
        <w:lastRenderedPageBreak/>
        <w:t xml:space="preserve">No obstante lo anterior, de acuerdo con la interpretación del propio quejoso, se tiene que la hipótesis normativa del referido artículo </w:t>
      </w:r>
      <w:r w:rsidRPr="00C842C4">
        <w:rPr>
          <w:rFonts w:ascii="Arial" w:eastAsia="Calibri" w:hAnsi="Arial"/>
          <w:b/>
          <w:sz w:val="28"/>
          <w:szCs w:val="28"/>
        </w:rPr>
        <w:t>no era aplicable a los procedimientos de declaración de procedencia (desafuero), ya que éste no constituye un procedimiento administrativo seguido en forma de juicio, pues su naturaleza es eminentemente legislativa</w:t>
      </w:r>
      <w:r w:rsidRPr="00C86304">
        <w:rPr>
          <w:rFonts w:ascii="Arial" w:eastAsia="Calibri" w:hAnsi="Arial"/>
          <w:sz w:val="28"/>
          <w:szCs w:val="28"/>
        </w:rPr>
        <w:t>.</w:t>
      </w:r>
    </w:p>
    <w:p w:rsidR="00C842C4" w:rsidRDefault="00C842C4" w:rsidP="00C842C4">
      <w:pPr>
        <w:pStyle w:val="Prrafodelista"/>
        <w:spacing w:after="360" w:line="360" w:lineRule="auto"/>
        <w:ind w:left="1440"/>
        <w:jc w:val="both"/>
        <w:rPr>
          <w:rFonts w:ascii="Arial" w:eastAsia="Calibri" w:hAnsi="Arial"/>
          <w:sz w:val="28"/>
          <w:szCs w:val="28"/>
        </w:rPr>
      </w:pPr>
    </w:p>
    <w:p w:rsidR="00C842C4" w:rsidRDefault="00C842C4" w:rsidP="00C842C4">
      <w:pPr>
        <w:pStyle w:val="Prrafodelista"/>
        <w:numPr>
          <w:ilvl w:val="1"/>
          <w:numId w:val="9"/>
        </w:numPr>
        <w:spacing w:after="360" w:line="360" w:lineRule="auto"/>
        <w:jc w:val="both"/>
        <w:rPr>
          <w:rFonts w:ascii="Arial" w:eastAsia="Calibri" w:hAnsi="Arial"/>
          <w:sz w:val="28"/>
          <w:szCs w:val="28"/>
        </w:rPr>
      </w:pPr>
      <w:r>
        <w:rPr>
          <w:rFonts w:ascii="Arial" w:eastAsia="Calibri" w:hAnsi="Arial"/>
          <w:sz w:val="28"/>
          <w:szCs w:val="28"/>
        </w:rPr>
        <w:t xml:space="preserve">Con esto, adujo el quejoso que no existía </w:t>
      </w:r>
      <w:r w:rsidRPr="00DA697D">
        <w:rPr>
          <w:rFonts w:ascii="Arial" w:eastAsia="Calibri" w:hAnsi="Arial"/>
          <w:sz w:val="28"/>
          <w:szCs w:val="28"/>
        </w:rPr>
        <w:t>causal de reserva de información que sea exactamente aplicable a la materia de la solicitud de información presentada por el quejoso en cuanto a los procedimientos de declaración de procedencia.</w:t>
      </w:r>
    </w:p>
    <w:p w:rsidR="00C842C4" w:rsidRPr="00E20D5F" w:rsidRDefault="00C842C4" w:rsidP="00C842C4">
      <w:pPr>
        <w:pStyle w:val="Prrafodelista"/>
        <w:rPr>
          <w:rFonts w:ascii="Arial" w:eastAsia="Calibri" w:hAnsi="Arial"/>
          <w:sz w:val="28"/>
          <w:szCs w:val="28"/>
        </w:rPr>
      </w:pPr>
    </w:p>
    <w:p w:rsidR="00785FAC" w:rsidRDefault="00C842C4" w:rsidP="00785FAC">
      <w:pPr>
        <w:pStyle w:val="Prrafodelista"/>
        <w:numPr>
          <w:ilvl w:val="0"/>
          <w:numId w:val="9"/>
        </w:numPr>
        <w:spacing w:after="360" w:line="360" w:lineRule="auto"/>
        <w:jc w:val="both"/>
        <w:rPr>
          <w:rFonts w:ascii="Arial" w:eastAsia="Calibri" w:hAnsi="Arial"/>
          <w:sz w:val="28"/>
          <w:szCs w:val="28"/>
        </w:rPr>
      </w:pPr>
      <w:r>
        <w:rPr>
          <w:rFonts w:ascii="Arial" w:eastAsia="Calibri" w:hAnsi="Arial"/>
          <w:sz w:val="28"/>
          <w:szCs w:val="28"/>
        </w:rPr>
        <w:t xml:space="preserve">Por otro lado, de conformidad con su criterio, el quejoso argumentó que el </w:t>
      </w:r>
      <w:r w:rsidRPr="00E20D5F">
        <w:rPr>
          <w:rFonts w:ascii="Arial" w:eastAsia="Calibri" w:hAnsi="Arial"/>
          <w:sz w:val="28"/>
          <w:szCs w:val="28"/>
        </w:rPr>
        <w:t>Pleno del Instituto Nacional de Transparencia, Acceso a la Información y Protección de Datos Personales (INAI) para emitir la resolución reclamada</w:t>
      </w:r>
      <w:r>
        <w:rPr>
          <w:rFonts w:ascii="Arial" w:eastAsia="Calibri" w:hAnsi="Arial"/>
          <w:sz w:val="28"/>
          <w:szCs w:val="28"/>
        </w:rPr>
        <w:t xml:space="preserve">, </w:t>
      </w:r>
      <w:r w:rsidRPr="00C842C4">
        <w:rPr>
          <w:rFonts w:ascii="Arial" w:eastAsia="Calibri" w:hAnsi="Arial"/>
          <w:b/>
          <w:sz w:val="28"/>
          <w:szCs w:val="28"/>
        </w:rPr>
        <w:t>también omitió efectuar una prueba de daño que sustentara la reserva de la información</w:t>
      </w:r>
      <w:r w:rsidRPr="00E20D5F">
        <w:rPr>
          <w:rFonts w:ascii="Arial" w:eastAsia="Calibri" w:hAnsi="Arial"/>
          <w:sz w:val="28"/>
          <w:szCs w:val="28"/>
        </w:rPr>
        <w:t xml:space="preserve"> solicitada conforme a lo dispuesto en los artículos 104 y 114 de la Ley Federal de Transparencia y Acceso a la Información Pública, </w:t>
      </w:r>
      <w:r w:rsidR="00166415">
        <w:rPr>
          <w:rFonts w:ascii="Arial" w:eastAsia="Calibri" w:hAnsi="Arial"/>
          <w:sz w:val="28"/>
          <w:szCs w:val="28"/>
        </w:rPr>
        <w:t>en relación con los numerales 6o.</w:t>
      </w:r>
      <w:r w:rsidRPr="00E20D5F">
        <w:rPr>
          <w:rFonts w:ascii="Arial" w:eastAsia="Calibri" w:hAnsi="Arial"/>
          <w:sz w:val="28"/>
          <w:szCs w:val="28"/>
        </w:rPr>
        <w:t xml:space="preserve"> y 11</w:t>
      </w:r>
      <w:r>
        <w:rPr>
          <w:rFonts w:ascii="Arial" w:eastAsia="Calibri" w:hAnsi="Arial"/>
          <w:sz w:val="28"/>
          <w:szCs w:val="28"/>
        </w:rPr>
        <w:t>1</w:t>
      </w:r>
      <w:r w:rsidRPr="00E20D5F">
        <w:rPr>
          <w:rFonts w:ascii="Arial" w:eastAsia="Calibri" w:hAnsi="Arial"/>
          <w:sz w:val="28"/>
          <w:szCs w:val="28"/>
        </w:rPr>
        <w:t xml:space="preserve"> de la Constitución Federal.</w:t>
      </w:r>
    </w:p>
    <w:p w:rsidR="00785FAC" w:rsidRDefault="00785FAC" w:rsidP="00785FAC">
      <w:pPr>
        <w:pStyle w:val="Prrafodelista"/>
        <w:spacing w:after="360" w:line="360" w:lineRule="auto"/>
        <w:jc w:val="both"/>
        <w:rPr>
          <w:rFonts w:ascii="Arial" w:eastAsia="Calibri" w:hAnsi="Arial"/>
          <w:sz w:val="28"/>
          <w:szCs w:val="28"/>
        </w:rPr>
      </w:pPr>
    </w:p>
    <w:p w:rsidR="00785FAC" w:rsidRDefault="00C842C4" w:rsidP="00785FAC">
      <w:pPr>
        <w:pStyle w:val="Prrafodelista"/>
        <w:numPr>
          <w:ilvl w:val="0"/>
          <w:numId w:val="9"/>
        </w:numPr>
        <w:spacing w:after="360" w:line="360" w:lineRule="auto"/>
        <w:jc w:val="both"/>
        <w:rPr>
          <w:rFonts w:ascii="Arial" w:eastAsia="Calibri" w:hAnsi="Arial"/>
          <w:sz w:val="28"/>
          <w:szCs w:val="28"/>
        </w:rPr>
      </w:pPr>
      <w:r w:rsidRPr="00785FAC">
        <w:rPr>
          <w:rFonts w:ascii="Arial" w:eastAsia="Calibri" w:hAnsi="Arial"/>
          <w:sz w:val="28"/>
          <w:szCs w:val="28"/>
        </w:rPr>
        <w:t xml:space="preserve">Respecto de la inconstitucionalidad del </w:t>
      </w:r>
      <w:r w:rsidR="00816DC8" w:rsidRPr="00785FAC">
        <w:rPr>
          <w:rFonts w:ascii="Arial" w:eastAsia="Calibri" w:hAnsi="Arial"/>
          <w:b/>
          <w:sz w:val="28"/>
          <w:szCs w:val="28"/>
        </w:rPr>
        <w:t>artículo 110, fracción XI, de la Ley Federal de Transparencia y Acceso a la Información Pública</w:t>
      </w:r>
      <w:r w:rsidR="00816DC8" w:rsidRPr="00785FAC">
        <w:rPr>
          <w:rFonts w:ascii="Arial" w:eastAsia="Calibri" w:hAnsi="Arial"/>
          <w:sz w:val="28"/>
          <w:szCs w:val="28"/>
        </w:rPr>
        <w:t>,</w:t>
      </w:r>
      <w:r w:rsidR="00BB0E64" w:rsidRPr="00785FAC">
        <w:rPr>
          <w:rFonts w:ascii="Arial" w:eastAsia="Calibri" w:hAnsi="Arial"/>
          <w:sz w:val="28"/>
          <w:szCs w:val="28"/>
        </w:rPr>
        <w:t xml:space="preserve"> </w:t>
      </w:r>
      <w:r w:rsidRPr="00785FAC">
        <w:rPr>
          <w:rFonts w:ascii="Arial" w:eastAsia="Calibri" w:hAnsi="Arial"/>
          <w:sz w:val="28"/>
          <w:szCs w:val="28"/>
        </w:rPr>
        <w:t xml:space="preserve">adujo que </w:t>
      </w:r>
      <w:r w:rsidR="00816DC8" w:rsidRPr="00785FAC">
        <w:rPr>
          <w:rFonts w:ascii="Arial" w:eastAsia="Calibri" w:hAnsi="Arial"/>
          <w:sz w:val="28"/>
          <w:szCs w:val="28"/>
        </w:rPr>
        <w:t xml:space="preserve">violaba el principio constitucional de </w:t>
      </w:r>
      <w:r w:rsidR="00816DC8" w:rsidRPr="00785FAC">
        <w:rPr>
          <w:rFonts w:ascii="Arial" w:eastAsia="Calibri" w:hAnsi="Arial"/>
          <w:b/>
          <w:sz w:val="28"/>
          <w:szCs w:val="28"/>
        </w:rPr>
        <w:t>pr</w:t>
      </w:r>
      <w:r w:rsidR="00C11C2E" w:rsidRPr="00785FAC">
        <w:rPr>
          <w:rFonts w:ascii="Arial" w:eastAsia="Calibri" w:hAnsi="Arial"/>
          <w:b/>
          <w:sz w:val="28"/>
          <w:szCs w:val="28"/>
        </w:rPr>
        <w:t>oporcionalidad</w:t>
      </w:r>
      <w:r w:rsidR="0066710D" w:rsidRPr="00785FAC">
        <w:rPr>
          <w:rFonts w:ascii="Arial" w:eastAsia="Calibri" w:hAnsi="Arial"/>
          <w:b/>
          <w:sz w:val="28"/>
          <w:szCs w:val="28"/>
        </w:rPr>
        <w:t xml:space="preserve"> y máxima publicidad</w:t>
      </w:r>
      <w:r w:rsidR="0061241E" w:rsidRPr="00785FAC">
        <w:rPr>
          <w:rFonts w:ascii="Arial" w:eastAsia="Calibri" w:hAnsi="Arial"/>
          <w:b/>
          <w:sz w:val="28"/>
          <w:szCs w:val="28"/>
        </w:rPr>
        <w:t xml:space="preserve">, </w:t>
      </w:r>
      <w:r w:rsidR="00C11C2E" w:rsidRPr="00785FAC">
        <w:rPr>
          <w:rFonts w:ascii="Arial" w:eastAsia="Calibri" w:hAnsi="Arial"/>
          <w:b/>
          <w:sz w:val="28"/>
          <w:szCs w:val="28"/>
        </w:rPr>
        <w:t>ya que establecía</w:t>
      </w:r>
      <w:r w:rsidR="00816DC8" w:rsidRPr="00785FAC">
        <w:rPr>
          <w:rFonts w:ascii="Arial" w:eastAsia="Calibri" w:hAnsi="Arial"/>
          <w:b/>
          <w:sz w:val="28"/>
          <w:szCs w:val="28"/>
        </w:rPr>
        <w:t xml:space="preserve"> una protección del derecho a la intimidad y </w:t>
      </w:r>
      <w:r w:rsidR="00816DC8" w:rsidRPr="00785FAC">
        <w:rPr>
          <w:rFonts w:ascii="Arial" w:eastAsia="Calibri" w:hAnsi="Arial"/>
          <w:b/>
          <w:sz w:val="28"/>
          <w:szCs w:val="28"/>
        </w:rPr>
        <w:lastRenderedPageBreak/>
        <w:t>al honor de los servidores públicos</w:t>
      </w:r>
      <w:r w:rsidR="00816DC8" w:rsidRPr="00785FAC">
        <w:rPr>
          <w:rFonts w:ascii="Arial" w:eastAsia="Calibri" w:hAnsi="Arial"/>
          <w:sz w:val="28"/>
          <w:szCs w:val="28"/>
        </w:rPr>
        <w:t xml:space="preserve"> enunciados en el artículo 111 constitucional, </w:t>
      </w:r>
      <w:r w:rsidR="00C11C2E" w:rsidRPr="00785FAC">
        <w:rPr>
          <w:rFonts w:ascii="Arial" w:eastAsia="Calibri" w:hAnsi="Arial"/>
          <w:sz w:val="28"/>
          <w:szCs w:val="28"/>
        </w:rPr>
        <w:t>la cual r</w:t>
      </w:r>
      <w:r w:rsidR="00816DC8" w:rsidRPr="00785FAC">
        <w:rPr>
          <w:rFonts w:ascii="Arial" w:eastAsia="Calibri" w:hAnsi="Arial"/>
          <w:sz w:val="28"/>
          <w:szCs w:val="28"/>
        </w:rPr>
        <w:t>esulta</w:t>
      </w:r>
      <w:r w:rsidR="00C11C2E" w:rsidRPr="00785FAC">
        <w:rPr>
          <w:rFonts w:ascii="Arial" w:eastAsia="Calibri" w:hAnsi="Arial"/>
          <w:sz w:val="28"/>
          <w:szCs w:val="28"/>
        </w:rPr>
        <w:t>ba</w:t>
      </w:r>
      <w:r w:rsidR="00355C95">
        <w:rPr>
          <w:rFonts w:ascii="Arial" w:eastAsia="Calibri" w:hAnsi="Arial"/>
          <w:sz w:val="28"/>
          <w:szCs w:val="28"/>
        </w:rPr>
        <w:t xml:space="preserve"> excesiva y </w:t>
      </w:r>
      <w:r w:rsidR="00816DC8" w:rsidRPr="00785FAC">
        <w:rPr>
          <w:rFonts w:ascii="Arial" w:eastAsia="Calibri" w:hAnsi="Arial"/>
          <w:sz w:val="28"/>
          <w:szCs w:val="28"/>
        </w:rPr>
        <w:t xml:space="preserve"> desproporcion</w:t>
      </w:r>
      <w:r w:rsidR="00355C95">
        <w:rPr>
          <w:rFonts w:ascii="Arial" w:eastAsia="Calibri" w:hAnsi="Arial"/>
          <w:sz w:val="28"/>
          <w:szCs w:val="28"/>
        </w:rPr>
        <w:t>ada y, por tanto, injustificada</w:t>
      </w:r>
      <w:r w:rsidR="00816DC8" w:rsidRPr="00785FAC">
        <w:rPr>
          <w:rFonts w:ascii="Arial" w:eastAsia="Calibri" w:hAnsi="Arial"/>
          <w:sz w:val="28"/>
          <w:szCs w:val="28"/>
        </w:rPr>
        <w:t xml:space="preserve"> en detrimento del derecho de acceso a la información de la sociedad en general.</w:t>
      </w:r>
    </w:p>
    <w:p w:rsidR="00785FAC" w:rsidRPr="00785FAC" w:rsidRDefault="00785FAC" w:rsidP="00785FAC">
      <w:pPr>
        <w:pStyle w:val="Prrafodelista"/>
        <w:rPr>
          <w:rFonts w:ascii="Arial" w:eastAsia="Calibri" w:hAnsi="Arial"/>
          <w:sz w:val="28"/>
          <w:szCs w:val="28"/>
        </w:rPr>
      </w:pPr>
    </w:p>
    <w:p w:rsidR="0066710D" w:rsidRPr="00785FAC" w:rsidRDefault="0061241E" w:rsidP="00785FAC">
      <w:pPr>
        <w:pStyle w:val="Prrafodelista"/>
        <w:numPr>
          <w:ilvl w:val="0"/>
          <w:numId w:val="9"/>
        </w:numPr>
        <w:spacing w:after="360" w:line="360" w:lineRule="auto"/>
        <w:jc w:val="both"/>
        <w:rPr>
          <w:rFonts w:ascii="Arial" w:eastAsia="Calibri" w:hAnsi="Arial"/>
          <w:sz w:val="28"/>
          <w:szCs w:val="28"/>
        </w:rPr>
      </w:pPr>
      <w:r w:rsidRPr="00785FAC">
        <w:rPr>
          <w:rFonts w:ascii="Arial" w:eastAsia="Calibri" w:hAnsi="Arial"/>
          <w:sz w:val="28"/>
          <w:szCs w:val="28"/>
        </w:rPr>
        <w:t xml:space="preserve">Indicó </w:t>
      </w:r>
      <w:r w:rsidR="0066710D" w:rsidRPr="00785FAC">
        <w:rPr>
          <w:rFonts w:ascii="Arial" w:eastAsia="Calibri" w:hAnsi="Arial"/>
          <w:sz w:val="28"/>
          <w:szCs w:val="28"/>
        </w:rPr>
        <w:t xml:space="preserve">que la causal en comento </w:t>
      </w:r>
      <w:r w:rsidR="0066710D" w:rsidRPr="00785FAC">
        <w:rPr>
          <w:rFonts w:ascii="Arial" w:eastAsia="Calibri" w:hAnsi="Arial"/>
          <w:b/>
          <w:sz w:val="28"/>
          <w:szCs w:val="28"/>
        </w:rPr>
        <w:t xml:space="preserve">al ser tan amplia y genérica es inconstitucional por </w:t>
      </w:r>
      <w:r w:rsidR="006E35B7" w:rsidRPr="00785FAC">
        <w:rPr>
          <w:rFonts w:ascii="Arial" w:eastAsia="Calibri" w:hAnsi="Arial"/>
          <w:b/>
          <w:sz w:val="28"/>
          <w:szCs w:val="28"/>
        </w:rPr>
        <w:t xml:space="preserve">resultar </w:t>
      </w:r>
      <w:r w:rsidR="0066710D" w:rsidRPr="00785FAC">
        <w:rPr>
          <w:rFonts w:ascii="Arial" w:eastAsia="Calibri" w:hAnsi="Arial"/>
          <w:b/>
          <w:sz w:val="28"/>
          <w:szCs w:val="28"/>
        </w:rPr>
        <w:t>absoluta,</w:t>
      </w:r>
      <w:r w:rsidRPr="00785FAC">
        <w:rPr>
          <w:rFonts w:ascii="Arial" w:eastAsia="Calibri" w:hAnsi="Arial"/>
          <w:b/>
          <w:sz w:val="28"/>
          <w:szCs w:val="28"/>
        </w:rPr>
        <w:t xml:space="preserve"> al referirse a todos los procedimientos judiciales y administrativos seguidos en forma de juicio</w:t>
      </w:r>
      <w:r w:rsidRPr="00785FAC">
        <w:rPr>
          <w:rFonts w:ascii="Arial" w:eastAsia="Calibri" w:hAnsi="Arial"/>
          <w:sz w:val="28"/>
          <w:szCs w:val="28"/>
        </w:rPr>
        <w:t xml:space="preserve">, </w:t>
      </w:r>
      <w:r w:rsidR="0066710D" w:rsidRPr="00785FAC">
        <w:rPr>
          <w:rFonts w:ascii="Arial" w:eastAsia="Calibri" w:hAnsi="Arial"/>
          <w:sz w:val="28"/>
          <w:szCs w:val="28"/>
        </w:rPr>
        <w:t>pues atenta contra el derecho al acceso a la información pública y libertad de expresión, en tanto que la información relativa a las declaraciones de procedencia solicitadas, es del más alto interés público por encima del interés de l</w:t>
      </w:r>
      <w:r w:rsidR="00D36C2C">
        <w:rPr>
          <w:rFonts w:ascii="Arial" w:eastAsia="Calibri" w:hAnsi="Arial"/>
          <w:sz w:val="28"/>
          <w:szCs w:val="28"/>
        </w:rPr>
        <w:t>os funcionarios involucrados.</w:t>
      </w:r>
    </w:p>
    <w:p w:rsidR="00E20D5F" w:rsidRDefault="005D1AB8" w:rsidP="0066710D">
      <w:pPr>
        <w:spacing w:after="360" w:line="360" w:lineRule="auto"/>
        <w:ind w:firstLine="708"/>
        <w:jc w:val="both"/>
        <w:rPr>
          <w:rFonts w:ascii="Arial" w:eastAsia="Calibri" w:hAnsi="Arial"/>
          <w:sz w:val="28"/>
          <w:szCs w:val="28"/>
        </w:rPr>
      </w:pPr>
      <w:r>
        <w:rPr>
          <w:rFonts w:ascii="Arial" w:eastAsia="Calibri" w:hAnsi="Arial"/>
          <w:sz w:val="28"/>
          <w:szCs w:val="28"/>
        </w:rPr>
        <w:t xml:space="preserve">Las </w:t>
      </w:r>
      <w:r w:rsidRPr="009542F6">
        <w:rPr>
          <w:rFonts w:ascii="Arial" w:eastAsia="Calibri" w:hAnsi="Arial"/>
          <w:b/>
          <w:sz w:val="28"/>
          <w:szCs w:val="28"/>
        </w:rPr>
        <w:t>consideraciones</w:t>
      </w:r>
      <w:r>
        <w:rPr>
          <w:rFonts w:ascii="Arial" w:eastAsia="Calibri" w:hAnsi="Arial"/>
          <w:sz w:val="28"/>
          <w:szCs w:val="28"/>
        </w:rPr>
        <w:t xml:space="preserve"> del Juez de Distrito para </w:t>
      </w:r>
      <w:r w:rsidRPr="005D1AB8">
        <w:rPr>
          <w:rFonts w:ascii="Arial" w:eastAsia="Calibri" w:hAnsi="Arial"/>
          <w:b/>
          <w:sz w:val="28"/>
          <w:szCs w:val="28"/>
        </w:rPr>
        <w:t>negar el amparo</w:t>
      </w:r>
      <w:r>
        <w:rPr>
          <w:rFonts w:ascii="Arial" w:eastAsia="Calibri" w:hAnsi="Arial"/>
          <w:sz w:val="28"/>
          <w:szCs w:val="28"/>
        </w:rPr>
        <w:t xml:space="preserve"> </w:t>
      </w:r>
      <w:r w:rsidR="00A06DEC">
        <w:rPr>
          <w:rFonts w:ascii="Arial" w:eastAsia="Calibri" w:hAnsi="Arial"/>
          <w:sz w:val="28"/>
          <w:szCs w:val="28"/>
        </w:rPr>
        <w:t xml:space="preserve">respecto del </w:t>
      </w:r>
      <w:r w:rsidR="00A06DEC" w:rsidRPr="00A06DEC">
        <w:rPr>
          <w:rFonts w:ascii="Arial" w:eastAsia="Calibri" w:hAnsi="Arial"/>
          <w:sz w:val="28"/>
          <w:szCs w:val="28"/>
        </w:rPr>
        <w:t>artículo 110, fracción XI, de la Ley Federal de Transparencia y Acceso a la Información Pública, publicada en el Diario Oficial de la Federación el nue</w:t>
      </w:r>
      <w:r w:rsidR="005804B8">
        <w:rPr>
          <w:rFonts w:ascii="Arial" w:eastAsia="Calibri" w:hAnsi="Arial"/>
          <w:sz w:val="28"/>
          <w:szCs w:val="28"/>
        </w:rPr>
        <w:t xml:space="preserve">ve de mayo de dos mil </w:t>
      </w:r>
      <w:r w:rsidR="0025569D">
        <w:rPr>
          <w:rFonts w:ascii="Arial" w:eastAsia="Calibri" w:hAnsi="Arial"/>
          <w:sz w:val="28"/>
          <w:szCs w:val="28"/>
        </w:rPr>
        <w:t>dieciséis</w:t>
      </w:r>
      <w:r w:rsidR="0066710D">
        <w:rPr>
          <w:rFonts w:ascii="Arial" w:eastAsia="Calibri" w:hAnsi="Arial"/>
          <w:sz w:val="28"/>
          <w:szCs w:val="28"/>
        </w:rPr>
        <w:t>,</w:t>
      </w:r>
      <w:r w:rsidR="00A06DEC" w:rsidRPr="00A06DEC">
        <w:rPr>
          <w:rFonts w:ascii="Arial" w:eastAsia="Calibri" w:hAnsi="Arial"/>
          <w:sz w:val="28"/>
          <w:szCs w:val="28"/>
        </w:rPr>
        <w:t xml:space="preserve"> </w:t>
      </w:r>
      <w:r>
        <w:rPr>
          <w:rFonts w:ascii="Arial" w:eastAsia="Calibri" w:hAnsi="Arial"/>
          <w:sz w:val="28"/>
          <w:szCs w:val="28"/>
        </w:rPr>
        <w:t xml:space="preserve">se sintetizan a continuación: </w:t>
      </w:r>
    </w:p>
    <w:p w:rsidR="007E7B27" w:rsidRPr="0066710D" w:rsidRDefault="00754D9D" w:rsidP="0066710D">
      <w:pPr>
        <w:pStyle w:val="Prrafodelista"/>
        <w:numPr>
          <w:ilvl w:val="0"/>
          <w:numId w:val="12"/>
        </w:numPr>
        <w:spacing w:after="360" w:line="360" w:lineRule="auto"/>
        <w:jc w:val="both"/>
        <w:rPr>
          <w:rFonts w:ascii="Arial" w:eastAsia="Calibri" w:hAnsi="Arial"/>
          <w:sz w:val="28"/>
          <w:szCs w:val="28"/>
        </w:rPr>
      </w:pPr>
      <w:r w:rsidRPr="0066710D">
        <w:rPr>
          <w:rFonts w:ascii="Arial" w:eastAsia="Calibri" w:hAnsi="Arial"/>
          <w:color w:val="000000" w:themeColor="text1"/>
          <w:sz w:val="28"/>
          <w:szCs w:val="28"/>
        </w:rPr>
        <w:t>El Juez A quo, partió</w:t>
      </w:r>
      <w:r w:rsidR="0066710D">
        <w:rPr>
          <w:rFonts w:ascii="Arial" w:eastAsia="Calibri" w:hAnsi="Arial"/>
          <w:color w:val="000000" w:themeColor="text1"/>
          <w:sz w:val="28"/>
          <w:szCs w:val="28"/>
        </w:rPr>
        <w:t xml:space="preserve"> de </w:t>
      </w:r>
      <w:r w:rsidRPr="0066710D">
        <w:rPr>
          <w:rFonts w:ascii="Arial" w:eastAsia="Calibri" w:hAnsi="Arial"/>
          <w:color w:val="000000" w:themeColor="text1"/>
          <w:sz w:val="28"/>
          <w:szCs w:val="28"/>
        </w:rPr>
        <w:t>una interpretación sistemática del referido artículo 110, fracción XI, de la Ley Federal de Transparencia y Acceso a la Información Pública</w:t>
      </w:r>
      <w:r w:rsidR="001D6AA4">
        <w:rPr>
          <w:rFonts w:ascii="Arial" w:eastAsia="Calibri" w:hAnsi="Arial"/>
          <w:color w:val="000000" w:themeColor="text1"/>
          <w:sz w:val="28"/>
          <w:szCs w:val="28"/>
        </w:rPr>
        <w:t xml:space="preserve">, </w:t>
      </w:r>
      <w:r w:rsidRPr="0066710D">
        <w:rPr>
          <w:rFonts w:ascii="Arial" w:eastAsia="Calibri" w:hAnsi="Arial"/>
          <w:color w:val="000000" w:themeColor="text1"/>
          <w:sz w:val="28"/>
          <w:szCs w:val="28"/>
        </w:rPr>
        <w:t>en relación con el</w:t>
      </w:r>
      <w:r w:rsidR="001D6AA4">
        <w:rPr>
          <w:rFonts w:ascii="Arial" w:eastAsia="Calibri" w:hAnsi="Arial"/>
          <w:color w:val="000000" w:themeColor="text1"/>
          <w:sz w:val="28"/>
          <w:szCs w:val="28"/>
        </w:rPr>
        <w:t xml:space="preserve"> diverso </w:t>
      </w:r>
      <w:r w:rsidRPr="0066710D">
        <w:rPr>
          <w:rFonts w:ascii="Arial" w:eastAsia="Calibri" w:hAnsi="Arial"/>
          <w:color w:val="000000" w:themeColor="text1"/>
          <w:sz w:val="28"/>
          <w:szCs w:val="28"/>
        </w:rPr>
        <w:t>113 de la Ley General de Transparencia y Acceso a la Información Pública</w:t>
      </w:r>
      <w:r w:rsidR="00914D4D" w:rsidRPr="0066710D">
        <w:rPr>
          <w:rFonts w:ascii="Arial" w:eastAsia="Calibri" w:hAnsi="Arial"/>
          <w:color w:val="000000" w:themeColor="text1"/>
          <w:sz w:val="28"/>
          <w:szCs w:val="28"/>
        </w:rPr>
        <w:t>, para sostener y reiterar que</w:t>
      </w:r>
      <w:r w:rsidR="001D6AA4">
        <w:rPr>
          <w:rFonts w:ascii="Arial" w:eastAsia="Calibri" w:hAnsi="Arial"/>
          <w:color w:val="000000" w:themeColor="text1"/>
          <w:sz w:val="28"/>
          <w:szCs w:val="28"/>
        </w:rPr>
        <w:t xml:space="preserve"> </w:t>
      </w:r>
      <w:r w:rsidR="00914D4D" w:rsidRPr="001D6AA4">
        <w:rPr>
          <w:rFonts w:ascii="Arial" w:eastAsia="Calibri" w:hAnsi="Arial"/>
          <w:b/>
          <w:color w:val="000000" w:themeColor="text1"/>
          <w:sz w:val="28"/>
          <w:szCs w:val="28"/>
        </w:rPr>
        <w:t xml:space="preserve">podrá clasificarse como información reservada aquella cuya publicación vulnere la conducción de los </w:t>
      </w:r>
      <w:r w:rsidR="001D6AA4" w:rsidRPr="001D6AA4">
        <w:rPr>
          <w:rFonts w:ascii="Arial" w:eastAsia="Calibri" w:hAnsi="Arial"/>
          <w:b/>
          <w:color w:val="000000" w:themeColor="text1"/>
          <w:sz w:val="28"/>
          <w:szCs w:val="28"/>
        </w:rPr>
        <w:t>e</w:t>
      </w:r>
      <w:r w:rsidR="00914D4D" w:rsidRPr="001D6AA4">
        <w:rPr>
          <w:rFonts w:ascii="Arial" w:eastAsia="Calibri" w:hAnsi="Arial"/>
          <w:b/>
          <w:color w:val="000000" w:themeColor="text1"/>
          <w:sz w:val="28"/>
          <w:szCs w:val="28"/>
        </w:rPr>
        <w:t>xpedientes judiciales o de los procedimientos administrativos seguidos en forma de juicio, en tanto no hayan causado estado</w:t>
      </w:r>
      <w:r w:rsidR="00914D4D" w:rsidRPr="0066710D">
        <w:rPr>
          <w:rFonts w:ascii="Arial" w:eastAsia="Calibri" w:hAnsi="Arial"/>
          <w:color w:val="000000" w:themeColor="text1"/>
          <w:sz w:val="28"/>
          <w:szCs w:val="28"/>
        </w:rPr>
        <w:t>.</w:t>
      </w:r>
    </w:p>
    <w:p w:rsidR="00914D4D" w:rsidRPr="00914D4D" w:rsidRDefault="00914D4D" w:rsidP="00914D4D">
      <w:pPr>
        <w:pStyle w:val="Prrafodelista"/>
        <w:spacing w:after="360" w:line="360" w:lineRule="auto"/>
        <w:ind w:left="1440"/>
        <w:jc w:val="both"/>
        <w:rPr>
          <w:rFonts w:ascii="Arial" w:eastAsia="Calibri" w:hAnsi="Arial"/>
          <w:sz w:val="28"/>
          <w:szCs w:val="28"/>
        </w:rPr>
      </w:pPr>
    </w:p>
    <w:p w:rsidR="00914D4D" w:rsidRPr="00587269" w:rsidRDefault="001D6AA4" w:rsidP="00914D4D">
      <w:pPr>
        <w:pStyle w:val="Prrafodelista"/>
        <w:numPr>
          <w:ilvl w:val="1"/>
          <w:numId w:val="12"/>
        </w:numPr>
        <w:spacing w:after="360" w:line="360" w:lineRule="auto"/>
        <w:jc w:val="both"/>
        <w:rPr>
          <w:rFonts w:ascii="Arial" w:eastAsia="Calibri" w:hAnsi="Arial"/>
          <w:sz w:val="28"/>
          <w:szCs w:val="28"/>
        </w:rPr>
      </w:pPr>
      <w:r>
        <w:rPr>
          <w:rFonts w:ascii="Arial" w:eastAsia="Calibri" w:hAnsi="Arial"/>
          <w:sz w:val="28"/>
          <w:szCs w:val="28"/>
        </w:rPr>
        <w:lastRenderedPageBreak/>
        <w:t xml:space="preserve">En relación con ello, </w:t>
      </w:r>
      <w:r w:rsidR="001D0BE9" w:rsidRPr="001D6AA4">
        <w:rPr>
          <w:rFonts w:ascii="Arial" w:eastAsia="Calibri" w:hAnsi="Arial"/>
          <w:sz w:val="28"/>
          <w:szCs w:val="28"/>
        </w:rPr>
        <w:t>efectuó interpretación del artículo 6o. de la Constitución</w:t>
      </w:r>
      <w:r w:rsidR="001D0BE9">
        <w:rPr>
          <w:rFonts w:ascii="Arial" w:eastAsia="Calibri" w:hAnsi="Arial"/>
          <w:sz w:val="28"/>
          <w:szCs w:val="28"/>
        </w:rPr>
        <w:t xml:space="preserve">, y estableció que </w:t>
      </w:r>
      <w:r w:rsidR="00CE147A" w:rsidRPr="00CE147A">
        <w:rPr>
          <w:rFonts w:ascii="Arial" w:eastAsia="Calibri" w:hAnsi="Arial"/>
          <w:sz w:val="28"/>
          <w:szCs w:val="28"/>
        </w:rPr>
        <w:t xml:space="preserve">todo gobernado tiene derecho al acceso a la información pública y el Estado deberá garantizarlo, de manera que,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00CE147A" w:rsidRPr="001D6AA4">
        <w:rPr>
          <w:rFonts w:ascii="Arial" w:eastAsia="Calibri" w:hAnsi="Arial"/>
          <w:sz w:val="28"/>
          <w:szCs w:val="28"/>
        </w:rPr>
        <w:t>es pública</w:t>
      </w:r>
      <w:r w:rsidR="00CE147A" w:rsidRPr="00CE147A">
        <w:rPr>
          <w:rFonts w:ascii="Arial" w:eastAsia="Calibri" w:hAnsi="Arial"/>
          <w:b/>
          <w:sz w:val="28"/>
          <w:szCs w:val="28"/>
        </w:rPr>
        <w:t xml:space="preserve"> y sólo podrá ser reservada temporalmente por razones de interés público y seguridad nacional, en los términos que fijen las leyes</w:t>
      </w:r>
      <w:r w:rsidR="00CE147A">
        <w:rPr>
          <w:rFonts w:ascii="Arial" w:eastAsia="Calibri" w:hAnsi="Arial"/>
          <w:b/>
          <w:sz w:val="28"/>
          <w:szCs w:val="28"/>
        </w:rPr>
        <w:t xml:space="preserve">. </w:t>
      </w:r>
    </w:p>
    <w:p w:rsidR="00587269" w:rsidRPr="00587269" w:rsidRDefault="00587269" w:rsidP="00587269">
      <w:pPr>
        <w:pStyle w:val="Prrafodelista"/>
        <w:rPr>
          <w:rFonts w:ascii="Arial" w:eastAsia="Calibri" w:hAnsi="Arial"/>
          <w:sz w:val="28"/>
          <w:szCs w:val="28"/>
        </w:rPr>
      </w:pPr>
    </w:p>
    <w:p w:rsidR="00587269" w:rsidRDefault="00587269" w:rsidP="00914D4D">
      <w:pPr>
        <w:pStyle w:val="Prrafodelista"/>
        <w:numPr>
          <w:ilvl w:val="1"/>
          <w:numId w:val="12"/>
        </w:numPr>
        <w:spacing w:after="360" w:line="360" w:lineRule="auto"/>
        <w:jc w:val="both"/>
        <w:rPr>
          <w:rFonts w:ascii="Arial" w:eastAsia="Calibri" w:hAnsi="Arial"/>
          <w:sz w:val="28"/>
          <w:szCs w:val="28"/>
        </w:rPr>
      </w:pPr>
      <w:r>
        <w:rPr>
          <w:rFonts w:ascii="Arial" w:eastAsia="Calibri" w:hAnsi="Arial"/>
          <w:sz w:val="28"/>
          <w:szCs w:val="28"/>
        </w:rPr>
        <w:t xml:space="preserve">Para </w:t>
      </w:r>
      <w:r w:rsidR="00076CE3">
        <w:rPr>
          <w:rFonts w:ascii="Arial" w:eastAsia="Calibri" w:hAnsi="Arial"/>
          <w:sz w:val="28"/>
          <w:szCs w:val="28"/>
        </w:rPr>
        <w:t>abundar en</w:t>
      </w:r>
      <w:r>
        <w:rPr>
          <w:rFonts w:ascii="Arial" w:eastAsia="Calibri" w:hAnsi="Arial"/>
          <w:sz w:val="28"/>
          <w:szCs w:val="28"/>
        </w:rPr>
        <w:t xml:space="preserve"> lo anterior, el A quo, interpretó de forma armónica los artículos 4o. y 6o. </w:t>
      </w:r>
      <w:r w:rsidRPr="00587269">
        <w:rPr>
          <w:rFonts w:ascii="Arial" w:eastAsia="Calibri" w:hAnsi="Arial"/>
          <w:sz w:val="28"/>
          <w:szCs w:val="28"/>
        </w:rPr>
        <w:t xml:space="preserve">de la </w:t>
      </w:r>
      <w:r>
        <w:rPr>
          <w:rFonts w:ascii="Arial" w:eastAsia="Calibri" w:hAnsi="Arial"/>
          <w:sz w:val="28"/>
          <w:szCs w:val="28"/>
        </w:rPr>
        <w:t xml:space="preserve">multicitada </w:t>
      </w:r>
      <w:r w:rsidRPr="00587269">
        <w:rPr>
          <w:rFonts w:ascii="Arial" w:eastAsia="Calibri" w:hAnsi="Arial"/>
          <w:sz w:val="28"/>
          <w:szCs w:val="28"/>
        </w:rPr>
        <w:t>Ley General de Transparencia y Acceso a la Información Pública</w:t>
      </w:r>
      <w:r w:rsidR="00967A03">
        <w:rPr>
          <w:rFonts w:ascii="Arial" w:eastAsia="Calibri" w:hAnsi="Arial"/>
          <w:sz w:val="28"/>
          <w:szCs w:val="28"/>
        </w:rPr>
        <w:t xml:space="preserve">, </w:t>
      </w:r>
      <w:r>
        <w:rPr>
          <w:rFonts w:ascii="Arial" w:eastAsia="Calibri" w:hAnsi="Arial"/>
          <w:sz w:val="28"/>
          <w:szCs w:val="28"/>
        </w:rPr>
        <w:t xml:space="preserve">en el sentido de determinar que </w:t>
      </w:r>
      <w:r w:rsidR="00D30BC3" w:rsidRPr="00D30BC3">
        <w:rPr>
          <w:rFonts w:ascii="Arial" w:eastAsia="Calibri" w:hAnsi="Arial"/>
          <w:sz w:val="28"/>
          <w:szCs w:val="28"/>
        </w:rPr>
        <w:t>en la aplicació</w:t>
      </w:r>
      <w:r w:rsidR="00967A03">
        <w:rPr>
          <w:rFonts w:ascii="Arial" w:eastAsia="Calibri" w:hAnsi="Arial"/>
          <w:sz w:val="28"/>
          <w:szCs w:val="28"/>
        </w:rPr>
        <w:t xml:space="preserve">n e interpretación de dicha ley, </w:t>
      </w:r>
      <w:r w:rsidR="00D30BC3" w:rsidRPr="001D6AA4">
        <w:rPr>
          <w:rFonts w:ascii="Arial" w:eastAsia="Calibri" w:hAnsi="Arial"/>
          <w:b/>
          <w:sz w:val="28"/>
          <w:szCs w:val="28"/>
        </w:rPr>
        <w:t>deberá prevalecer el principio de máxima publicidad</w:t>
      </w:r>
      <w:r w:rsidR="00D30BC3" w:rsidRPr="00D30BC3">
        <w:rPr>
          <w:rFonts w:ascii="Arial" w:eastAsia="Calibri" w:hAnsi="Arial"/>
          <w:sz w:val="28"/>
          <w:szCs w:val="28"/>
        </w:rPr>
        <w:t>, conforme a lo dispuesto en la Constitución, la Ley General de Transparencia y Acceso a la Información Pública, los tratados intern</w:t>
      </w:r>
      <w:r w:rsidR="00276336">
        <w:rPr>
          <w:rFonts w:ascii="Arial" w:eastAsia="Calibri" w:hAnsi="Arial"/>
          <w:sz w:val="28"/>
          <w:szCs w:val="28"/>
        </w:rPr>
        <w:t>acionales de los que el Estado M</w:t>
      </w:r>
      <w:r w:rsidR="00D30BC3" w:rsidRPr="00D30BC3">
        <w:rPr>
          <w:rFonts w:ascii="Arial" w:eastAsia="Calibri" w:hAnsi="Arial"/>
          <w:sz w:val="28"/>
          <w:szCs w:val="28"/>
        </w:rPr>
        <w:t>exicano sea parte, así como en las resoluciones y sentencias vinculantes que emitan los órganos nacionales e internacionales especializados</w:t>
      </w:r>
      <w:r w:rsidR="00D30BC3">
        <w:rPr>
          <w:rFonts w:ascii="Arial" w:eastAsia="Calibri" w:hAnsi="Arial"/>
          <w:sz w:val="28"/>
          <w:szCs w:val="28"/>
        </w:rPr>
        <w:t xml:space="preserve">, atendiendo al </w:t>
      </w:r>
      <w:r w:rsidR="00D30BC3" w:rsidRPr="00D30BC3">
        <w:rPr>
          <w:rFonts w:ascii="Arial" w:eastAsia="Calibri" w:hAnsi="Arial"/>
          <w:sz w:val="28"/>
          <w:szCs w:val="28"/>
        </w:rPr>
        <w:t xml:space="preserve">principio </w:t>
      </w:r>
      <w:proofErr w:type="spellStart"/>
      <w:r w:rsidR="00D30BC3" w:rsidRPr="00D30BC3">
        <w:rPr>
          <w:rFonts w:ascii="Arial" w:eastAsia="Calibri" w:hAnsi="Arial"/>
          <w:sz w:val="28"/>
          <w:szCs w:val="28"/>
        </w:rPr>
        <w:t>pro</w:t>
      </w:r>
      <w:proofErr w:type="spellEnd"/>
      <w:r w:rsidR="00D30BC3" w:rsidRPr="00D30BC3">
        <w:rPr>
          <w:rFonts w:ascii="Arial" w:eastAsia="Calibri" w:hAnsi="Arial"/>
          <w:sz w:val="28"/>
          <w:szCs w:val="28"/>
        </w:rPr>
        <w:t xml:space="preserve"> persona</w:t>
      </w:r>
      <w:r w:rsidR="00D30BC3">
        <w:rPr>
          <w:rFonts w:ascii="Arial" w:eastAsia="Calibri" w:hAnsi="Arial"/>
          <w:sz w:val="28"/>
          <w:szCs w:val="28"/>
        </w:rPr>
        <w:t xml:space="preserve">. </w:t>
      </w:r>
    </w:p>
    <w:p w:rsidR="00076CE3" w:rsidRPr="00076CE3" w:rsidRDefault="00076CE3" w:rsidP="00076CE3">
      <w:pPr>
        <w:pStyle w:val="Prrafodelista"/>
        <w:rPr>
          <w:rFonts w:ascii="Arial" w:eastAsia="Calibri" w:hAnsi="Arial"/>
          <w:sz w:val="28"/>
          <w:szCs w:val="28"/>
        </w:rPr>
      </w:pPr>
    </w:p>
    <w:p w:rsidR="00076CE3" w:rsidRDefault="006E4D8E" w:rsidP="00914D4D">
      <w:pPr>
        <w:pStyle w:val="Prrafodelista"/>
        <w:numPr>
          <w:ilvl w:val="1"/>
          <w:numId w:val="12"/>
        </w:numPr>
        <w:spacing w:after="360" w:line="360" w:lineRule="auto"/>
        <w:jc w:val="both"/>
        <w:rPr>
          <w:rFonts w:ascii="Arial" w:eastAsia="Calibri" w:hAnsi="Arial"/>
          <w:sz w:val="28"/>
          <w:szCs w:val="28"/>
        </w:rPr>
      </w:pPr>
      <w:r>
        <w:rPr>
          <w:rFonts w:ascii="Arial" w:eastAsia="Calibri" w:hAnsi="Arial"/>
          <w:sz w:val="28"/>
          <w:szCs w:val="28"/>
        </w:rPr>
        <w:t>Sin embargo, sostuvo que</w:t>
      </w:r>
      <w:r w:rsidR="001D6AA4">
        <w:rPr>
          <w:rFonts w:ascii="Arial" w:eastAsia="Calibri" w:hAnsi="Arial"/>
          <w:sz w:val="28"/>
          <w:szCs w:val="28"/>
        </w:rPr>
        <w:t xml:space="preserve"> el derecho a la información no es ilimitado, por lo que las normas secundarias pueden</w:t>
      </w:r>
      <w:r w:rsidR="00A31D5A">
        <w:rPr>
          <w:rFonts w:ascii="Arial" w:eastAsia="Calibri" w:hAnsi="Arial"/>
          <w:sz w:val="28"/>
          <w:szCs w:val="28"/>
        </w:rPr>
        <w:t xml:space="preserve"> regular excepciones; que tales</w:t>
      </w:r>
      <w:r w:rsidRPr="006E4D8E">
        <w:rPr>
          <w:rFonts w:ascii="Arial" w:eastAsia="Calibri" w:hAnsi="Arial"/>
          <w:sz w:val="28"/>
          <w:szCs w:val="28"/>
        </w:rPr>
        <w:t xml:space="preserve"> </w:t>
      </w:r>
      <w:r w:rsidR="005E7AB4">
        <w:rPr>
          <w:rFonts w:ascii="Arial" w:eastAsia="Calibri" w:hAnsi="Arial"/>
          <w:sz w:val="28"/>
          <w:szCs w:val="28"/>
        </w:rPr>
        <w:t xml:space="preserve">prerrogativas </w:t>
      </w:r>
      <w:r w:rsidRPr="006E4D8E">
        <w:rPr>
          <w:rFonts w:ascii="Arial" w:eastAsia="Calibri" w:hAnsi="Arial"/>
          <w:sz w:val="28"/>
          <w:szCs w:val="28"/>
        </w:rPr>
        <w:t xml:space="preserve">al acceso a </w:t>
      </w:r>
      <w:r w:rsidRPr="006E4D8E">
        <w:rPr>
          <w:rFonts w:ascii="Arial" w:eastAsia="Calibri" w:hAnsi="Arial"/>
          <w:sz w:val="28"/>
          <w:szCs w:val="28"/>
        </w:rPr>
        <w:lastRenderedPageBreak/>
        <w:t xml:space="preserve">la información pública se sustentan, fundamentalmente, en la protección de la </w:t>
      </w:r>
      <w:r w:rsidRPr="006E4D8E">
        <w:rPr>
          <w:rFonts w:ascii="Arial" w:eastAsia="Calibri" w:hAnsi="Arial"/>
          <w:b/>
          <w:sz w:val="28"/>
          <w:szCs w:val="28"/>
        </w:rPr>
        <w:t>seguridad nacional y en el respe</w:t>
      </w:r>
      <w:r w:rsidR="0025569D">
        <w:rPr>
          <w:rFonts w:ascii="Arial" w:eastAsia="Calibri" w:hAnsi="Arial"/>
          <w:b/>
          <w:sz w:val="28"/>
          <w:szCs w:val="28"/>
        </w:rPr>
        <w:t>c</w:t>
      </w:r>
      <w:r w:rsidRPr="006E4D8E">
        <w:rPr>
          <w:rFonts w:ascii="Arial" w:eastAsia="Calibri" w:hAnsi="Arial"/>
          <w:b/>
          <w:sz w:val="28"/>
          <w:szCs w:val="28"/>
        </w:rPr>
        <w:t>to tanto de los intereses de la sociedad</w:t>
      </w:r>
      <w:r w:rsidRPr="006E4D8E">
        <w:rPr>
          <w:rFonts w:ascii="Arial" w:eastAsia="Calibri" w:hAnsi="Arial"/>
          <w:sz w:val="28"/>
          <w:szCs w:val="28"/>
        </w:rPr>
        <w:t xml:space="preserve"> como de los derechos de los gobernados</w:t>
      </w:r>
      <w:r w:rsidR="004F0A2C">
        <w:rPr>
          <w:rFonts w:ascii="Arial" w:eastAsia="Calibri" w:hAnsi="Arial"/>
          <w:sz w:val="28"/>
          <w:szCs w:val="28"/>
        </w:rPr>
        <w:t xml:space="preserve">. </w:t>
      </w:r>
    </w:p>
    <w:p w:rsidR="004F0A2C" w:rsidRPr="004F0A2C" w:rsidRDefault="004F0A2C" w:rsidP="004F0A2C">
      <w:pPr>
        <w:pStyle w:val="Prrafodelista"/>
        <w:rPr>
          <w:rFonts w:ascii="Arial" w:eastAsia="Calibri" w:hAnsi="Arial"/>
          <w:sz w:val="28"/>
          <w:szCs w:val="28"/>
        </w:rPr>
      </w:pPr>
    </w:p>
    <w:p w:rsidR="00E6719A" w:rsidRDefault="00340854" w:rsidP="00B6423A">
      <w:pPr>
        <w:pStyle w:val="Prrafodelista"/>
        <w:numPr>
          <w:ilvl w:val="1"/>
          <w:numId w:val="12"/>
        </w:numPr>
        <w:spacing w:after="360" w:line="360" w:lineRule="auto"/>
        <w:jc w:val="both"/>
        <w:rPr>
          <w:rFonts w:ascii="Arial" w:eastAsia="Calibri" w:hAnsi="Arial"/>
          <w:b/>
          <w:sz w:val="28"/>
          <w:szCs w:val="28"/>
        </w:rPr>
      </w:pPr>
      <w:r>
        <w:rPr>
          <w:rFonts w:ascii="Arial" w:eastAsia="Calibri" w:hAnsi="Arial"/>
          <w:sz w:val="28"/>
          <w:szCs w:val="28"/>
        </w:rPr>
        <w:t xml:space="preserve">Es decir, </w:t>
      </w:r>
      <w:r w:rsidR="00517843">
        <w:rPr>
          <w:rFonts w:ascii="Arial" w:eastAsia="Calibri" w:hAnsi="Arial"/>
          <w:sz w:val="28"/>
          <w:szCs w:val="28"/>
        </w:rPr>
        <w:t xml:space="preserve">argumentó el Juez de Distrito, que </w:t>
      </w:r>
      <w:r w:rsidRPr="00340854">
        <w:rPr>
          <w:rFonts w:ascii="Arial" w:eastAsia="Calibri" w:hAnsi="Arial"/>
          <w:sz w:val="28"/>
          <w:szCs w:val="28"/>
        </w:rPr>
        <w:t>si bien, el Estado debe garantizar ese derecho, ello no debe ser de</w:t>
      </w:r>
      <w:r w:rsidR="007A4C1F">
        <w:rPr>
          <w:rFonts w:ascii="Arial" w:eastAsia="Calibri" w:hAnsi="Arial"/>
          <w:sz w:val="28"/>
          <w:szCs w:val="28"/>
        </w:rPr>
        <w:t xml:space="preserve"> manera indiscriminada, sino </w:t>
      </w:r>
      <w:r w:rsidRPr="00340854">
        <w:rPr>
          <w:rFonts w:ascii="Arial" w:eastAsia="Calibri" w:hAnsi="Arial"/>
          <w:sz w:val="28"/>
          <w:szCs w:val="28"/>
        </w:rPr>
        <w:t>respeto a las limitaciones</w:t>
      </w:r>
      <w:r w:rsidR="00A65D72">
        <w:rPr>
          <w:rStyle w:val="Refdenotaalpie"/>
          <w:rFonts w:ascii="Arial" w:eastAsia="Calibri" w:hAnsi="Arial"/>
          <w:sz w:val="28"/>
          <w:szCs w:val="28"/>
        </w:rPr>
        <w:footnoteReference w:id="1"/>
      </w:r>
      <w:r w:rsidRPr="00340854">
        <w:rPr>
          <w:rFonts w:ascii="Arial" w:eastAsia="Calibri" w:hAnsi="Arial"/>
          <w:sz w:val="28"/>
          <w:szCs w:val="28"/>
        </w:rPr>
        <w:t xml:space="preserve"> que lo regulan y a su vez lo garantizan, en atenció</w:t>
      </w:r>
      <w:r>
        <w:rPr>
          <w:rFonts w:ascii="Arial" w:eastAsia="Calibri" w:hAnsi="Arial"/>
          <w:sz w:val="28"/>
          <w:szCs w:val="28"/>
        </w:rPr>
        <w:t xml:space="preserve">n a la materia a que se refiera, por lo que el propio artículo </w:t>
      </w:r>
      <w:r w:rsidRPr="00A76200">
        <w:rPr>
          <w:rFonts w:ascii="Arial" w:eastAsia="Calibri" w:hAnsi="Arial"/>
          <w:sz w:val="28"/>
          <w:szCs w:val="28"/>
        </w:rPr>
        <w:t>6o. constitucional</w:t>
      </w:r>
      <w:r>
        <w:rPr>
          <w:rFonts w:ascii="Arial" w:eastAsia="Calibri" w:hAnsi="Arial"/>
          <w:sz w:val="28"/>
          <w:szCs w:val="28"/>
        </w:rPr>
        <w:t xml:space="preserve"> </w:t>
      </w:r>
      <w:r w:rsidR="00B6423A" w:rsidRPr="00A76200">
        <w:rPr>
          <w:rFonts w:ascii="Arial" w:eastAsia="Calibri" w:hAnsi="Arial"/>
          <w:b/>
          <w:sz w:val="28"/>
          <w:szCs w:val="28"/>
        </w:rPr>
        <w:t xml:space="preserve">remite a la legislación secundaria </w:t>
      </w:r>
      <w:r w:rsidR="001A52B9" w:rsidRPr="00A76200">
        <w:rPr>
          <w:rFonts w:ascii="Arial" w:eastAsia="Calibri" w:hAnsi="Arial"/>
          <w:b/>
          <w:sz w:val="28"/>
          <w:szCs w:val="28"/>
        </w:rPr>
        <w:t>para que se regulen</w:t>
      </w:r>
      <w:r w:rsidR="00B6423A" w:rsidRPr="00A76200">
        <w:rPr>
          <w:rFonts w:ascii="Arial" w:eastAsia="Calibri" w:hAnsi="Arial"/>
          <w:b/>
          <w:sz w:val="28"/>
          <w:szCs w:val="28"/>
        </w:rPr>
        <w:t xml:space="preserve"> los casos específicos de reserv</w:t>
      </w:r>
      <w:r w:rsidR="001A52B9" w:rsidRPr="00A76200">
        <w:rPr>
          <w:rFonts w:ascii="Arial" w:eastAsia="Calibri" w:hAnsi="Arial"/>
          <w:b/>
          <w:sz w:val="28"/>
          <w:szCs w:val="28"/>
        </w:rPr>
        <w:t>a de información pública</w:t>
      </w:r>
      <w:r w:rsidR="001A52B9">
        <w:rPr>
          <w:rFonts w:ascii="Arial" w:eastAsia="Calibri" w:hAnsi="Arial"/>
          <w:sz w:val="28"/>
          <w:szCs w:val="28"/>
        </w:rPr>
        <w:t>, con lo cual se busca</w:t>
      </w:r>
      <w:r w:rsidR="00B6423A" w:rsidRPr="00B6423A">
        <w:rPr>
          <w:rFonts w:ascii="Arial" w:eastAsia="Calibri" w:hAnsi="Arial"/>
          <w:sz w:val="28"/>
          <w:szCs w:val="28"/>
        </w:rPr>
        <w:t xml:space="preserve"> proteger los bien</w:t>
      </w:r>
      <w:r w:rsidR="00B6423A">
        <w:rPr>
          <w:rFonts w:ascii="Arial" w:eastAsia="Calibri" w:hAnsi="Arial"/>
          <w:sz w:val="28"/>
          <w:szCs w:val="28"/>
        </w:rPr>
        <w:t xml:space="preserve">es constitucionales enunciados </w:t>
      </w:r>
      <w:r w:rsidR="00B6423A" w:rsidRPr="00B6423A">
        <w:rPr>
          <w:rFonts w:ascii="Arial" w:eastAsia="Calibri" w:hAnsi="Arial"/>
          <w:b/>
          <w:sz w:val="28"/>
          <w:szCs w:val="28"/>
        </w:rPr>
        <w:t>[intereses nacionales y de la sociedad, así como derechos de terceros].</w:t>
      </w:r>
    </w:p>
    <w:p w:rsidR="00510F14" w:rsidRPr="00510F14" w:rsidRDefault="00510F14" w:rsidP="00510F14">
      <w:pPr>
        <w:pStyle w:val="Prrafodelista"/>
        <w:rPr>
          <w:rFonts w:ascii="Arial" w:eastAsia="Calibri" w:hAnsi="Arial"/>
          <w:b/>
          <w:sz w:val="28"/>
          <w:szCs w:val="28"/>
        </w:rPr>
      </w:pPr>
    </w:p>
    <w:p w:rsidR="00510F14" w:rsidRPr="00AC47F1" w:rsidRDefault="000549B0" w:rsidP="00B6423A">
      <w:pPr>
        <w:pStyle w:val="Prrafodelista"/>
        <w:numPr>
          <w:ilvl w:val="1"/>
          <w:numId w:val="12"/>
        </w:numPr>
        <w:spacing w:after="360" w:line="360" w:lineRule="auto"/>
        <w:jc w:val="both"/>
        <w:rPr>
          <w:rFonts w:ascii="Arial" w:eastAsia="Calibri" w:hAnsi="Arial"/>
          <w:b/>
          <w:sz w:val="28"/>
          <w:szCs w:val="28"/>
        </w:rPr>
      </w:pPr>
      <w:r>
        <w:rPr>
          <w:rFonts w:ascii="Arial" w:eastAsia="Calibri" w:hAnsi="Arial"/>
          <w:sz w:val="28"/>
          <w:szCs w:val="28"/>
        </w:rPr>
        <w:t>Añadió, que</w:t>
      </w:r>
      <w:r w:rsidR="001D6AA4">
        <w:rPr>
          <w:rFonts w:ascii="Arial" w:eastAsia="Calibri" w:hAnsi="Arial"/>
          <w:sz w:val="28"/>
          <w:szCs w:val="28"/>
        </w:rPr>
        <w:t xml:space="preserve"> </w:t>
      </w:r>
      <w:r w:rsidR="00F95842">
        <w:rPr>
          <w:rFonts w:ascii="Arial" w:eastAsia="Calibri" w:hAnsi="Arial"/>
          <w:sz w:val="28"/>
          <w:szCs w:val="28"/>
        </w:rPr>
        <w:t>en el análisis</w:t>
      </w:r>
      <w:r w:rsidR="001D6AA4">
        <w:rPr>
          <w:rFonts w:ascii="Arial" w:eastAsia="Calibri" w:hAnsi="Arial"/>
          <w:sz w:val="28"/>
          <w:szCs w:val="28"/>
        </w:rPr>
        <w:t xml:space="preserve"> de la </w:t>
      </w:r>
      <w:r>
        <w:rPr>
          <w:rFonts w:ascii="Arial" w:eastAsia="Calibri" w:hAnsi="Arial"/>
          <w:sz w:val="28"/>
          <w:szCs w:val="28"/>
        </w:rPr>
        <w:t xml:space="preserve">regulación </w:t>
      </w:r>
      <w:r w:rsidR="009D4853">
        <w:rPr>
          <w:rFonts w:ascii="Arial" w:eastAsia="Calibri" w:hAnsi="Arial"/>
          <w:sz w:val="28"/>
          <w:szCs w:val="28"/>
        </w:rPr>
        <w:t xml:space="preserve">de las excepciones </w:t>
      </w:r>
      <w:r w:rsidR="00F95842">
        <w:rPr>
          <w:rFonts w:ascii="Arial" w:eastAsia="Calibri" w:hAnsi="Arial"/>
          <w:sz w:val="28"/>
          <w:szCs w:val="28"/>
        </w:rPr>
        <w:t>al derecho de acceso a la información, se</w:t>
      </w:r>
      <w:r w:rsidR="001D6AA4">
        <w:rPr>
          <w:rFonts w:ascii="Arial" w:eastAsia="Calibri" w:hAnsi="Arial"/>
          <w:sz w:val="28"/>
          <w:szCs w:val="28"/>
        </w:rPr>
        <w:t xml:space="preserve"> debe </w:t>
      </w:r>
      <w:r w:rsidR="00F95842">
        <w:rPr>
          <w:rFonts w:ascii="Arial" w:eastAsia="Calibri" w:hAnsi="Arial"/>
          <w:sz w:val="28"/>
          <w:szCs w:val="28"/>
        </w:rPr>
        <w:t xml:space="preserve">atender a un </w:t>
      </w:r>
      <w:r w:rsidR="00033C10" w:rsidRPr="00033C10">
        <w:rPr>
          <w:rFonts w:ascii="Arial" w:eastAsia="Calibri" w:hAnsi="Arial"/>
          <w:sz w:val="28"/>
          <w:szCs w:val="28"/>
        </w:rPr>
        <w:t xml:space="preserve">examen de </w:t>
      </w:r>
      <w:r w:rsidR="00033C10" w:rsidRPr="00A76200">
        <w:rPr>
          <w:rFonts w:ascii="Arial" w:eastAsia="Calibri" w:hAnsi="Arial"/>
          <w:b/>
          <w:sz w:val="28"/>
          <w:szCs w:val="28"/>
        </w:rPr>
        <w:t>equilibrio y proporcionalidad</w:t>
      </w:r>
      <w:r w:rsidR="00033C10" w:rsidRPr="00033C10">
        <w:rPr>
          <w:rFonts w:ascii="Arial" w:eastAsia="Calibri" w:hAnsi="Arial"/>
          <w:sz w:val="28"/>
          <w:szCs w:val="28"/>
        </w:rPr>
        <w:t xml:space="preserve"> de </w:t>
      </w:r>
      <w:r w:rsidR="00033C10" w:rsidRPr="00FF0937">
        <w:rPr>
          <w:rFonts w:ascii="Arial" w:eastAsia="Calibri" w:hAnsi="Arial"/>
          <w:b/>
          <w:sz w:val="28"/>
          <w:szCs w:val="28"/>
        </w:rPr>
        <w:t>m</w:t>
      </w:r>
      <w:r w:rsidR="00033C10" w:rsidRPr="00A76200">
        <w:rPr>
          <w:rFonts w:ascii="Arial" w:eastAsia="Calibri" w:hAnsi="Arial"/>
          <w:b/>
          <w:sz w:val="28"/>
          <w:szCs w:val="28"/>
        </w:rPr>
        <w:t xml:space="preserve">anera que exista congruencia entre el derecho fundamental de que se trata y el principio </w:t>
      </w:r>
      <w:r w:rsidR="00033C10" w:rsidRPr="00033C10">
        <w:rPr>
          <w:rFonts w:ascii="Arial" w:eastAsia="Calibri" w:hAnsi="Arial"/>
          <w:sz w:val="28"/>
          <w:szCs w:val="28"/>
        </w:rPr>
        <w:t>constitucional que motive la restricción legislativa correspondiente</w:t>
      </w:r>
      <w:r w:rsidR="00033C10">
        <w:rPr>
          <w:rFonts w:ascii="Arial" w:eastAsia="Calibri" w:hAnsi="Arial"/>
          <w:sz w:val="28"/>
          <w:szCs w:val="28"/>
        </w:rPr>
        <w:t>.</w:t>
      </w:r>
      <w:r w:rsidR="00AC47F1">
        <w:rPr>
          <w:rFonts w:ascii="Arial" w:eastAsia="Calibri" w:hAnsi="Arial"/>
          <w:sz w:val="28"/>
          <w:szCs w:val="28"/>
        </w:rPr>
        <w:t xml:space="preserve"> </w:t>
      </w:r>
    </w:p>
    <w:p w:rsidR="00AC47F1" w:rsidRPr="00AC47F1" w:rsidRDefault="00AC47F1" w:rsidP="00AC47F1">
      <w:pPr>
        <w:pStyle w:val="Prrafodelista"/>
        <w:rPr>
          <w:rFonts w:ascii="Arial" w:eastAsia="Calibri" w:hAnsi="Arial"/>
          <w:b/>
          <w:sz w:val="28"/>
          <w:szCs w:val="28"/>
        </w:rPr>
      </w:pPr>
    </w:p>
    <w:p w:rsidR="00AC47F1" w:rsidRDefault="00AC47F1" w:rsidP="00AC47F1">
      <w:pPr>
        <w:pStyle w:val="Prrafodelista"/>
        <w:spacing w:after="360" w:line="360" w:lineRule="auto"/>
        <w:ind w:left="1440"/>
        <w:jc w:val="both"/>
        <w:rPr>
          <w:rFonts w:ascii="Arial" w:eastAsia="Calibri" w:hAnsi="Arial"/>
          <w:sz w:val="28"/>
          <w:szCs w:val="28"/>
        </w:rPr>
      </w:pPr>
      <w:r w:rsidRPr="00AC47F1">
        <w:rPr>
          <w:rFonts w:ascii="Arial" w:eastAsia="Calibri" w:hAnsi="Arial"/>
          <w:sz w:val="28"/>
          <w:szCs w:val="28"/>
        </w:rPr>
        <w:lastRenderedPageBreak/>
        <w:t xml:space="preserve">Esto es, </w:t>
      </w:r>
      <w:r w:rsidR="00B87408">
        <w:rPr>
          <w:rFonts w:ascii="Arial" w:eastAsia="Calibri" w:hAnsi="Arial"/>
          <w:sz w:val="28"/>
          <w:szCs w:val="28"/>
        </w:rPr>
        <w:t xml:space="preserve">las restricciones a dicho derecho deben estar adecuadas para </w:t>
      </w:r>
      <w:r w:rsidR="00B87408" w:rsidRPr="00B87408">
        <w:rPr>
          <w:rFonts w:ascii="Arial" w:eastAsia="Calibri" w:hAnsi="Arial"/>
          <w:sz w:val="28"/>
          <w:szCs w:val="28"/>
        </w:rPr>
        <w:t>alcanzar el fin perseguido y ser necesaria</w:t>
      </w:r>
      <w:r w:rsidR="00F80277">
        <w:rPr>
          <w:rFonts w:ascii="Arial" w:eastAsia="Calibri" w:hAnsi="Arial"/>
          <w:sz w:val="28"/>
          <w:szCs w:val="28"/>
        </w:rPr>
        <w:t>s</w:t>
      </w:r>
      <w:r w:rsidR="00B87408" w:rsidRPr="00B87408">
        <w:rPr>
          <w:rFonts w:ascii="Arial" w:eastAsia="Calibri" w:hAnsi="Arial"/>
          <w:sz w:val="28"/>
          <w:szCs w:val="28"/>
        </w:rPr>
        <w:t xml:space="preserve"> para ese objetivo, de suerte que las ventajas que se obtengan compensen el sacrificio que esa</w:t>
      </w:r>
      <w:r w:rsidR="00F80277">
        <w:rPr>
          <w:rFonts w:ascii="Arial" w:eastAsia="Calibri" w:hAnsi="Arial"/>
          <w:sz w:val="28"/>
          <w:szCs w:val="28"/>
        </w:rPr>
        <w:t>s restricciones</w:t>
      </w:r>
      <w:r w:rsidR="00B87408" w:rsidRPr="00B87408">
        <w:rPr>
          <w:rFonts w:ascii="Arial" w:eastAsia="Calibri" w:hAnsi="Arial"/>
          <w:sz w:val="28"/>
          <w:szCs w:val="28"/>
        </w:rPr>
        <w:t xml:space="preserve"> implique</w:t>
      </w:r>
      <w:r w:rsidR="00F80277">
        <w:rPr>
          <w:rFonts w:ascii="Arial" w:eastAsia="Calibri" w:hAnsi="Arial"/>
          <w:sz w:val="28"/>
          <w:szCs w:val="28"/>
        </w:rPr>
        <w:t>n</w:t>
      </w:r>
      <w:r w:rsidR="00B87408" w:rsidRPr="00B87408">
        <w:rPr>
          <w:rFonts w:ascii="Arial" w:eastAsia="Calibri" w:hAnsi="Arial"/>
          <w:sz w:val="28"/>
          <w:szCs w:val="28"/>
        </w:rPr>
        <w:t xml:space="preserve"> para sus titulares y para la sociedad en general.</w:t>
      </w:r>
    </w:p>
    <w:p w:rsidR="00B87408" w:rsidRDefault="00B87408" w:rsidP="00AC47F1">
      <w:pPr>
        <w:pStyle w:val="Prrafodelista"/>
        <w:spacing w:after="360" w:line="360" w:lineRule="auto"/>
        <w:ind w:left="1440"/>
        <w:jc w:val="both"/>
        <w:rPr>
          <w:rFonts w:ascii="Arial" w:eastAsia="Calibri" w:hAnsi="Arial"/>
          <w:sz w:val="28"/>
          <w:szCs w:val="28"/>
        </w:rPr>
      </w:pPr>
    </w:p>
    <w:p w:rsidR="00B87408" w:rsidRDefault="00182EE8" w:rsidP="003B7D1F">
      <w:pPr>
        <w:pStyle w:val="Prrafodelista"/>
        <w:numPr>
          <w:ilvl w:val="1"/>
          <w:numId w:val="12"/>
        </w:numPr>
        <w:spacing w:after="360" w:line="360" w:lineRule="auto"/>
        <w:jc w:val="both"/>
        <w:rPr>
          <w:rFonts w:ascii="Arial" w:eastAsia="Calibri" w:hAnsi="Arial"/>
          <w:sz w:val="28"/>
          <w:szCs w:val="28"/>
        </w:rPr>
      </w:pPr>
      <w:r>
        <w:rPr>
          <w:rFonts w:ascii="Arial" w:eastAsia="Calibri" w:hAnsi="Arial"/>
          <w:sz w:val="28"/>
          <w:szCs w:val="28"/>
        </w:rPr>
        <w:t xml:space="preserve">Así mismo, precisó que tanto la </w:t>
      </w:r>
      <w:r w:rsidRPr="00182EE8">
        <w:rPr>
          <w:rFonts w:ascii="Arial" w:eastAsia="Calibri" w:hAnsi="Arial"/>
          <w:sz w:val="28"/>
          <w:szCs w:val="28"/>
        </w:rPr>
        <w:t>Ley Federal de Transparencia y Acceso a la Información Pública</w:t>
      </w:r>
      <w:r>
        <w:rPr>
          <w:rFonts w:ascii="Arial" w:eastAsia="Calibri" w:hAnsi="Arial"/>
          <w:sz w:val="28"/>
          <w:szCs w:val="28"/>
        </w:rPr>
        <w:t xml:space="preserve"> como la Ley General </w:t>
      </w:r>
      <w:r w:rsidR="00AC7630" w:rsidRPr="00AC7630">
        <w:rPr>
          <w:rFonts w:ascii="Arial" w:eastAsia="Calibri" w:hAnsi="Arial"/>
          <w:sz w:val="28"/>
          <w:szCs w:val="28"/>
        </w:rPr>
        <w:t>de Transparencia y Acceso a la Información Pública</w:t>
      </w:r>
      <w:r w:rsidR="00AC7630">
        <w:rPr>
          <w:rFonts w:ascii="Arial" w:eastAsia="Calibri" w:hAnsi="Arial"/>
          <w:sz w:val="28"/>
          <w:szCs w:val="28"/>
        </w:rPr>
        <w:t xml:space="preserve">, disponen </w:t>
      </w:r>
      <w:r w:rsidR="00AC7630" w:rsidRPr="00AC7630">
        <w:rPr>
          <w:rFonts w:ascii="Arial" w:eastAsia="Calibri" w:hAnsi="Arial"/>
          <w:sz w:val="28"/>
          <w:szCs w:val="28"/>
        </w:rPr>
        <w:t>diversos supuestos específicos en los que se considerará procedente la reserva de información</w:t>
      </w:r>
      <w:r w:rsidR="003B7D1F">
        <w:rPr>
          <w:rFonts w:ascii="Arial" w:eastAsia="Calibri" w:hAnsi="Arial"/>
          <w:sz w:val="28"/>
          <w:szCs w:val="28"/>
        </w:rPr>
        <w:t xml:space="preserve">, entre los cuales se ubica el referente a que </w:t>
      </w:r>
      <w:r w:rsidR="003B7D1F" w:rsidRPr="003B7D1F">
        <w:rPr>
          <w:rFonts w:ascii="Arial" w:eastAsia="Calibri" w:hAnsi="Arial"/>
          <w:sz w:val="28"/>
          <w:szCs w:val="28"/>
        </w:rPr>
        <w:t>cuando la publicación vulnere la conducción de los expedientes judiciales o de los procedimientos administrativos seguidos en forma de juicio, en tanto no hayan causado estado.</w:t>
      </w:r>
    </w:p>
    <w:p w:rsidR="00B904FD" w:rsidRDefault="00B904FD" w:rsidP="00B904FD">
      <w:pPr>
        <w:pStyle w:val="Prrafodelista"/>
        <w:spacing w:after="360" w:line="360" w:lineRule="auto"/>
        <w:ind w:left="1440"/>
        <w:jc w:val="both"/>
        <w:rPr>
          <w:rFonts w:ascii="Arial" w:eastAsia="Calibri" w:hAnsi="Arial"/>
          <w:sz w:val="28"/>
          <w:szCs w:val="28"/>
        </w:rPr>
      </w:pPr>
    </w:p>
    <w:p w:rsidR="00DF1B7F" w:rsidRPr="00AF4FA5" w:rsidRDefault="00E4495E" w:rsidP="007A6CE2">
      <w:pPr>
        <w:pStyle w:val="Prrafodelista"/>
        <w:numPr>
          <w:ilvl w:val="1"/>
          <w:numId w:val="12"/>
        </w:numPr>
        <w:spacing w:after="360" w:line="360" w:lineRule="auto"/>
        <w:jc w:val="both"/>
        <w:rPr>
          <w:rFonts w:ascii="Arial" w:eastAsia="Calibri" w:hAnsi="Arial"/>
          <w:b/>
          <w:sz w:val="28"/>
          <w:szCs w:val="28"/>
        </w:rPr>
      </w:pPr>
      <w:r w:rsidRPr="00AF4FA5">
        <w:rPr>
          <w:rFonts w:ascii="Arial" w:eastAsia="Calibri" w:hAnsi="Arial"/>
          <w:sz w:val="28"/>
          <w:szCs w:val="28"/>
        </w:rPr>
        <w:t>Por lo tanto,</w:t>
      </w:r>
      <w:r w:rsidR="00FE5944" w:rsidRPr="00AF4FA5">
        <w:rPr>
          <w:rFonts w:ascii="Arial" w:eastAsia="Calibri" w:hAnsi="Arial"/>
          <w:sz w:val="28"/>
          <w:szCs w:val="28"/>
        </w:rPr>
        <w:t xml:space="preserve"> señaló </w:t>
      </w:r>
      <w:r w:rsidRPr="00AF4FA5">
        <w:rPr>
          <w:rFonts w:ascii="Arial" w:eastAsia="Calibri" w:hAnsi="Arial"/>
          <w:sz w:val="28"/>
          <w:szCs w:val="28"/>
        </w:rPr>
        <w:t xml:space="preserve">el Juez de Distrito que la clasificación de reserva de información de expedientes judiciales o de procedimientos administrativos seguidos en forma de juicio que no hayan causado estado, respondía al </w:t>
      </w:r>
      <w:r w:rsidR="00AF47E3" w:rsidRPr="00AF4FA5">
        <w:rPr>
          <w:rFonts w:ascii="Arial" w:eastAsia="Calibri" w:hAnsi="Arial"/>
          <w:sz w:val="28"/>
          <w:szCs w:val="28"/>
        </w:rPr>
        <w:t xml:space="preserve">interés social, ya que, precisamente la fracción </w:t>
      </w:r>
      <w:r w:rsidR="000F48AB" w:rsidRPr="00AF4FA5">
        <w:rPr>
          <w:rFonts w:ascii="Arial" w:eastAsia="Calibri" w:hAnsi="Arial"/>
          <w:sz w:val="28"/>
          <w:szCs w:val="28"/>
        </w:rPr>
        <w:t xml:space="preserve">XI, </w:t>
      </w:r>
      <w:r w:rsidR="00276336">
        <w:rPr>
          <w:rFonts w:ascii="Arial" w:eastAsia="Calibri" w:hAnsi="Arial"/>
          <w:sz w:val="28"/>
          <w:szCs w:val="28"/>
        </w:rPr>
        <w:t>del artículo 110 de la l</w:t>
      </w:r>
      <w:r w:rsidR="00AF47E3" w:rsidRPr="00AF4FA5">
        <w:rPr>
          <w:rFonts w:ascii="Arial" w:eastAsia="Calibri" w:hAnsi="Arial"/>
          <w:sz w:val="28"/>
          <w:szCs w:val="28"/>
        </w:rPr>
        <w:t xml:space="preserve">ey impugnada, </w:t>
      </w:r>
      <w:r w:rsidR="00AF47E3" w:rsidRPr="00AF4FA5">
        <w:rPr>
          <w:rFonts w:ascii="Arial" w:eastAsia="Calibri" w:hAnsi="Arial"/>
          <w:b/>
          <w:sz w:val="28"/>
          <w:szCs w:val="28"/>
        </w:rPr>
        <w:t>contempla el supuesto normativo de que el daño que pueda pr</w:t>
      </w:r>
      <w:r w:rsidR="005F042C" w:rsidRPr="00AF4FA5">
        <w:rPr>
          <w:rFonts w:ascii="Arial" w:eastAsia="Calibri" w:hAnsi="Arial"/>
          <w:b/>
          <w:sz w:val="28"/>
          <w:szCs w:val="28"/>
        </w:rPr>
        <w:t xml:space="preserve">oducirse con su publicación es </w:t>
      </w:r>
      <w:r w:rsidR="00AF47E3" w:rsidRPr="00AF4FA5">
        <w:rPr>
          <w:rFonts w:ascii="Arial" w:eastAsia="Calibri" w:hAnsi="Arial"/>
          <w:b/>
          <w:sz w:val="28"/>
          <w:szCs w:val="28"/>
        </w:rPr>
        <w:t>mayor que el interés público de conocer la información de referencia</w:t>
      </w:r>
      <w:r w:rsidR="005F042C" w:rsidRPr="00AF4FA5">
        <w:rPr>
          <w:rFonts w:ascii="Arial" w:eastAsia="Calibri" w:hAnsi="Arial"/>
          <w:b/>
          <w:sz w:val="28"/>
          <w:szCs w:val="28"/>
        </w:rPr>
        <w:t xml:space="preserve">, </w:t>
      </w:r>
      <w:r w:rsidR="005F042C" w:rsidRPr="00AF4FA5">
        <w:rPr>
          <w:rFonts w:ascii="Arial" w:eastAsia="Calibri" w:hAnsi="Arial"/>
          <w:sz w:val="28"/>
          <w:szCs w:val="28"/>
        </w:rPr>
        <w:t>tratándose de procesos o procedimientos administrativos o judiciales que no hayan quedado firmes</w:t>
      </w:r>
      <w:r w:rsidR="00C0404B">
        <w:rPr>
          <w:rFonts w:ascii="Arial" w:eastAsia="Calibri" w:hAnsi="Arial"/>
          <w:b/>
          <w:sz w:val="28"/>
          <w:szCs w:val="28"/>
        </w:rPr>
        <w:t xml:space="preserve">, </w:t>
      </w:r>
      <w:r w:rsidR="005F042C" w:rsidRPr="00AF4FA5">
        <w:rPr>
          <w:rFonts w:ascii="Arial" w:eastAsia="Calibri" w:hAnsi="Arial"/>
          <w:sz w:val="28"/>
          <w:szCs w:val="28"/>
        </w:rPr>
        <w:t xml:space="preserve">toda vez que </w:t>
      </w:r>
      <w:r w:rsidR="007A6CE2" w:rsidRPr="00AF4FA5">
        <w:rPr>
          <w:rFonts w:ascii="Arial" w:eastAsia="Calibri" w:hAnsi="Arial"/>
          <w:sz w:val="28"/>
          <w:szCs w:val="28"/>
        </w:rPr>
        <w:t xml:space="preserve">existe un fin </w:t>
      </w:r>
      <w:r w:rsidR="007A6CE2" w:rsidRPr="00AF4FA5">
        <w:rPr>
          <w:rFonts w:ascii="Arial" w:eastAsia="Calibri" w:hAnsi="Arial"/>
          <w:sz w:val="28"/>
          <w:szCs w:val="28"/>
        </w:rPr>
        <w:lastRenderedPageBreak/>
        <w:t>válido para la restricción al derecho de acceso a la información, esto es</w:t>
      </w:r>
      <w:r w:rsidR="00FE5944" w:rsidRPr="00AF4FA5">
        <w:rPr>
          <w:rFonts w:ascii="Arial" w:eastAsia="Calibri" w:hAnsi="Arial"/>
          <w:sz w:val="28"/>
          <w:szCs w:val="28"/>
        </w:rPr>
        <w:t xml:space="preserve">, </w:t>
      </w:r>
      <w:r w:rsidR="000F48AB" w:rsidRPr="00AF4FA5">
        <w:rPr>
          <w:rFonts w:ascii="Arial" w:eastAsia="Calibri" w:hAnsi="Arial"/>
          <w:sz w:val="28"/>
          <w:szCs w:val="28"/>
        </w:rPr>
        <w:t xml:space="preserve">la protección </w:t>
      </w:r>
      <w:r w:rsidR="00DF1B7F" w:rsidRPr="00AF4FA5">
        <w:rPr>
          <w:rFonts w:ascii="Arial" w:eastAsia="Calibri" w:hAnsi="Arial"/>
          <w:sz w:val="28"/>
          <w:szCs w:val="28"/>
        </w:rPr>
        <w:t xml:space="preserve">del </w:t>
      </w:r>
      <w:r w:rsidR="00DF1B7F" w:rsidRPr="00AF4FA5">
        <w:rPr>
          <w:rFonts w:ascii="Arial" w:eastAsia="Calibri" w:hAnsi="Arial"/>
          <w:b/>
          <w:sz w:val="28"/>
          <w:szCs w:val="28"/>
        </w:rPr>
        <w:t>interés social</w:t>
      </w:r>
      <w:r w:rsidR="00DF1B7F" w:rsidRPr="00AF4FA5">
        <w:rPr>
          <w:rFonts w:ascii="Arial" w:eastAsia="Calibri" w:hAnsi="Arial"/>
          <w:sz w:val="28"/>
          <w:szCs w:val="28"/>
        </w:rPr>
        <w:t xml:space="preserve">. </w:t>
      </w:r>
    </w:p>
    <w:p w:rsidR="00DF1B7F" w:rsidRPr="00AF4FA5" w:rsidRDefault="00DF1B7F" w:rsidP="00DF1B7F">
      <w:pPr>
        <w:pStyle w:val="Prrafodelista"/>
        <w:rPr>
          <w:rFonts w:ascii="Arial" w:eastAsia="Calibri" w:hAnsi="Arial"/>
          <w:sz w:val="28"/>
          <w:szCs w:val="28"/>
        </w:rPr>
      </w:pPr>
    </w:p>
    <w:p w:rsidR="00FE5944" w:rsidRPr="00AF4FA5" w:rsidRDefault="00FE5944" w:rsidP="00210D70">
      <w:pPr>
        <w:pStyle w:val="Prrafodelista"/>
        <w:numPr>
          <w:ilvl w:val="1"/>
          <w:numId w:val="12"/>
        </w:numPr>
        <w:spacing w:after="360" w:line="360" w:lineRule="auto"/>
        <w:jc w:val="both"/>
        <w:rPr>
          <w:rFonts w:ascii="Arial" w:eastAsia="Calibri" w:hAnsi="Arial"/>
          <w:sz w:val="28"/>
          <w:szCs w:val="28"/>
        </w:rPr>
      </w:pPr>
      <w:r w:rsidRPr="00AF4FA5">
        <w:rPr>
          <w:rFonts w:ascii="Arial" w:eastAsia="Calibri" w:hAnsi="Arial"/>
          <w:sz w:val="28"/>
          <w:szCs w:val="28"/>
        </w:rPr>
        <w:t xml:space="preserve">Así también, </w:t>
      </w:r>
      <w:r w:rsidR="0092148B" w:rsidRPr="00AF4FA5">
        <w:rPr>
          <w:rFonts w:ascii="Arial" w:eastAsia="Calibri" w:hAnsi="Arial"/>
          <w:sz w:val="28"/>
          <w:szCs w:val="28"/>
        </w:rPr>
        <w:t>el Juez de Distrito determinó que</w:t>
      </w:r>
      <w:r w:rsidR="00006AC7" w:rsidRPr="00AF4FA5">
        <w:rPr>
          <w:rFonts w:ascii="Arial" w:eastAsia="Calibri" w:hAnsi="Arial"/>
          <w:sz w:val="28"/>
          <w:szCs w:val="28"/>
        </w:rPr>
        <w:t xml:space="preserve"> </w:t>
      </w:r>
      <w:r w:rsidR="005A197B" w:rsidRPr="00AF4FA5">
        <w:rPr>
          <w:rFonts w:ascii="Arial" w:eastAsia="Calibri" w:hAnsi="Arial"/>
          <w:sz w:val="28"/>
          <w:szCs w:val="28"/>
        </w:rPr>
        <w:t xml:space="preserve">la protección al interés social, </w:t>
      </w:r>
      <w:r w:rsidR="00A71D18" w:rsidRPr="00AF4FA5">
        <w:rPr>
          <w:rFonts w:ascii="Arial" w:eastAsia="Calibri" w:hAnsi="Arial"/>
          <w:b/>
          <w:sz w:val="28"/>
          <w:szCs w:val="28"/>
        </w:rPr>
        <w:t xml:space="preserve">no </w:t>
      </w:r>
      <w:r w:rsidR="005A197B" w:rsidRPr="00AF4FA5">
        <w:rPr>
          <w:rFonts w:ascii="Arial" w:eastAsia="Calibri" w:hAnsi="Arial"/>
          <w:b/>
          <w:sz w:val="28"/>
          <w:szCs w:val="28"/>
        </w:rPr>
        <w:t xml:space="preserve">se traducía en </w:t>
      </w:r>
      <w:r w:rsidR="00A71D18" w:rsidRPr="00AF4FA5">
        <w:rPr>
          <w:rFonts w:ascii="Arial" w:eastAsia="Calibri" w:hAnsi="Arial"/>
          <w:b/>
          <w:sz w:val="28"/>
          <w:szCs w:val="28"/>
        </w:rPr>
        <w:t xml:space="preserve">la salvaguarda de los </w:t>
      </w:r>
      <w:r w:rsidR="007A6CE2" w:rsidRPr="00AF4FA5">
        <w:rPr>
          <w:rFonts w:ascii="Arial" w:eastAsia="Calibri" w:hAnsi="Arial"/>
          <w:b/>
          <w:sz w:val="28"/>
          <w:szCs w:val="28"/>
        </w:rPr>
        <w:t>derecho</w:t>
      </w:r>
      <w:r w:rsidR="00A71D18" w:rsidRPr="00AF4FA5">
        <w:rPr>
          <w:rFonts w:ascii="Arial" w:eastAsia="Calibri" w:hAnsi="Arial"/>
          <w:b/>
          <w:sz w:val="28"/>
          <w:szCs w:val="28"/>
        </w:rPr>
        <w:t>s</w:t>
      </w:r>
      <w:r w:rsidR="007A6CE2" w:rsidRPr="00AF4FA5">
        <w:rPr>
          <w:rFonts w:ascii="Arial" w:eastAsia="Calibri" w:hAnsi="Arial"/>
          <w:b/>
          <w:sz w:val="28"/>
          <w:szCs w:val="28"/>
        </w:rPr>
        <w:t xml:space="preserve"> a la intimidad y al honor de los servidores públicos involucrados</w:t>
      </w:r>
      <w:r w:rsidR="00A71D18" w:rsidRPr="00AF4FA5">
        <w:rPr>
          <w:rFonts w:ascii="Arial" w:eastAsia="Calibri" w:hAnsi="Arial"/>
          <w:b/>
          <w:sz w:val="28"/>
          <w:szCs w:val="28"/>
        </w:rPr>
        <w:t>, sino en evitar inconvenientes para la solución de los casos en concreto que se encontraban sub júdice</w:t>
      </w:r>
      <w:r w:rsidR="00210D70" w:rsidRPr="00AF4FA5">
        <w:rPr>
          <w:rFonts w:ascii="Arial" w:eastAsia="Calibri" w:hAnsi="Arial"/>
          <w:sz w:val="28"/>
          <w:szCs w:val="28"/>
        </w:rPr>
        <w:t>, lo cual es acorde con la referida premisa de debida integración y s</w:t>
      </w:r>
      <w:r w:rsidR="00D32F71">
        <w:rPr>
          <w:rFonts w:ascii="Arial" w:eastAsia="Calibri" w:hAnsi="Arial"/>
          <w:sz w:val="28"/>
          <w:szCs w:val="28"/>
        </w:rPr>
        <w:t xml:space="preserve">ustanciación de los expedientes </w:t>
      </w:r>
      <w:r w:rsidR="00210D70" w:rsidRPr="00AF4FA5">
        <w:rPr>
          <w:rFonts w:ascii="Arial" w:eastAsia="Calibri" w:hAnsi="Arial"/>
          <w:sz w:val="28"/>
          <w:szCs w:val="28"/>
        </w:rPr>
        <w:t xml:space="preserve">y procedimientos materialmente jurisdiccionales </w:t>
      </w:r>
      <w:r w:rsidR="00012F37" w:rsidRPr="00AF4FA5">
        <w:rPr>
          <w:rFonts w:ascii="Arial" w:eastAsia="Calibri" w:hAnsi="Arial"/>
          <w:sz w:val="28"/>
          <w:szCs w:val="28"/>
        </w:rPr>
        <w:t>a fin de evitar la vulneración en</w:t>
      </w:r>
      <w:r w:rsidR="00210D70" w:rsidRPr="00AF4FA5">
        <w:rPr>
          <w:rFonts w:ascii="Arial" w:eastAsia="Calibri" w:hAnsi="Arial"/>
          <w:sz w:val="28"/>
          <w:szCs w:val="28"/>
        </w:rPr>
        <w:t xml:space="preserve"> su conducción procesal</w:t>
      </w:r>
      <w:r w:rsidR="009477C0" w:rsidRPr="00AF4FA5">
        <w:rPr>
          <w:rStyle w:val="Refdenotaalpie"/>
          <w:rFonts w:ascii="Arial" w:eastAsia="Calibri" w:hAnsi="Arial"/>
          <w:sz w:val="28"/>
          <w:szCs w:val="28"/>
        </w:rPr>
        <w:footnoteReference w:id="2"/>
      </w:r>
      <w:r w:rsidR="00210D70" w:rsidRPr="00AF4FA5">
        <w:rPr>
          <w:rFonts w:ascii="Arial" w:eastAsia="Calibri" w:hAnsi="Arial"/>
          <w:sz w:val="28"/>
          <w:szCs w:val="28"/>
        </w:rPr>
        <w:t>.</w:t>
      </w:r>
    </w:p>
    <w:p w:rsidR="00FE5944" w:rsidRPr="00AF4FA5" w:rsidRDefault="00FE5944" w:rsidP="00FE5944">
      <w:pPr>
        <w:pStyle w:val="Prrafodelista"/>
        <w:rPr>
          <w:rFonts w:ascii="Arial" w:eastAsia="Calibri" w:hAnsi="Arial"/>
          <w:sz w:val="28"/>
          <w:szCs w:val="28"/>
        </w:rPr>
      </w:pPr>
    </w:p>
    <w:p w:rsidR="00FE5944" w:rsidRPr="00AF4FA5" w:rsidRDefault="00FE5944" w:rsidP="00210D70">
      <w:pPr>
        <w:pStyle w:val="Prrafodelista"/>
        <w:numPr>
          <w:ilvl w:val="1"/>
          <w:numId w:val="12"/>
        </w:numPr>
        <w:spacing w:after="360" w:line="360" w:lineRule="auto"/>
        <w:jc w:val="both"/>
        <w:rPr>
          <w:rFonts w:ascii="Arial" w:eastAsia="Calibri" w:hAnsi="Arial"/>
          <w:sz w:val="28"/>
          <w:szCs w:val="28"/>
        </w:rPr>
      </w:pPr>
      <w:r w:rsidRPr="00AF4FA5">
        <w:rPr>
          <w:rFonts w:ascii="Arial" w:eastAsia="Calibri" w:hAnsi="Arial"/>
          <w:sz w:val="28"/>
          <w:szCs w:val="28"/>
        </w:rPr>
        <w:t xml:space="preserve">De ahí que consideró que no se vulneró el derecho de acceso a la información pública ni se contrarió el principio de máxima publicidad, porque estaba limitada por razones de interés social, lo cual se considera </w:t>
      </w:r>
      <w:r w:rsidRPr="00AF4FA5">
        <w:rPr>
          <w:rFonts w:ascii="Arial" w:eastAsia="Calibri" w:hAnsi="Arial"/>
          <w:b/>
          <w:sz w:val="28"/>
          <w:szCs w:val="28"/>
        </w:rPr>
        <w:t>razonable para no contaminar los procedimientos, pues la difusión de la información provocaría inconvenientes para la solución del caso</w:t>
      </w:r>
      <w:r w:rsidRPr="00AF4FA5">
        <w:rPr>
          <w:rFonts w:ascii="Arial" w:eastAsia="Calibri" w:hAnsi="Arial"/>
          <w:sz w:val="28"/>
          <w:szCs w:val="28"/>
        </w:rPr>
        <w:t>.</w:t>
      </w:r>
    </w:p>
    <w:p w:rsidR="00FE5944" w:rsidRPr="00AF4FA5" w:rsidRDefault="00FE5944" w:rsidP="00FE5944">
      <w:pPr>
        <w:pStyle w:val="Prrafodelista"/>
        <w:rPr>
          <w:rFonts w:ascii="Arial" w:eastAsia="Calibri" w:hAnsi="Arial"/>
          <w:sz w:val="28"/>
          <w:szCs w:val="28"/>
        </w:rPr>
      </w:pPr>
    </w:p>
    <w:p w:rsidR="00820554" w:rsidRPr="00AF4FA5" w:rsidRDefault="00FE5944" w:rsidP="00210D70">
      <w:pPr>
        <w:pStyle w:val="Prrafodelista"/>
        <w:numPr>
          <w:ilvl w:val="1"/>
          <w:numId w:val="12"/>
        </w:numPr>
        <w:spacing w:after="360" w:line="360" w:lineRule="auto"/>
        <w:jc w:val="both"/>
        <w:rPr>
          <w:rFonts w:ascii="Arial" w:eastAsia="Calibri" w:hAnsi="Arial"/>
          <w:sz w:val="28"/>
          <w:szCs w:val="28"/>
        </w:rPr>
      </w:pPr>
      <w:r w:rsidRPr="00AF4FA5">
        <w:rPr>
          <w:rFonts w:ascii="Arial" w:eastAsia="Calibri" w:hAnsi="Arial"/>
          <w:sz w:val="28"/>
          <w:szCs w:val="28"/>
        </w:rPr>
        <w:lastRenderedPageBreak/>
        <w:t>Máxime cuando, indicó el A quo,</w:t>
      </w:r>
      <w:r w:rsidR="00820554" w:rsidRPr="00AF4FA5">
        <w:rPr>
          <w:rFonts w:ascii="Arial" w:eastAsia="Calibri" w:hAnsi="Arial"/>
          <w:sz w:val="28"/>
          <w:szCs w:val="28"/>
        </w:rPr>
        <w:t xml:space="preserve"> la legislación aplicable dispone que </w:t>
      </w:r>
      <w:r w:rsidR="00820554" w:rsidRPr="00AF4FA5">
        <w:rPr>
          <w:rFonts w:ascii="Arial" w:eastAsia="Calibri" w:hAnsi="Arial"/>
          <w:b/>
          <w:sz w:val="28"/>
          <w:szCs w:val="28"/>
        </w:rPr>
        <w:t>la restricción es temporal</w:t>
      </w:r>
      <w:r w:rsidR="00820554" w:rsidRPr="00AF4FA5">
        <w:rPr>
          <w:rFonts w:ascii="Arial" w:eastAsia="Calibri" w:hAnsi="Arial"/>
          <w:sz w:val="28"/>
          <w:szCs w:val="28"/>
        </w:rPr>
        <w:t xml:space="preserve">, por lo que se atiende al principio de máxima publicidad; aunado a que </w:t>
      </w:r>
      <w:r w:rsidR="00820554" w:rsidRPr="00AF4FA5">
        <w:rPr>
          <w:rFonts w:ascii="Arial" w:eastAsia="Calibri" w:hAnsi="Arial"/>
          <w:b/>
          <w:sz w:val="28"/>
          <w:szCs w:val="28"/>
        </w:rPr>
        <w:t>las causales de reserva se deben fundar y motivar a través de la aplicación de la prueba de daño</w:t>
      </w:r>
      <w:r w:rsidR="00820554" w:rsidRPr="00AF4FA5">
        <w:rPr>
          <w:rFonts w:ascii="Arial" w:eastAsia="Calibri" w:hAnsi="Arial"/>
          <w:sz w:val="28"/>
          <w:szCs w:val="28"/>
        </w:rPr>
        <w:t>.</w:t>
      </w:r>
    </w:p>
    <w:p w:rsidR="00820554" w:rsidRPr="00AF4FA5" w:rsidRDefault="00820554" w:rsidP="00820554">
      <w:pPr>
        <w:pStyle w:val="Prrafodelista"/>
        <w:rPr>
          <w:rFonts w:ascii="Arial" w:eastAsia="Calibri" w:hAnsi="Arial"/>
          <w:sz w:val="28"/>
          <w:szCs w:val="28"/>
        </w:rPr>
      </w:pPr>
    </w:p>
    <w:p w:rsidR="00C842C4" w:rsidRPr="00AF4FA5" w:rsidRDefault="00820554" w:rsidP="00210D70">
      <w:pPr>
        <w:pStyle w:val="Prrafodelista"/>
        <w:numPr>
          <w:ilvl w:val="1"/>
          <w:numId w:val="12"/>
        </w:numPr>
        <w:spacing w:after="360" w:line="360" w:lineRule="auto"/>
        <w:jc w:val="both"/>
        <w:rPr>
          <w:rFonts w:ascii="Arial" w:eastAsia="Calibri" w:hAnsi="Arial"/>
          <w:sz w:val="28"/>
          <w:szCs w:val="28"/>
        </w:rPr>
      </w:pPr>
      <w:r w:rsidRPr="00AF4FA5">
        <w:rPr>
          <w:rFonts w:ascii="Arial" w:eastAsia="Calibri" w:hAnsi="Arial"/>
          <w:sz w:val="28"/>
          <w:szCs w:val="28"/>
        </w:rPr>
        <w:t>Amén de que la reserva no es absoluta al señalar “podrá”, por lo que deberá analizarse cada caso en particular, salvaguardando con ello el principio de seguridad jurídica.</w:t>
      </w:r>
    </w:p>
    <w:p w:rsidR="008D365B" w:rsidRPr="008D365B" w:rsidRDefault="008D365B" w:rsidP="008D365B">
      <w:pPr>
        <w:pStyle w:val="Prrafodelista"/>
        <w:rPr>
          <w:rFonts w:ascii="Arial" w:eastAsia="Calibri" w:hAnsi="Arial"/>
          <w:sz w:val="28"/>
          <w:szCs w:val="28"/>
          <w:highlight w:val="yellow"/>
        </w:rPr>
      </w:pPr>
    </w:p>
    <w:p w:rsidR="008D365B" w:rsidRPr="00B46EE2" w:rsidRDefault="008D365B" w:rsidP="008D365B">
      <w:pPr>
        <w:pStyle w:val="Prrafodelista"/>
        <w:numPr>
          <w:ilvl w:val="0"/>
          <w:numId w:val="12"/>
        </w:numPr>
        <w:spacing w:after="360" w:line="360" w:lineRule="auto"/>
        <w:jc w:val="both"/>
        <w:rPr>
          <w:rFonts w:ascii="Arial" w:eastAsia="Calibri" w:hAnsi="Arial"/>
          <w:color w:val="000000" w:themeColor="text1"/>
          <w:sz w:val="28"/>
          <w:szCs w:val="28"/>
        </w:rPr>
      </w:pPr>
      <w:r w:rsidRPr="00DC322A">
        <w:rPr>
          <w:rFonts w:ascii="Arial" w:eastAsia="Calibri" w:hAnsi="Arial"/>
          <w:sz w:val="28"/>
          <w:szCs w:val="28"/>
        </w:rPr>
        <w:t>En</w:t>
      </w:r>
      <w:r>
        <w:rPr>
          <w:rFonts w:ascii="Arial" w:eastAsia="Calibri" w:hAnsi="Arial"/>
          <w:sz w:val="28"/>
          <w:szCs w:val="28"/>
        </w:rPr>
        <w:t xml:space="preserve"> el </w:t>
      </w:r>
      <w:r w:rsidRPr="008D365B">
        <w:rPr>
          <w:rFonts w:ascii="Arial" w:eastAsia="Calibri" w:hAnsi="Arial"/>
          <w:b/>
          <w:sz w:val="28"/>
          <w:szCs w:val="28"/>
        </w:rPr>
        <w:t>c</w:t>
      </w:r>
      <w:r w:rsidRPr="00DC322A">
        <w:rPr>
          <w:rFonts w:ascii="Arial" w:eastAsia="Calibri" w:hAnsi="Arial"/>
          <w:b/>
          <w:sz w:val="28"/>
          <w:szCs w:val="28"/>
        </w:rPr>
        <w:t>onsiderando Sexto</w:t>
      </w:r>
      <w:r w:rsidRPr="00DC322A">
        <w:rPr>
          <w:rFonts w:ascii="Arial" w:eastAsia="Calibri" w:hAnsi="Arial"/>
          <w:sz w:val="28"/>
          <w:szCs w:val="28"/>
        </w:rPr>
        <w:t xml:space="preserve">, el Juez de Distrito estudió la constitucionalidad de la resolución de veintitrés de noviembre de dos mil dieciséis, emitida en el recurso de revisión </w:t>
      </w:r>
      <w:r w:rsidRPr="00B46EE2">
        <w:rPr>
          <w:rFonts w:ascii="Arial" w:eastAsia="Calibri" w:hAnsi="Arial"/>
          <w:color w:val="000000" w:themeColor="text1"/>
          <w:sz w:val="28"/>
          <w:szCs w:val="28"/>
        </w:rPr>
        <w:t xml:space="preserve">RRA </w:t>
      </w:r>
      <w:r w:rsidR="007020B9">
        <w:rPr>
          <w:rFonts w:ascii="Arial" w:eastAsia="Calibri" w:hAnsi="Arial"/>
          <w:color w:val="FF0000"/>
          <w:sz w:val="28"/>
          <w:szCs w:val="28"/>
        </w:rPr>
        <w:t>**********</w:t>
      </w:r>
      <w:r w:rsidRPr="00B46EE2">
        <w:rPr>
          <w:rFonts w:ascii="Arial" w:eastAsia="Calibri" w:hAnsi="Arial"/>
          <w:color w:val="000000" w:themeColor="text1"/>
          <w:sz w:val="28"/>
          <w:szCs w:val="28"/>
        </w:rPr>
        <w:t xml:space="preserve">, </w:t>
      </w:r>
      <w:r w:rsidRPr="00DC322A">
        <w:rPr>
          <w:rFonts w:ascii="Arial" w:eastAsia="Calibri" w:hAnsi="Arial"/>
          <w:sz w:val="28"/>
          <w:szCs w:val="28"/>
        </w:rPr>
        <w:t xml:space="preserve">interpuesto en contra de la solicitud de información </w:t>
      </w:r>
      <w:r w:rsidR="007020B9">
        <w:rPr>
          <w:rFonts w:ascii="Arial" w:eastAsia="Calibri" w:hAnsi="Arial"/>
          <w:color w:val="FF0000"/>
          <w:sz w:val="28"/>
          <w:szCs w:val="28"/>
        </w:rPr>
        <w:t>**********</w:t>
      </w:r>
      <w:r w:rsidRPr="00B46EE2">
        <w:rPr>
          <w:rFonts w:ascii="Arial" w:eastAsia="Calibri" w:hAnsi="Arial"/>
          <w:color w:val="000000" w:themeColor="text1"/>
          <w:sz w:val="28"/>
          <w:szCs w:val="28"/>
        </w:rPr>
        <w:t xml:space="preserve">, </w:t>
      </w:r>
      <w:r w:rsidRPr="00DC322A">
        <w:rPr>
          <w:rFonts w:ascii="Arial" w:eastAsia="Calibri" w:hAnsi="Arial"/>
          <w:color w:val="000000" w:themeColor="text1"/>
          <w:sz w:val="28"/>
          <w:szCs w:val="28"/>
        </w:rPr>
        <w:t>a partir de los argumentos del quejoso consistentes en la transgresión de los principios de exhaustividad y congruencia</w:t>
      </w:r>
      <w:r>
        <w:rPr>
          <w:rFonts w:ascii="Arial" w:eastAsia="Calibri" w:hAnsi="Arial"/>
          <w:color w:val="000000" w:themeColor="text1"/>
          <w:sz w:val="28"/>
          <w:szCs w:val="28"/>
        </w:rPr>
        <w:t xml:space="preserve"> por parte del Instituto responsable</w:t>
      </w:r>
      <w:r w:rsidRPr="00DC322A">
        <w:rPr>
          <w:rFonts w:ascii="Arial" w:eastAsia="Calibri" w:hAnsi="Arial"/>
          <w:color w:val="000000" w:themeColor="text1"/>
          <w:sz w:val="28"/>
          <w:szCs w:val="28"/>
        </w:rPr>
        <w:t>.</w:t>
      </w:r>
    </w:p>
    <w:p w:rsidR="008D365B" w:rsidRPr="00B46EE2" w:rsidRDefault="008D365B" w:rsidP="008D365B">
      <w:pPr>
        <w:pStyle w:val="Prrafodelista"/>
        <w:spacing w:after="360" w:line="360" w:lineRule="auto"/>
        <w:jc w:val="both"/>
        <w:rPr>
          <w:rFonts w:ascii="Arial" w:eastAsia="Calibri" w:hAnsi="Arial"/>
          <w:color w:val="000000" w:themeColor="text1"/>
          <w:sz w:val="28"/>
          <w:szCs w:val="28"/>
        </w:rPr>
      </w:pPr>
    </w:p>
    <w:p w:rsidR="008D365B" w:rsidRDefault="008D365B" w:rsidP="008D365B">
      <w:pPr>
        <w:pStyle w:val="Prrafodelista"/>
        <w:numPr>
          <w:ilvl w:val="1"/>
          <w:numId w:val="12"/>
        </w:numPr>
        <w:spacing w:after="360" w:line="360" w:lineRule="auto"/>
        <w:jc w:val="both"/>
        <w:rPr>
          <w:rFonts w:ascii="Arial" w:eastAsia="Calibri" w:hAnsi="Arial" w:cs="Arial"/>
          <w:sz w:val="28"/>
          <w:szCs w:val="28"/>
        </w:rPr>
      </w:pPr>
      <w:r>
        <w:rPr>
          <w:rFonts w:ascii="Arial" w:eastAsia="Calibri" w:hAnsi="Arial" w:cs="Arial"/>
          <w:sz w:val="28"/>
          <w:szCs w:val="28"/>
        </w:rPr>
        <w:t xml:space="preserve">En relación con el argumento del quejoso de que </w:t>
      </w:r>
      <w:r w:rsidRPr="006D07A6">
        <w:rPr>
          <w:rFonts w:ascii="Arial" w:eastAsia="Calibri" w:hAnsi="Arial" w:cs="Arial"/>
          <w:sz w:val="28"/>
          <w:szCs w:val="28"/>
        </w:rPr>
        <w:t xml:space="preserve">la información solicitada respecto de las solicitudes de declaración </w:t>
      </w:r>
      <w:r>
        <w:rPr>
          <w:rFonts w:ascii="Arial" w:eastAsia="Calibri" w:hAnsi="Arial" w:cs="Arial"/>
          <w:sz w:val="28"/>
          <w:szCs w:val="28"/>
        </w:rPr>
        <w:t>de procedencia que se encontraba</w:t>
      </w:r>
      <w:r w:rsidRPr="006D07A6">
        <w:rPr>
          <w:rFonts w:ascii="Arial" w:eastAsia="Calibri" w:hAnsi="Arial" w:cs="Arial"/>
          <w:sz w:val="28"/>
          <w:szCs w:val="28"/>
        </w:rPr>
        <w:t xml:space="preserve"> en trámite, no se ubica</w:t>
      </w:r>
      <w:r>
        <w:rPr>
          <w:rFonts w:ascii="Arial" w:eastAsia="Calibri" w:hAnsi="Arial" w:cs="Arial"/>
          <w:sz w:val="28"/>
          <w:szCs w:val="28"/>
        </w:rPr>
        <w:t>ba</w:t>
      </w:r>
      <w:r w:rsidRPr="006D07A6">
        <w:rPr>
          <w:rFonts w:ascii="Arial" w:eastAsia="Calibri" w:hAnsi="Arial" w:cs="Arial"/>
          <w:sz w:val="28"/>
          <w:szCs w:val="28"/>
        </w:rPr>
        <w:t xml:space="preserve"> en la causal de rese</w:t>
      </w:r>
      <w:r w:rsidR="00753E76">
        <w:rPr>
          <w:rFonts w:ascii="Arial" w:eastAsia="Calibri" w:hAnsi="Arial" w:cs="Arial"/>
          <w:sz w:val="28"/>
          <w:szCs w:val="28"/>
        </w:rPr>
        <w:t xml:space="preserve">rva contenida en la fracción XI, </w:t>
      </w:r>
      <w:r w:rsidRPr="006D07A6">
        <w:rPr>
          <w:rFonts w:ascii="Arial" w:eastAsia="Calibri" w:hAnsi="Arial" w:cs="Arial"/>
          <w:sz w:val="28"/>
          <w:szCs w:val="28"/>
        </w:rPr>
        <w:t>del artículo 110 de la Ley Federal de Transparencia y Acceso a la Información Pública</w:t>
      </w:r>
      <w:r>
        <w:rPr>
          <w:rFonts w:ascii="Arial" w:eastAsia="Calibri" w:hAnsi="Arial" w:cs="Arial"/>
          <w:sz w:val="28"/>
          <w:szCs w:val="28"/>
        </w:rPr>
        <w:t xml:space="preserve">, ya que su objeto directo recaía sobre </w:t>
      </w:r>
      <w:r w:rsidRPr="006D07A6">
        <w:rPr>
          <w:rFonts w:ascii="Arial" w:eastAsia="Calibri" w:hAnsi="Arial" w:cs="Arial"/>
          <w:sz w:val="28"/>
          <w:szCs w:val="28"/>
        </w:rPr>
        <w:t>el procedimiento de declaración de procedencia</w:t>
      </w:r>
      <w:r>
        <w:rPr>
          <w:rFonts w:ascii="Arial" w:eastAsia="Calibri" w:hAnsi="Arial" w:cs="Arial"/>
          <w:sz w:val="28"/>
          <w:szCs w:val="28"/>
        </w:rPr>
        <w:t xml:space="preserve">, el que a juicio del quejoso era un </w:t>
      </w:r>
      <w:r w:rsidRPr="006D07A6">
        <w:rPr>
          <w:rFonts w:ascii="Arial" w:eastAsia="Calibri" w:hAnsi="Arial" w:cs="Arial"/>
          <w:b/>
          <w:sz w:val="28"/>
          <w:szCs w:val="28"/>
        </w:rPr>
        <w:t>procedimiento formalmente legislativo</w:t>
      </w:r>
      <w:r w:rsidRPr="006D07A6">
        <w:rPr>
          <w:rFonts w:ascii="Arial" w:eastAsia="Calibri" w:hAnsi="Arial" w:cs="Arial"/>
          <w:sz w:val="28"/>
          <w:szCs w:val="28"/>
        </w:rPr>
        <w:t xml:space="preserve"> seguido en forma de juicio por la Cámara de Diputados, por lo que no se trata de un procedimiento administrativo</w:t>
      </w:r>
      <w:r>
        <w:rPr>
          <w:rFonts w:ascii="Arial" w:eastAsia="Calibri" w:hAnsi="Arial" w:cs="Arial"/>
          <w:sz w:val="28"/>
          <w:szCs w:val="28"/>
        </w:rPr>
        <w:t xml:space="preserve">; el Juez determinó </w:t>
      </w:r>
      <w:r w:rsidR="00453902">
        <w:rPr>
          <w:rFonts w:ascii="Arial" w:eastAsia="Calibri" w:hAnsi="Arial" w:cs="Arial"/>
          <w:sz w:val="28"/>
          <w:szCs w:val="28"/>
        </w:rPr>
        <w:t xml:space="preserve">que </w:t>
      </w:r>
      <w:r>
        <w:rPr>
          <w:rFonts w:ascii="Arial" w:eastAsia="Calibri" w:hAnsi="Arial" w:cs="Arial"/>
          <w:sz w:val="28"/>
          <w:szCs w:val="28"/>
        </w:rPr>
        <w:t xml:space="preserve">no le asistía la razón. </w:t>
      </w:r>
    </w:p>
    <w:p w:rsidR="008D365B" w:rsidRPr="006D07A6" w:rsidRDefault="008D365B" w:rsidP="008D365B">
      <w:pPr>
        <w:pStyle w:val="Prrafodelista"/>
        <w:rPr>
          <w:rFonts w:ascii="Arial" w:eastAsia="Calibri" w:hAnsi="Arial" w:cs="Arial"/>
          <w:sz w:val="28"/>
          <w:szCs w:val="28"/>
        </w:rPr>
      </w:pPr>
    </w:p>
    <w:p w:rsidR="008D365B" w:rsidRPr="00A57D3D" w:rsidRDefault="008D365B" w:rsidP="008D365B">
      <w:pPr>
        <w:pStyle w:val="Prrafodelista"/>
        <w:numPr>
          <w:ilvl w:val="1"/>
          <w:numId w:val="12"/>
        </w:numPr>
        <w:spacing w:after="360" w:line="360" w:lineRule="auto"/>
        <w:jc w:val="both"/>
        <w:rPr>
          <w:rFonts w:ascii="Arial" w:eastAsia="Calibri" w:hAnsi="Arial" w:cs="Arial"/>
          <w:i/>
          <w:sz w:val="28"/>
          <w:szCs w:val="28"/>
        </w:rPr>
      </w:pPr>
      <w:r>
        <w:rPr>
          <w:rFonts w:ascii="Arial" w:eastAsia="Calibri" w:hAnsi="Arial" w:cs="Arial"/>
          <w:sz w:val="28"/>
          <w:szCs w:val="28"/>
        </w:rPr>
        <w:t xml:space="preserve">Sostuvo lo anterior, al considerar lo sustentado por esta Segunda Sala de este Alto Tribunal, </w:t>
      </w:r>
      <w:r w:rsidRPr="00DF4779">
        <w:rPr>
          <w:rFonts w:ascii="Arial" w:eastAsia="Calibri" w:hAnsi="Arial" w:cs="Arial"/>
          <w:sz w:val="28"/>
          <w:szCs w:val="28"/>
        </w:rPr>
        <w:t xml:space="preserve">en la jurisprudencia </w:t>
      </w:r>
      <w:r w:rsidRPr="00DF4779">
        <w:rPr>
          <w:rFonts w:ascii="Arial" w:eastAsia="Calibri" w:hAnsi="Arial" w:cs="Arial"/>
          <w:b/>
          <w:sz w:val="28"/>
          <w:szCs w:val="28"/>
        </w:rPr>
        <w:t>2a</w:t>
      </w:r>
      <w:proofErr w:type="gramStart"/>
      <w:r w:rsidRPr="00DF4779">
        <w:rPr>
          <w:rFonts w:ascii="Arial" w:eastAsia="Calibri" w:hAnsi="Arial" w:cs="Arial"/>
          <w:b/>
          <w:sz w:val="28"/>
          <w:szCs w:val="28"/>
        </w:rPr>
        <w:t>./</w:t>
      </w:r>
      <w:proofErr w:type="gramEnd"/>
      <w:r w:rsidRPr="00DF4779">
        <w:rPr>
          <w:rFonts w:ascii="Arial" w:eastAsia="Calibri" w:hAnsi="Arial" w:cs="Arial"/>
          <w:b/>
          <w:sz w:val="28"/>
          <w:szCs w:val="28"/>
        </w:rPr>
        <w:t>J. 122/2005</w:t>
      </w:r>
      <w:r>
        <w:rPr>
          <w:rFonts w:ascii="Arial" w:eastAsia="Calibri" w:hAnsi="Arial" w:cs="Arial"/>
          <w:sz w:val="28"/>
          <w:szCs w:val="28"/>
        </w:rPr>
        <w:t xml:space="preserve"> de rubro</w:t>
      </w:r>
      <w:r w:rsidR="00276336">
        <w:rPr>
          <w:rFonts w:ascii="Arial" w:eastAsia="Calibri" w:hAnsi="Arial" w:cs="Arial"/>
          <w:sz w:val="28"/>
          <w:szCs w:val="28"/>
        </w:rPr>
        <w:t>:</w:t>
      </w:r>
      <w:r>
        <w:rPr>
          <w:rFonts w:ascii="Arial" w:eastAsia="Calibri" w:hAnsi="Arial" w:cs="Arial"/>
          <w:sz w:val="28"/>
          <w:szCs w:val="28"/>
        </w:rPr>
        <w:t xml:space="preserve"> </w:t>
      </w:r>
      <w:r w:rsidRPr="009C3561">
        <w:rPr>
          <w:rFonts w:ascii="Arial" w:eastAsia="Calibri" w:hAnsi="Arial" w:cs="Arial"/>
          <w:b/>
          <w:i/>
          <w:sz w:val="28"/>
          <w:szCs w:val="28"/>
        </w:rPr>
        <w:t>“</w:t>
      </w:r>
      <w:r w:rsidRPr="00A65A8D">
        <w:rPr>
          <w:rFonts w:ascii="Arial" w:eastAsia="Calibri" w:hAnsi="Arial" w:cs="Arial"/>
          <w:b/>
          <w:bCs/>
          <w:i/>
          <w:sz w:val="28"/>
          <w:szCs w:val="28"/>
        </w:rPr>
        <w:t>COMPETENCIA POR MATERIA. CUANDO EL ACTO RECLAMADO CONSISTE EN LA RESOLUCIÓN DICTADA EN EL PROCEDIMIENTO DE DECLARACIÓN DE PROCEDENCIA EN QUE LA CÁMARA DE DIPUTADOS DEL CONGRESO DE LA UNIÓN DECIDIÓ RETIRAR LA INMUNIDAD PROCESAL Y SEPARAR DE SU CARGO A UN SERVIDOR PÚBLICO, DEBE CONOCER DEL AMPARO UN JUEZ DE DISTRITO EN MATERIA ADMINISTRATIVA.”</w:t>
      </w:r>
      <w:r>
        <w:rPr>
          <w:rFonts w:ascii="Arial" w:eastAsia="Calibri" w:hAnsi="Arial" w:cs="Arial"/>
          <w:bCs/>
          <w:sz w:val="28"/>
          <w:szCs w:val="28"/>
        </w:rPr>
        <w:t xml:space="preserve">, para establecer que </w:t>
      </w:r>
      <w:r w:rsidRPr="00B73469">
        <w:rPr>
          <w:rFonts w:ascii="Arial" w:eastAsia="Calibri" w:hAnsi="Arial" w:cs="Arial"/>
          <w:bCs/>
          <w:sz w:val="28"/>
          <w:szCs w:val="28"/>
        </w:rPr>
        <w:t xml:space="preserve">las resoluciones dictadas por la Cámara de Diputados del Congreso de la Unión en el </w:t>
      </w:r>
      <w:r w:rsidRPr="00B73469">
        <w:rPr>
          <w:rFonts w:ascii="Arial" w:eastAsia="Calibri" w:hAnsi="Arial" w:cs="Arial"/>
          <w:b/>
          <w:bCs/>
          <w:sz w:val="28"/>
          <w:szCs w:val="28"/>
        </w:rPr>
        <w:t>procedimiento de declaración de procedencia</w:t>
      </w:r>
      <w:r w:rsidRPr="00B73469">
        <w:rPr>
          <w:rFonts w:ascii="Arial" w:eastAsia="Calibri" w:hAnsi="Arial" w:cs="Arial"/>
          <w:bCs/>
          <w:sz w:val="28"/>
          <w:szCs w:val="28"/>
        </w:rPr>
        <w:t xml:space="preserve"> por las que se separa del cargo a un servidor público y se le retira el fuero constitucional del que gozaba, </w:t>
      </w:r>
      <w:r w:rsidRPr="00B73469">
        <w:rPr>
          <w:rFonts w:ascii="Arial" w:eastAsia="Calibri" w:hAnsi="Arial" w:cs="Arial"/>
          <w:b/>
          <w:bCs/>
          <w:sz w:val="28"/>
          <w:szCs w:val="28"/>
          <w:u w:val="single"/>
        </w:rPr>
        <w:t>son de naturaleza administrativa</w:t>
      </w:r>
      <w:r>
        <w:rPr>
          <w:rFonts w:ascii="Arial" w:eastAsia="Calibri" w:hAnsi="Arial" w:cs="Arial"/>
          <w:b/>
          <w:bCs/>
          <w:sz w:val="28"/>
          <w:szCs w:val="28"/>
          <w:u w:val="single"/>
        </w:rPr>
        <w:t xml:space="preserve">. </w:t>
      </w:r>
    </w:p>
    <w:p w:rsidR="008D365B" w:rsidRPr="00A57D3D" w:rsidRDefault="008D365B" w:rsidP="008D365B">
      <w:pPr>
        <w:pStyle w:val="Prrafodelista"/>
        <w:rPr>
          <w:rFonts w:ascii="Arial" w:eastAsia="Calibri" w:hAnsi="Arial" w:cs="Arial"/>
          <w:i/>
          <w:sz w:val="28"/>
          <w:szCs w:val="28"/>
        </w:rPr>
      </w:pPr>
    </w:p>
    <w:p w:rsidR="008D365B" w:rsidRPr="008D365B" w:rsidRDefault="008D365B" w:rsidP="008D365B">
      <w:pPr>
        <w:pStyle w:val="Prrafodelista"/>
        <w:numPr>
          <w:ilvl w:val="1"/>
          <w:numId w:val="12"/>
        </w:numPr>
        <w:spacing w:after="360" w:line="360" w:lineRule="auto"/>
        <w:jc w:val="both"/>
        <w:rPr>
          <w:rFonts w:ascii="Arial" w:eastAsia="Calibri" w:hAnsi="Arial" w:cs="Arial"/>
          <w:i/>
          <w:sz w:val="28"/>
          <w:szCs w:val="28"/>
        </w:rPr>
      </w:pPr>
      <w:r>
        <w:rPr>
          <w:rFonts w:ascii="Arial" w:eastAsia="Calibri" w:hAnsi="Arial" w:cs="Arial"/>
          <w:sz w:val="28"/>
          <w:szCs w:val="28"/>
        </w:rPr>
        <w:t xml:space="preserve">Por otra parte, respecto de lo aducido por el quejoso de que tanto la Unidad de Transparencia como  el Pleno del Instituto responsable </w:t>
      </w:r>
      <w:r w:rsidRPr="008D365B">
        <w:rPr>
          <w:rFonts w:ascii="Arial" w:eastAsia="Calibri" w:hAnsi="Arial" w:cs="Arial"/>
          <w:b/>
          <w:sz w:val="28"/>
          <w:szCs w:val="28"/>
        </w:rPr>
        <w:t>no realizaron la prueba de daño previo a la clasificación de la información como reservada</w:t>
      </w:r>
      <w:r>
        <w:rPr>
          <w:rFonts w:ascii="Arial" w:eastAsia="Calibri" w:hAnsi="Arial" w:cs="Arial"/>
          <w:sz w:val="28"/>
          <w:szCs w:val="28"/>
        </w:rPr>
        <w:t xml:space="preserve">, el A quo estimó </w:t>
      </w:r>
      <w:r>
        <w:rPr>
          <w:rFonts w:ascii="Arial" w:eastAsia="Calibri" w:hAnsi="Arial" w:cs="Arial"/>
          <w:b/>
          <w:sz w:val="28"/>
          <w:szCs w:val="28"/>
        </w:rPr>
        <w:t xml:space="preserve">fundado </w:t>
      </w:r>
      <w:r>
        <w:rPr>
          <w:rFonts w:ascii="Arial" w:eastAsia="Calibri" w:hAnsi="Arial" w:cs="Arial"/>
          <w:sz w:val="28"/>
          <w:szCs w:val="28"/>
        </w:rPr>
        <w:t xml:space="preserve">lo aseverado </w:t>
      </w:r>
      <w:r>
        <w:rPr>
          <w:rFonts w:ascii="Arial" w:eastAsia="Calibri" w:hAnsi="Arial" w:cs="Arial"/>
          <w:b/>
          <w:sz w:val="28"/>
          <w:szCs w:val="28"/>
        </w:rPr>
        <w:t xml:space="preserve">pues efectivamente </w:t>
      </w:r>
      <w:r w:rsidRPr="00F7740F">
        <w:rPr>
          <w:rFonts w:ascii="Arial" w:eastAsia="Calibri" w:hAnsi="Arial" w:cs="Arial"/>
          <w:sz w:val="28"/>
          <w:szCs w:val="28"/>
        </w:rPr>
        <w:t>el Instituto responsable</w:t>
      </w:r>
      <w:r>
        <w:rPr>
          <w:rFonts w:ascii="Arial" w:eastAsia="Calibri" w:hAnsi="Arial" w:cs="Arial"/>
          <w:sz w:val="28"/>
          <w:szCs w:val="28"/>
        </w:rPr>
        <w:t xml:space="preserve"> incurrió en dicha omisión.</w:t>
      </w:r>
    </w:p>
    <w:p w:rsidR="008D365B" w:rsidRPr="0043113B" w:rsidRDefault="008D365B" w:rsidP="008D365B">
      <w:pPr>
        <w:pStyle w:val="Prrafodelista"/>
        <w:rPr>
          <w:rFonts w:ascii="Arial" w:eastAsia="Calibri" w:hAnsi="Arial" w:cs="Arial"/>
          <w:i/>
          <w:sz w:val="28"/>
          <w:szCs w:val="28"/>
        </w:rPr>
      </w:pPr>
    </w:p>
    <w:p w:rsidR="008D365B" w:rsidRPr="00612DF6" w:rsidRDefault="008D365B" w:rsidP="008D365B">
      <w:pPr>
        <w:pStyle w:val="Prrafodelista"/>
        <w:numPr>
          <w:ilvl w:val="1"/>
          <w:numId w:val="12"/>
        </w:numPr>
        <w:spacing w:after="360" w:line="360" w:lineRule="auto"/>
        <w:jc w:val="both"/>
        <w:rPr>
          <w:rFonts w:ascii="Arial" w:eastAsia="Calibri" w:hAnsi="Arial" w:cs="Arial"/>
          <w:i/>
          <w:sz w:val="28"/>
          <w:szCs w:val="28"/>
        </w:rPr>
      </w:pPr>
      <w:r>
        <w:rPr>
          <w:rFonts w:ascii="Arial" w:eastAsia="Calibri" w:hAnsi="Arial" w:cs="Arial"/>
          <w:sz w:val="28"/>
          <w:szCs w:val="28"/>
        </w:rPr>
        <w:t xml:space="preserve">Refirió que </w:t>
      </w:r>
      <w:r w:rsidRPr="001B156C">
        <w:rPr>
          <w:rFonts w:ascii="Arial" w:eastAsia="Calibri" w:hAnsi="Arial" w:cs="Arial"/>
          <w:sz w:val="28"/>
          <w:szCs w:val="28"/>
        </w:rPr>
        <w:t>el acceso a la información excepcionalmente puede restringirse</w:t>
      </w:r>
      <w:r>
        <w:rPr>
          <w:rFonts w:ascii="Arial" w:eastAsia="Calibri" w:hAnsi="Arial" w:cs="Arial"/>
          <w:sz w:val="28"/>
          <w:szCs w:val="28"/>
        </w:rPr>
        <w:t xml:space="preserve"> </w:t>
      </w:r>
      <w:r w:rsidRPr="001B156C">
        <w:rPr>
          <w:rFonts w:ascii="Arial" w:eastAsia="Calibri" w:hAnsi="Arial" w:cs="Arial"/>
          <w:sz w:val="28"/>
          <w:szCs w:val="28"/>
        </w:rPr>
        <w:t>de conformidad con lo dispuesto en los artículos 110 y 111 de la Ley Federal de Transparencia y Acceso a la Información Pública</w:t>
      </w:r>
      <w:r>
        <w:rPr>
          <w:rFonts w:ascii="Arial" w:eastAsia="Calibri" w:hAnsi="Arial" w:cs="Arial"/>
          <w:sz w:val="28"/>
          <w:szCs w:val="28"/>
        </w:rPr>
        <w:t xml:space="preserve">, aunque </w:t>
      </w:r>
      <w:r w:rsidRPr="001B156C">
        <w:rPr>
          <w:rFonts w:ascii="Arial" w:eastAsia="Calibri" w:hAnsi="Arial" w:cs="Arial"/>
          <w:sz w:val="28"/>
          <w:szCs w:val="28"/>
        </w:rPr>
        <w:t xml:space="preserve">para clasificar la </w:t>
      </w:r>
      <w:r w:rsidRPr="001B156C">
        <w:rPr>
          <w:rFonts w:ascii="Arial" w:eastAsia="Calibri" w:hAnsi="Arial" w:cs="Arial"/>
          <w:sz w:val="28"/>
          <w:szCs w:val="28"/>
        </w:rPr>
        <w:lastRenderedPageBreak/>
        <w:t>información como reservada la autoridad competente deberá fundar y motivar tal decisión a través de la aplicación de la prueba de daño a la que se refiere el artículo 104 de la Ley General de Transparencia y Acceso a la Información Pública</w:t>
      </w:r>
      <w:r>
        <w:rPr>
          <w:rStyle w:val="Refdenotaalpie"/>
          <w:rFonts w:ascii="Arial" w:eastAsia="Calibri" w:hAnsi="Arial" w:cs="Arial"/>
          <w:sz w:val="28"/>
          <w:szCs w:val="28"/>
        </w:rPr>
        <w:footnoteReference w:id="3"/>
      </w:r>
      <w:r w:rsidRPr="001B156C">
        <w:rPr>
          <w:rFonts w:ascii="Arial" w:eastAsia="Calibri" w:hAnsi="Arial" w:cs="Arial"/>
          <w:sz w:val="28"/>
          <w:szCs w:val="28"/>
        </w:rPr>
        <w:t>.</w:t>
      </w:r>
    </w:p>
    <w:p w:rsidR="008D365B" w:rsidRPr="00612DF6" w:rsidRDefault="008D365B" w:rsidP="008D365B">
      <w:pPr>
        <w:pStyle w:val="Prrafodelista"/>
        <w:rPr>
          <w:rFonts w:ascii="Arial" w:eastAsia="Calibri" w:hAnsi="Arial" w:cs="Arial"/>
          <w:i/>
          <w:sz w:val="28"/>
          <w:szCs w:val="28"/>
        </w:rPr>
      </w:pPr>
    </w:p>
    <w:p w:rsidR="008D365B" w:rsidRPr="00A65A8D" w:rsidRDefault="008D365B" w:rsidP="008D365B">
      <w:pPr>
        <w:pStyle w:val="Prrafodelista"/>
        <w:numPr>
          <w:ilvl w:val="1"/>
          <w:numId w:val="12"/>
        </w:numPr>
        <w:spacing w:after="360" w:line="360" w:lineRule="auto"/>
        <w:jc w:val="both"/>
        <w:rPr>
          <w:rFonts w:ascii="Arial" w:eastAsia="Calibri" w:hAnsi="Arial" w:cs="Arial"/>
          <w:i/>
          <w:sz w:val="28"/>
          <w:szCs w:val="28"/>
        </w:rPr>
      </w:pPr>
      <w:r>
        <w:rPr>
          <w:rFonts w:ascii="Arial" w:eastAsia="Calibri" w:hAnsi="Arial" w:cs="Arial"/>
          <w:sz w:val="28"/>
          <w:szCs w:val="28"/>
        </w:rPr>
        <w:t xml:space="preserve">Por lo tanto, al considerar el Juez de Distrito que se habían transgredido </w:t>
      </w:r>
      <w:r w:rsidRPr="00320B8A">
        <w:rPr>
          <w:rFonts w:ascii="Arial" w:eastAsia="Calibri" w:hAnsi="Arial" w:cs="Arial"/>
          <w:sz w:val="28"/>
          <w:szCs w:val="28"/>
        </w:rPr>
        <w:t xml:space="preserve">los derechos fundamentales de legalidad y seguridad jurídica contemplados en los preceptos 14 y 16 </w:t>
      </w:r>
      <w:r>
        <w:rPr>
          <w:rFonts w:ascii="Arial" w:eastAsia="Calibri" w:hAnsi="Arial" w:cs="Arial"/>
          <w:sz w:val="28"/>
          <w:szCs w:val="28"/>
        </w:rPr>
        <w:t xml:space="preserve">constitucionales, </w:t>
      </w:r>
      <w:r w:rsidRPr="008D365B">
        <w:rPr>
          <w:rFonts w:ascii="Arial" w:eastAsia="Calibri" w:hAnsi="Arial" w:cs="Arial"/>
          <w:b/>
          <w:sz w:val="28"/>
          <w:szCs w:val="28"/>
        </w:rPr>
        <w:t>concedió el amparo</w:t>
      </w:r>
      <w:r>
        <w:rPr>
          <w:rFonts w:ascii="Arial" w:eastAsia="Calibri" w:hAnsi="Arial" w:cs="Arial"/>
          <w:sz w:val="28"/>
          <w:szCs w:val="28"/>
        </w:rPr>
        <w:t xml:space="preserve"> al quejoso para efectos de que el </w:t>
      </w:r>
      <w:r w:rsidRPr="008D365B">
        <w:rPr>
          <w:rFonts w:ascii="Arial" w:eastAsia="Calibri" w:hAnsi="Arial" w:cs="Arial"/>
          <w:sz w:val="28"/>
          <w:szCs w:val="28"/>
        </w:rPr>
        <w:t>Instituto Nacional de Transparencia, Acceso a la Información y Protección de Datos Personales</w:t>
      </w:r>
      <w:r>
        <w:rPr>
          <w:rFonts w:ascii="Arial" w:eastAsia="Calibri" w:hAnsi="Arial" w:cs="Arial"/>
          <w:b/>
          <w:sz w:val="28"/>
          <w:szCs w:val="28"/>
        </w:rPr>
        <w:t xml:space="preserve"> </w:t>
      </w:r>
      <w:r>
        <w:rPr>
          <w:rFonts w:ascii="Arial" w:eastAsia="Calibri" w:hAnsi="Arial" w:cs="Arial"/>
          <w:sz w:val="28"/>
          <w:szCs w:val="28"/>
        </w:rPr>
        <w:t xml:space="preserve">dejara sin efectos la resolución recaída a la solitud de origen, y emitiera una nueva, </w:t>
      </w:r>
      <w:r w:rsidRPr="00CE0CFB">
        <w:rPr>
          <w:rFonts w:ascii="Arial" w:eastAsia="Calibri" w:hAnsi="Arial" w:cs="Arial"/>
          <w:b/>
          <w:sz w:val="28"/>
          <w:szCs w:val="28"/>
        </w:rPr>
        <w:t xml:space="preserve">ordenando a la Unidad Responsable que aplicara la prueba de daño </w:t>
      </w:r>
      <w:r w:rsidRPr="00D60C19">
        <w:rPr>
          <w:rFonts w:ascii="Arial" w:eastAsia="Calibri" w:hAnsi="Arial" w:cs="Arial"/>
          <w:sz w:val="28"/>
          <w:szCs w:val="28"/>
        </w:rPr>
        <w:t>prevista en el artículo 104 de la Ley General de Transparencia y Acceso a la Información</w:t>
      </w:r>
      <w:r w:rsidRPr="00D60C19">
        <w:rPr>
          <w:rFonts w:ascii="Arial" w:eastAsia="Calibri" w:hAnsi="Arial" w:cs="Arial"/>
          <w:bCs/>
          <w:sz w:val="28"/>
          <w:szCs w:val="28"/>
        </w:rPr>
        <w:t xml:space="preserve"> Pública</w:t>
      </w:r>
      <w:r>
        <w:rPr>
          <w:rFonts w:ascii="Arial" w:eastAsia="Calibri" w:hAnsi="Arial" w:cs="Arial"/>
          <w:bCs/>
          <w:sz w:val="28"/>
          <w:szCs w:val="28"/>
        </w:rPr>
        <w:t>, para</w:t>
      </w:r>
      <w:r w:rsidR="00CE0CFB">
        <w:rPr>
          <w:rFonts w:ascii="Arial" w:eastAsia="Calibri" w:hAnsi="Arial" w:cs="Arial"/>
          <w:bCs/>
          <w:sz w:val="28"/>
          <w:szCs w:val="28"/>
        </w:rPr>
        <w:t xml:space="preserve"> posteriormente</w:t>
      </w:r>
      <w:r>
        <w:rPr>
          <w:rFonts w:ascii="Arial" w:eastAsia="Calibri" w:hAnsi="Arial" w:cs="Arial"/>
          <w:bCs/>
          <w:sz w:val="28"/>
          <w:szCs w:val="28"/>
        </w:rPr>
        <w:t xml:space="preserve">, resolver si era o no </w:t>
      </w:r>
      <w:r w:rsidRPr="00D60C19">
        <w:rPr>
          <w:rFonts w:ascii="Arial" w:eastAsia="Calibri" w:hAnsi="Arial" w:cs="Arial"/>
          <w:bCs/>
          <w:sz w:val="28"/>
          <w:szCs w:val="28"/>
        </w:rPr>
        <w:t>procedente clasificar la información solicitada por el quejoso con base en lo dispuesto en el artículo 110, fracción XI, de la Ley Federal de Transparencia y Acceso a la Información Pública</w:t>
      </w:r>
      <w:r>
        <w:rPr>
          <w:rFonts w:ascii="Arial" w:eastAsia="Calibri" w:hAnsi="Arial" w:cs="Arial"/>
          <w:bCs/>
          <w:sz w:val="28"/>
          <w:szCs w:val="28"/>
        </w:rPr>
        <w:t>.</w:t>
      </w:r>
    </w:p>
    <w:p w:rsidR="003B69D6" w:rsidRPr="00134F3A" w:rsidRDefault="006C1773" w:rsidP="00276336">
      <w:pPr>
        <w:spacing w:after="360" w:line="360" w:lineRule="auto"/>
        <w:ind w:left="720" w:firstLine="708"/>
        <w:jc w:val="both"/>
        <w:rPr>
          <w:rFonts w:ascii="Arial" w:eastAsia="Calibri" w:hAnsi="Arial"/>
          <w:b/>
          <w:sz w:val="28"/>
          <w:szCs w:val="28"/>
        </w:rPr>
      </w:pPr>
      <w:r w:rsidRPr="006C1773">
        <w:rPr>
          <w:rFonts w:ascii="Arial" w:eastAsia="Calibri" w:hAnsi="Arial"/>
          <w:b/>
          <w:sz w:val="28"/>
          <w:szCs w:val="28"/>
        </w:rPr>
        <w:t>TERCERO.</w:t>
      </w:r>
      <w:r w:rsidR="00B81F4C">
        <w:rPr>
          <w:rFonts w:ascii="Arial" w:eastAsia="Calibri" w:hAnsi="Arial"/>
          <w:b/>
          <w:sz w:val="28"/>
          <w:szCs w:val="28"/>
        </w:rPr>
        <w:t xml:space="preserve"> </w:t>
      </w:r>
      <w:r w:rsidR="00202729">
        <w:rPr>
          <w:rFonts w:ascii="Arial" w:eastAsia="Calibri" w:hAnsi="Arial"/>
          <w:b/>
          <w:sz w:val="28"/>
          <w:szCs w:val="28"/>
        </w:rPr>
        <w:t>Recurso</w:t>
      </w:r>
      <w:r w:rsidR="00314F53">
        <w:rPr>
          <w:rFonts w:ascii="Arial" w:eastAsia="Calibri" w:hAnsi="Arial"/>
          <w:b/>
          <w:sz w:val="28"/>
          <w:szCs w:val="28"/>
        </w:rPr>
        <w:t>s</w:t>
      </w:r>
      <w:r w:rsidR="00202729">
        <w:rPr>
          <w:rFonts w:ascii="Arial" w:eastAsia="Calibri" w:hAnsi="Arial"/>
          <w:b/>
          <w:sz w:val="28"/>
          <w:szCs w:val="28"/>
        </w:rPr>
        <w:t xml:space="preserve"> de revisión </w:t>
      </w:r>
      <w:r w:rsidR="00314F53">
        <w:rPr>
          <w:rFonts w:ascii="Arial" w:eastAsia="Calibri" w:hAnsi="Arial"/>
          <w:b/>
          <w:sz w:val="28"/>
          <w:szCs w:val="28"/>
        </w:rPr>
        <w:t xml:space="preserve">principales </w:t>
      </w:r>
      <w:r w:rsidR="00134F3A">
        <w:rPr>
          <w:rFonts w:ascii="Arial" w:eastAsia="Calibri" w:hAnsi="Arial"/>
          <w:b/>
          <w:sz w:val="28"/>
          <w:szCs w:val="28"/>
        </w:rPr>
        <w:t>y adhesivos</w:t>
      </w:r>
      <w:r w:rsidR="00A76200">
        <w:rPr>
          <w:rFonts w:ascii="Arial" w:eastAsia="Calibri" w:hAnsi="Arial"/>
          <w:b/>
          <w:sz w:val="28"/>
          <w:szCs w:val="28"/>
        </w:rPr>
        <w:t xml:space="preserve">. </w:t>
      </w:r>
      <w:r w:rsidR="00D36A6E">
        <w:rPr>
          <w:rFonts w:ascii="Arial" w:eastAsia="Calibri" w:hAnsi="Arial"/>
          <w:sz w:val="28"/>
          <w:szCs w:val="28"/>
        </w:rPr>
        <w:t>Inconforme con la</w:t>
      </w:r>
      <w:r w:rsidR="00B50E1E">
        <w:rPr>
          <w:rFonts w:ascii="Arial" w:eastAsia="Calibri" w:hAnsi="Arial"/>
          <w:sz w:val="28"/>
          <w:szCs w:val="28"/>
        </w:rPr>
        <w:t xml:space="preserve"> anterior sentencia, el Director</w:t>
      </w:r>
      <w:r w:rsidR="00D36A6E">
        <w:rPr>
          <w:rFonts w:ascii="Arial" w:eastAsia="Calibri" w:hAnsi="Arial"/>
          <w:sz w:val="28"/>
          <w:szCs w:val="28"/>
        </w:rPr>
        <w:t xml:space="preserve"> General de Asuntos Jurídicos del Instituto Nacional de </w:t>
      </w:r>
      <w:r w:rsidR="00D36A6E">
        <w:rPr>
          <w:rFonts w:ascii="Arial" w:eastAsia="Calibri" w:hAnsi="Arial"/>
          <w:sz w:val="28"/>
          <w:szCs w:val="28"/>
        </w:rPr>
        <w:lastRenderedPageBreak/>
        <w:t xml:space="preserve">Transparencia, Acceso a la Información y Protección de Datos Personales, en representación de dicho Instituto y de los </w:t>
      </w:r>
      <w:r w:rsidR="0094150A">
        <w:rPr>
          <w:rFonts w:ascii="Arial" w:eastAsia="Calibri" w:hAnsi="Arial"/>
          <w:sz w:val="28"/>
          <w:szCs w:val="28"/>
        </w:rPr>
        <w:t>Comisionados que integran el Pleno del mismo, así como el autorizado de la parte quejosa, hicieron valer</w:t>
      </w:r>
      <w:r w:rsidR="00A76200">
        <w:rPr>
          <w:rFonts w:ascii="Arial" w:eastAsia="Calibri" w:hAnsi="Arial"/>
          <w:sz w:val="28"/>
          <w:szCs w:val="28"/>
        </w:rPr>
        <w:t xml:space="preserve"> </w:t>
      </w:r>
      <w:r w:rsidR="0094150A">
        <w:rPr>
          <w:rFonts w:ascii="Arial" w:eastAsia="Calibri" w:hAnsi="Arial"/>
          <w:sz w:val="28"/>
          <w:szCs w:val="28"/>
        </w:rPr>
        <w:t xml:space="preserve">respectivamente </w:t>
      </w:r>
      <w:r w:rsidR="0094150A" w:rsidRPr="00A00574">
        <w:rPr>
          <w:rFonts w:ascii="Arial" w:eastAsia="Calibri" w:hAnsi="Arial"/>
          <w:b/>
          <w:sz w:val="28"/>
          <w:szCs w:val="28"/>
        </w:rPr>
        <w:t>recursos de revisión</w:t>
      </w:r>
      <w:r w:rsidR="00A00574">
        <w:rPr>
          <w:rFonts w:ascii="Arial" w:eastAsia="Calibri" w:hAnsi="Arial"/>
          <w:b/>
          <w:sz w:val="28"/>
          <w:szCs w:val="28"/>
        </w:rPr>
        <w:t xml:space="preserve"> principales</w:t>
      </w:r>
      <w:r w:rsidR="0094150A">
        <w:rPr>
          <w:rFonts w:ascii="Arial" w:eastAsia="Calibri" w:hAnsi="Arial"/>
          <w:sz w:val="28"/>
          <w:szCs w:val="28"/>
        </w:rPr>
        <w:t xml:space="preserve">, </w:t>
      </w:r>
      <w:r w:rsidR="00A00574">
        <w:rPr>
          <w:rFonts w:ascii="Arial" w:eastAsia="Calibri" w:hAnsi="Arial"/>
          <w:sz w:val="28"/>
          <w:szCs w:val="28"/>
        </w:rPr>
        <w:t xml:space="preserve">de </w:t>
      </w:r>
      <w:r w:rsidR="0094150A">
        <w:rPr>
          <w:rFonts w:ascii="Arial" w:eastAsia="Calibri" w:hAnsi="Arial"/>
          <w:sz w:val="28"/>
          <w:szCs w:val="28"/>
        </w:rPr>
        <w:t xml:space="preserve">los cuales correspondió conocer al </w:t>
      </w:r>
      <w:r w:rsidR="0094150A" w:rsidRPr="00C87942">
        <w:rPr>
          <w:rFonts w:ascii="Arial" w:eastAsia="Calibri" w:hAnsi="Arial"/>
          <w:b/>
          <w:sz w:val="28"/>
          <w:szCs w:val="28"/>
        </w:rPr>
        <w:t>Décimo Quinto Tribunal Colegiado en Materia Administrativa del Primer Circuito</w:t>
      </w:r>
      <w:r w:rsidR="0094150A">
        <w:rPr>
          <w:rFonts w:ascii="Arial" w:eastAsia="Calibri" w:hAnsi="Arial"/>
          <w:sz w:val="28"/>
          <w:szCs w:val="28"/>
        </w:rPr>
        <w:t>, mismo</w:t>
      </w:r>
      <w:r w:rsidR="00A76200">
        <w:rPr>
          <w:rFonts w:ascii="Arial" w:eastAsia="Calibri" w:hAnsi="Arial"/>
          <w:sz w:val="28"/>
          <w:szCs w:val="28"/>
        </w:rPr>
        <w:t>s</w:t>
      </w:r>
      <w:r w:rsidR="0094150A">
        <w:rPr>
          <w:rFonts w:ascii="Arial" w:eastAsia="Calibri" w:hAnsi="Arial"/>
          <w:sz w:val="28"/>
          <w:szCs w:val="28"/>
        </w:rPr>
        <w:t xml:space="preserve"> que admitió mediante acuerdo de catorce de julio de dos mil diecisiete, quedando registrado dicho toca de revisión con el número </w:t>
      </w:r>
      <w:r w:rsidR="007020B9">
        <w:rPr>
          <w:rFonts w:ascii="Arial" w:eastAsia="Calibri" w:hAnsi="Arial"/>
          <w:b/>
          <w:color w:val="FF0000"/>
          <w:sz w:val="28"/>
          <w:szCs w:val="28"/>
        </w:rPr>
        <w:t>**********</w:t>
      </w:r>
      <w:r w:rsidR="003909FA">
        <w:rPr>
          <w:rFonts w:ascii="Arial" w:eastAsia="Calibri" w:hAnsi="Arial"/>
          <w:sz w:val="28"/>
          <w:szCs w:val="28"/>
        </w:rPr>
        <w:t>; asimismo, la S</w:t>
      </w:r>
      <w:r w:rsidR="0094150A">
        <w:rPr>
          <w:rFonts w:ascii="Arial" w:eastAsia="Calibri" w:hAnsi="Arial"/>
          <w:sz w:val="28"/>
          <w:szCs w:val="28"/>
        </w:rPr>
        <w:t>upervisora “A” homologada a Jefe de Departamento de la Subdirección de amparos y representante legal de la Cámara de Diputados del Congreso de la Unión, así como el autorizado de la parte quejosa, interpusieron</w:t>
      </w:r>
      <w:r w:rsidR="00A76200">
        <w:rPr>
          <w:rFonts w:ascii="Arial" w:eastAsia="Calibri" w:hAnsi="Arial"/>
          <w:sz w:val="28"/>
          <w:szCs w:val="28"/>
        </w:rPr>
        <w:t xml:space="preserve"> </w:t>
      </w:r>
      <w:r w:rsidR="0094150A" w:rsidRPr="00A76200">
        <w:rPr>
          <w:rFonts w:ascii="Arial" w:eastAsia="Calibri" w:hAnsi="Arial"/>
          <w:b/>
          <w:sz w:val="28"/>
          <w:szCs w:val="28"/>
        </w:rPr>
        <w:t>adhesiones</w:t>
      </w:r>
      <w:r w:rsidR="0094150A">
        <w:rPr>
          <w:rFonts w:ascii="Arial" w:eastAsia="Calibri" w:hAnsi="Arial"/>
          <w:sz w:val="28"/>
          <w:szCs w:val="28"/>
        </w:rPr>
        <w:t xml:space="preserve"> con apoyo en el art</w:t>
      </w:r>
      <w:r w:rsidR="00296716">
        <w:rPr>
          <w:rFonts w:ascii="Arial" w:eastAsia="Calibri" w:hAnsi="Arial"/>
          <w:sz w:val="28"/>
          <w:szCs w:val="28"/>
        </w:rPr>
        <w:t xml:space="preserve">ículo 82 de la Ley de Amparo, </w:t>
      </w:r>
      <w:r w:rsidR="0094150A">
        <w:rPr>
          <w:rFonts w:ascii="Arial" w:eastAsia="Calibri" w:hAnsi="Arial"/>
          <w:sz w:val="28"/>
          <w:szCs w:val="28"/>
        </w:rPr>
        <w:t xml:space="preserve">con fechas nueve y once de agosto de dos mil diecisiete, respectivamente, el Tribunal Colegiado del conocimiento las tuvo por </w:t>
      </w:r>
      <w:r w:rsidR="0094150A" w:rsidRPr="003909FA">
        <w:rPr>
          <w:rFonts w:ascii="Arial" w:eastAsia="Calibri" w:hAnsi="Arial"/>
          <w:b/>
          <w:sz w:val="28"/>
          <w:szCs w:val="28"/>
        </w:rPr>
        <w:t>admitidas</w:t>
      </w:r>
      <w:r w:rsidR="0094150A" w:rsidRPr="00A76200">
        <w:rPr>
          <w:rFonts w:ascii="Arial" w:eastAsia="Calibri" w:hAnsi="Arial"/>
          <w:sz w:val="28"/>
          <w:szCs w:val="28"/>
        </w:rPr>
        <w:t>.</w:t>
      </w:r>
    </w:p>
    <w:p w:rsidR="0094150A" w:rsidRDefault="0094150A" w:rsidP="008E22B2">
      <w:pPr>
        <w:spacing w:after="360" w:line="360" w:lineRule="auto"/>
        <w:ind w:firstLine="708"/>
        <w:jc w:val="both"/>
        <w:rPr>
          <w:rFonts w:ascii="Arial" w:eastAsia="Calibri" w:hAnsi="Arial"/>
          <w:sz w:val="28"/>
          <w:szCs w:val="28"/>
        </w:rPr>
      </w:pPr>
      <w:r>
        <w:rPr>
          <w:rFonts w:ascii="Arial" w:eastAsia="Calibri" w:hAnsi="Arial"/>
          <w:sz w:val="28"/>
          <w:szCs w:val="28"/>
        </w:rPr>
        <w:t>Posteriormente, el citado Tribunal Colegiado, mediante resolución de tres de mayo de dos mil dieciocho, determinó</w:t>
      </w:r>
      <w:r w:rsidR="002C2ED1">
        <w:rPr>
          <w:rFonts w:ascii="Arial" w:eastAsia="Calibri" w:hAnsi="Arial"/>
          <w:sz w:val="28"/>
          <w:szCs w:val="28"/>
        </w:rPr>
        <w:t xml:space="preserve"> competencia</w:t>
      </w:r>
      <w:r w:rsidR="00A338C9" w:rsidRPr="00A338C9">
        <w:rPr>
          <w:rFonts w:ascii="Arial" w:eastAsia="Calibri" w:hAnsi="Arial"/>
          <w:sz w:val="28"/>
          <w:szCs w:val="28"/>
        </w:rPr>
        <w:t xml:space="preserve"> </w:t>
      </w:r>
      <w:r w:rsidR="002C2ED1">
        <w:rPr>
          <w:rFonts w:ascii="Arial" w:eastAsia="Calibri" w:hAnsi="Arial"/>
          <w:sz w:val="28"/>
          <w:szCs w:val="28"/>
        </w:rPr>
        <w:t xml:space="preserve">originaria a favor de </w:t>
      </w:r>
      <w:r w:rsidR="00A338C9">
        <w:rPr>
          <w:rFonts w:ascii="Arial" w:eastAsia="Calibri" w:hAnsi="Arial"/>
          <w:sz w:val="28"/>
          <w:szCs w:val="28"/>
        </w:rPr>
        <w:t xml:space="preserve">la </w:t>
      </w:r>
      <w:r w:rsidR="00A338C9" w:rsidRPr="00A338C9">
        <w:rPr>
          <w:rFonts w:ascii="Arial" w:eastAsia="Calibri" w:hAnsi="Arial"/>
          <w:sz w:val="28"/>
          <w:szCs w:val="28"/>
        </w:rPr>
        <w:t xml:space="preserve">Suprema Corte de Justicia de la Nación </w:t>
      </w:r>
      <w:r w:rsidR="00A338C9">
        <w:rPr>
          <w:rFonts w:ascii="Arial" w:eastAsia="Calibri" w:hAnsi="Arial"/>
          <w:sz w:val="28"/>
          <w:szCs w:val="28"/>
        </w:rPr>
        <w:t xml:space="preserve">de acuerdo con las consideraciones siguientes: </w:t>
      </w:r>
    </w:p>
    <w:p w:rsidR="00AE0907" w:rsidRPr="003F1338" w:rsidRDefault="006269B1" w:rsidP="00AE0907">
      <w:pPr>
        <w:pStyle w:val="Prrafodelista"/>
        <w:numPr>
          <w:ilvl w:val="0"/>
          <w:numId w:val="14"/>
        </w:numPr>
        <w:spacing w:after="360" w:line="360" w:lineRule="auto"/>
        <w:jc w:val="both"/>
        <w:rPr>
          <w:rFonts w:ascii="Arial" w:eastAsia="Calibri" w:hAnsi="Arial"/>
          <w:sz w:val="28"/>
          <w:szCs w:val="28"/>
        </w:rPr>
      </w:pPr>
      <w:r>
        <w:rPr>
          <w:rFonts w:ascii="Arial" w:eastAsia="Calibri" w:hAnsi="Arial"/>
          <w:sz w:val="28"/>
          <w:szCs w:val="28"/>
        </w:rPr>
        <w:t xml:space="preserve">El órgano colegiado </w:t>
      </w:r>
      <w:r w:rsidR="00A76200">
        <w:rPr>
          <w:rFonts w:ascii="Arial" w:eastAsia="Calibri" w:hAnsi="Arial"/>
          <w:sz w:val="28"/>
          <w:szCs w:val="28"/>
        </w:rPr>
        <w:t xml:space="preserve">señaló </w:t>
      </w:r>
      <w:r>
        <w:rPr>
          <w:rFonts w:ascii="Arial" w:eastAsia="Calibri" w:hAnsi="Arial"/>
          <w:sz w:val="28"/>
          <w:szCs w:val="28"/>
        </w:rPr>
        <w:t xml:space="preserve">que </w:t>
      </w:r>
      <w:r w:rsidR="00276336">
        <w:rPr>
          <w:rFonts w:ascii="Arial" w:eastAsia="Calibri" w:hAnsi="Arial"/>
          <w:sz w:val="28"/>
          <w:szCs w:val="28"/>
        </w:rPr>
        <w:t xml:space="preserve">el Juez </w:t>
      </w:r>
      <w:proofErr w:type="spellStart"/>
      <w:r w:rsidR="00276336">
        <w:rPr>
          <w:rFonts w:ascii="Arial" w:eastAsia="Calibri" w:hAnsi="Arial"/>
          <w:sz w:val="28"/>
          <w:szCs w:val="28"/>
        </w:rPr>
        <w:t>Dé</w:t>
      </w:r>
      <w:r w:rsidR="00DE2434" w:rsidRPr="00DE2434">
        <w:rPr>
          <w:rFonts w:ascii="Arial" w:eastAsia="Calibri" w:hAnsi="Arial"/>
          <w:sz w:val="28"/>
          <w:szCs w:val="28"/>
        </w:rPr>
        <w:t>cimoprimero</w:t>
      </w:r>
      <w:proofErr w:type="spellEnd"/>
      <w:r w:rsidR="00DE2434" w:rsidRPr="00DE2434">
        <w:rPr>
          <w:rFonts w:ascii="Arial" w:eastAsia="Calibri" w:hAnsi="Arial"/>
          <w:sz w:val="28"/>
          <w:szCs w:val="28"/>
        </w:rPr>
        <w:t xml:space="preserve"> de Distrito en Materia Administrativ</w:t>
      </w:r>
      <w:r w:rsidR="00DE2434">
        <w:rPr>
          <w:rFonts w:ascii="Arial" w:eastAsia="Calibri" w:hAnsi="Arial"/>
          <w:sz w:val="28"/>
          <w:szCs w:val="28"/>
        </w:rPr>
        <w:t>a en la Ciudad de México</w:t>
      </w:r>
      <w:r w:rsidR="00A76200">
        <w:rPr>
          <w:rFonts w:ascii="Arial" w:eastAsia="Calibri" w:hAnsi="Arial"/>
          <w:sz w:val="28"/>
          <w:szCs w:val="28"/>
        </w:rPr>
        <w:t xml:space="preserve">, </w:t>
      </w:r>
      <w:r w:rsidR="00DE2434">
        <w:rPr>
          <w:rFonts w:ascii="Arial" w:eastAsia="Calibri" w:hAnsi="Arial"/>
          <w:sz w:val="28"/>
          <w:szCs w:val="28"/>
        </w:rPr>
        <w:t xml:space="preserve">había examinado </w:t>
      </w:r>
      <w:r w:rsidR="00DE2434" w:rsidRPr="00DE2434">
        <w:rPr>
          <w:rFonts w:ascii="Arial" w:eastAsia="Calibri" w:hAnsi="Arial"/>
          <w:sz w:val="28"/>
          <w:szCs w:val="28"/>
        </w:rPr>
        <w:t xml:space="preserve">los conceptos de violación formulados por el quejoso dirigidos a </w:t>
      </w:r>
      <w:r w:rsidR="00DE2434" w:rsidRPr="00A76200">
        <w:rPr>
          <w:rFonts w:ascii="Arial" w:eastAsia="Calibri" w:hAnsi="Arial"/>
          <w:b/>
          <w:sz w:val="28"/>
          <w:szCs w:val="28"/>
        </w:rPr>
        <w:t>controvertir la constitucionalidad del artículo</w:t>
      </w:r>
      <w:r w:rsidR="00DE2434" w:rsidRPr="00DE2434">
        <w:rPr>
          <w:rFonts w:ascii="Arial" w:eastAsia="Calibri" w:hAnsi="Arial"/>
          <w:b/>
          <w:sz w:val="28"/>
          <w:szCs w:val="28"/>
        </w:rPr>
        <w:t xml:space="preserve"> 110,</w:t>
      </w:r>
      <w:r w:rsidR="00DE2434" w:rsidRPr="00DE2434">
        <w:rPr>
          <w:rFonts w:ascii="Arial" w:eastAsia="Calibri" w:hAnsi="Arial"/>
          <w:sz w:val="28"/>
          <w:szCs w:val="28"/>
        </w:rPr>
        <w:t xml:space="preserve"> </w:t>
      </w:r>
      <w:r w:rsidR="00DE2434" w:rsidRPr="00DE2434">
        <w:rPr>
          <w:rFonts w:ascii="Arial" w:eastAsia="Calibri" w:hAnsi="Arial"/>
          <w:b/>
          <w:sz w:val="28"/>
          <w:szCs w:val="28"/>
        </w:rPr>
        <w:t>fracción XI, de la Ley Federal de Transparencia y Acceso a la Información Pública, publicada en el Diario Oficial de la Federación el nueve de mayo de dos mil dieciséis</w:t>
      </w:r>
      <w:r w:rsidR="00DE2434">
        <w:rPr>
          <w:rFonts w:ascii="Arial" w:eastAsia="Calibri" w:hAnsi="Arial"/>
          <w:b/>
          <w:sz w:val="28"/>
          <w:szCs w:val="28"/>
        </w:rPr>
        <w:t>.</w:t>
      </w:r>
    </w:p>
    <w:p w:rsidR="003F1338" w:rsidRPr="003F1338" w:rsidRDefault="003F1338" w:rsidP="003F1338">
      <w:pPr>
        <w:pStyle w:val="Prrafodelista"/>
        <w:spacing w:after="360" w:line="360" w:lineRule="auto"/>
        <w:ind w:left="786"/>
        <w:jc w:val="both"/>
        <w:rPr>
          <w:rFonts w:ascii="Arial" w:eastAsia="Calibri" w:hAnsi="Arial"/>
          <w:sz w:val="28"/>
          <w:szCs w:val="28"/>
        </w:rPr>
      </w:pPr>
    </w:p>
    <w:p w:rsidR="003F1338" w:rsidRDefault="003F1338" w:rsidP="00AE0907">
      <w:pPr>
        <w:pStyle w:val="Prrafodelista"/>
        <w:numPr>
          <w:ilvl w:val="0"/>
          <w:numId w:val="14"/>
        </w:numPr>
        <w:spacing w:after="360" w:line="360" w:lineRule="auto"/>
        <w:jc w:val="both"/>
        <w:rPr>
          <w:rFonts w:ascii="Arial" w:eastAsia="Calibri" w:hAnsi="Arial"/>
          <w:sz w:val="28"/>
          <w:szCs w:val="28"/>
        </w:rPr>
      </w:pPr>
      <w:r>
        <w:rPr>
          <w:rFonts w:ascii="Arial" w:eastAsia="Calibri" w:hAnsi="Arial"/>
          <w:sz w:val="28"/>
          <w:szCs w:val="28"/>
        </w:rPr>
        <w:lastRenderedPageBreak/>
        <w:t xml:space="preserve">Del estudio de la demanda de amparo indirecto, se tenía que el quejoso había planteado </w:t>
      </w:r>
      <w:r w:rsidRPr="003F1338">
        <w:rPr>
          <w:rFonts w:ascii="Arial" w:eastAsia="Calibri" w:hAnsi="Arial"/>
          <w:sz w:val="28"/>
          <w:szCs w:val="28"/>
        </w:rPr>
        <w:t>violación a los derechos fundamentales de petición y acceso a la información pública, así como los principios de legalidad, seguridad jurídica, proporcionalidad y máxima publicida</w:t>
      </w:r>
      <w:r>
        <w:rPr>
          <w:rFonts w:ascii="Arial" w:eastAsia="Calibri" w:hAnsi="Arial"/>
          <w:sz w:val="28"/>
          <w:szCs w:val="28"/>
        </w:rPr>
        <w:t>d, previstos en los artículos 1o., 6o., 8o.</w:t>
      </w:r>
      <w:r w:rsidRPr="003F1338">
        <w:rPr>
          <w:rFonts w:ascii="Arial" w:eastAsia="Calibri" w:hAnsi="Arial"/>
          <w:sz w:val="28"/>
          <w:szCs w:val="28"/>
        </w:rPr>
        <w:t>, 14 y 16 de la Constitución Política de los Estados Unidos Mexicanos.</w:t>
      </w:r>
    </w:p>
    <w:p w:rsidR="00F82A87" w:rsidRPr="00F82A87" w:rsidRDefault="00F82A87" w:rsidP="00F82A87">
      <w:pPr>
        <w:pStyle w:val="Prrafodelista"/>
        <w:rPr>
          <w:rFonts w:ascii="Arial" w:eastAsia="Calibri" w:hAnsi="Arial"/>
          <w:sz w:val="28"/>
          <w:szCs w:val="28"/>
        </w:rPr>
      </w:pPr>
    </w:p>
    <w:p w:rsidR="00F82A87" w:rsidRPr="00957F2E" w:rsidRDefault="00852723" w:rsidP="00957F2E">
      <w:pPr>
        <w:pStyle w:val="Prrafodelista"/>
        <w:numPr>
          <w:ilvl w:val="0"/>
          <w:numId w:val="14"/>
        </w:numPr>
        <w:spacing w:after="360" w:line="360" w:lineRule="auto"/>
        <w:jc w:val="both"/>
        <w:rPr>
          <w:rFonts w:ascii="Arial" w:eastAsia="Calibri" w:hAnsi="Arial"/>
          <w:sz w:val="28"/>
          <w:szCs w:val="28"/>
        </w:rPr>
      </w:pPr>
      <w:r>
        <w:rPr>
          <w:rFonts w:ascii="Arial" w:eastAsia="Calibri" w:hAnsi="Arial"/>
          <w:sz w:val="28"/>
          <w:szCs w:val="28"/>
        </w:rPr>
        <w:t xml:space="preserve">A pesar de que el Juez </w:t>
      </w:r>
      <w:r w:rsidRPr="00852723">
        <w:rPr>
          <w:rFonts w:ascii="Arial" w:eastAsia="Calibri" w:hAnsi="Arial"/>
          <w:sz w:val="28"/>
          <w:szCs w:val="28"/>
        </w:rPr>
        <w:t>de Distrito determinó negar el amparo</w:t>
      </w:r>
      <w:r>
        <w:rPr>
          <w:rFonts w:ascii="Arial" w:eastAsia="Calibri" w:hAnsi="Arial"/>
          <w:sz w:val="28"/>
          <w:szCs w:val="28"/>
        </w:rPr>
        <w:t xml:space="preserve">, por haber considerado principalmente que </w:t>
      </w:r>
      <w:r w:rsidR="00D0503C">
        <w:rPr>
          <w:rFonts w:ascii="Arial" w:eastAsia="Calibri" w:hAnsi="Arial"/>
          <w:sz w:val="28"/>
          <w:szCs w:val="28"/>
        </w:rPr>
        <w:t xml:space="preserve">el </w:t>
      </w:r>
      <w:r w:rsidR="00957F2E">
        <w:rPr>
          <w:rFonts w:ascii="Arial" w:eastAsia="Calibri" w:hAnsi="Arial"/>
          <w:sz w:val="28"/>
          <w:szCs w:val="28"/>
        </w:rPr>
        <w:t xml:space="preserve">artículo 110, fracción XI, </w:t>
      </w:r>
      <w:r w:rsidR="00D0503C" w:rsidRPr="00D0503C">
        <w:rPr>
          <w:rFonts w:ascii="Arial" w:eastAsia="Calibri" w:hAnsi="Arial"/>
          <w:sz w:val="28"/>
          <w:szCs w:val="28"/>
        </w:rPr>
        <w:t>de  la  Ley Federal  de</w:t>
      </w:r>
      <w:r w:rsidR="00D0503C">
        <w:rPr>
          <w:rFonts w:ascii="Arial" w:eastAsia="Calibri" w:hAnsi="Arial"/>
          <w:sz w:val="28"/>
          <w:szCs w:val="28"/>
        </w:rPr>
        <w:t xml:space="preserve"> </w:t>
      </w:r>
      <w:r w:rsidR="00D0503C" w:rsidRPr="00D0503C">
        <w:rPr>
          <w:rFonts w:ascii="Arial" w:eastAsia="Calibri" w:hAnsi="Arial"/>
          <w:sz w:val="28"/>
          <w:szCs w:val="28"/>
        </w:rPr>
        <w:t>Transparencia y Acceso a la Información Pública, no vulnera</w:t>
      </w:r>
      <w:r w:rsidR="00957F2E">
        <w:rPr>
          <w:rFonts w:ascii="Arial" w:eastAsia="Calibri" w:hAnsi="Arial"/>
          <w:sz w:val="28"/>
          <w:szCs w:val="28"/>
        </w:rPr>
        <w:t>ba</w:t>
      </w:r>
      <w:r w:rsidR="00D0503C" w:rsidRPr="00D0503C">
        <w:rPr>
          <w:rFonts w:ascii="Arial" w:eastAsia="Calibri" w:hAnsi="Arial"/>
          <w:sz w:val="28"/>
          <w:szCs w:val="28"/>
        </w:rPr>
        <w:t xml:space="preserve"> el derecho </w:t>
      </w:r>
      <w:r w:rsidR="00957F2E">
        <w:rPr>
          <w:rFonts w:ascii="Arial" w:eastAsia="Calibri" w:hAnsi="Arial"/>
          <w:sz w:val="28"/>
          <w:szCs w:val="28"/>
        </w:rPr>
        <w:t>de acceso a la información ni era</w:t>
      </w:r>
      <w:r w:rsidR="00D0503C" w:rsidRPr="00D0503C">
        <w:rPr>
          <w:rFonts w:ascii="Arial" w:eastAsia="Calibri" w:hAnsi="Arial"/>
          <w:sz w:val="28"/>
          <w:szCs w:val="28"/>
        </w:rPr>
        <w:t xml:space="preserve"> contrario al principio de máxima publici</w:t>
      </w:r>
      <w:r w:rsidR="00957F2E">
        <w:rPr>
          <w:rFonts w:ascii="Arial" w:eastAsia="Calibri" w:hAnsi="Arial"/>
          <w:sz w:val="28"/>
          <w:szCs w:val="28"/>
        </w:rPr>
        <w:t xml:space="preserve">dad que establece el artículo 6o. constitucional, </w:t>
      </w:r>
      <w:r w:rsidR="005E590D">
        <w:rPr>
          <w:rFonts w:ascii="Arial" w:eastAsia="Calibri" w:hAnsi="Arial"/>
          <w:sz w:val="28"/>
          <w:szCs w:val="28"/>
        </w:rPr>
        <w:t xml:space="preserve">lo cierto era que se advertía </w:t>
      </w:r>
      <w:r w:rsidR="0063167C">
        <w:rPr>
          <w:rFonts w:ascii="Arial" w:eastAsia="Calibri" w:hAnsi="Arial"/>
          <w:sz w:val="28"/>
          <w:szCs w:val="28"/>
        </w:rPr>
        <w:t xml:space="preserve">que </w:t>
      </w:r>
      <w:r w:rsidR="00957F2E" w:rsidRPr="00A76200">
        <w:rPr>
          <w:rFonts w:ascii="Arial" w:eastAsia="Calibri" w:hAnsi="Arial"/>
          <w:b/>
          <w:sz w:val="28"/>
          <w:szCs w:val="28"/>
        </w:rPr>
        <w:t>subsistía el problema de constitucionalidad del</w:t>
      </w:r>
      <w:r w:rsidR="00957F2E">
        <w:rPr>
          <w:rFonts w:ascii="Arial" w:eastAsia="Calibri" w:hAnsi="Arial"/>
          <w:sz w:val="28"/>
          <w:szCs w:val="28"/>
        </w:rPr>
        <w:t xml:space="preserve"> </w:t>
      </w:r>
      <w:r w:rsidR="00957F2E" w:rsidRPr="00957F2E">
        <w:rPr>
          <w:rFonts w:ascii="Arial" w:eastAsia="Calibri" w:hAnsi="Arial"/>
          <w:b/>
          <w:sz w:val="28"/>
          <w:szCs w:val="28"/>
        </w:rPr>
        <w:t>artículo 110, fracción XI, de la Ley Federal de Transparencia y Acceso a la Información Pública, publicada en el Diario Oficial de la Federación el nueve de mayo de dos mil dieciséis.</w:t>
      </w:r>
    </w:p>
    <w:p w:rsidR="003B69D6" w:rsidRDefault="00E54137" w:rsidP="008E22B2">
      <w:pPr>
        <w:spacing w:after="360" w:line="360" w:lineRule="auto"/>
        <w:ind w:firstLine="708"/>
        <w:jc w:val="both"/>
        <w:rPr>
          <w:rFonts w:ascii="Arial" w:eastAsia="Calibri" w:hAnsi="Arial"/>
          <w:sz w:val="28"/>
          <w:szCs w:val="28"/>
        </w:rPr>
      </w:pPr>
      <w:r>
        <w:rPr>
          <w:rFonts w:ascii="Arial" w:eastAsia="Calibri" w:hAnsi="Arial"/>
          <w:sz w:val="28"/>
          <w:szCs w:val="28"/>
        </w:rPr>
        <w:t xml:space="preserve">Bajo ese tenor ordenó remitir los autos a este </w:t>
      </w:r>
      <w:r w:rsidR="00F74717">
        <w:rPr>
          <w:rFonts w:ascii="Arial" w:eastAsia="Calibri" w:hAnsi="Arial"/>
          <w:sz w:val="28"/>
          <w:szCs w:val="28"/>
        </w:rPr>
        <w:t>Alto</w:t>
      </w:r>
      <w:r>
        <w:rPr>
          <w:rFonts w:ascii="Arial" w:eastAsia="Calibri" w:hAnsi="Arial"/>
          <w:sz w:val="28"/>
          <w:szCs w:val="28"/>
        </w:rPr>
        <w:t xml:space="preserve"> Tribunal, para que determinara lo con</w:t>
      </w:r>
      <w:r w:rsidR="00F74717">
        <w:rPr>
          <w:rFonts w:ascii="Arial" w:eastAsia="Calibri" w:hAnsi="Arial"/>
          <w:sz w:val="28"/>
          <w:szCs w:val="28"/>
        </w:rPr>
        <w:t>ducente, de conformidad con</w:t>
      </w:r>
      <w:r w:rsidR="00A76200">
        <w:rPr>
          <w:rFonts w:ascii="Arial" w:eastAsia="Calibri" w:hAnsi="Arial"/>
          <w:sz w:val="28"/>
          <w:szCs w:val="28"/>
        </w:rPr>
        <w:t xml:space="preserve"> el </w:t>
      </w:r>
      <w:r w:rsidR="000D19DA">
        <w:rPr>
          <w:rFonts w:ascii="Arial" w:eastAsia="Calibri" w:hAnsi="Arial"/>
          <w:sz w:val="28"/>
          <w:szCs w:val="28"/>
        </w:rPr>
        <w:t>Punto N</w:t>
      </w:r>
      <w:r w:rsidR="000D19DA" w:rsidRPr="000D19DA">
        <w:rPr>
          <w:rFonts w:ascii="Arial" w:eastAsia="Calibri" w:hAnsi="Arial"/>
          <w:sz w:val="28"/>
          <w:szCs w:val="28"/>
        </w:rPr>
        <w:t>oveno, fracciones I, II y III</w:t>
      </w:r>
      <w:r w:rsidR="000D19DA">
        <w:rPr>
          <w:rFonts w:ascii="Arial" w:eastAsia="Calibri" w:hAnsi="Arial"/>
          <w:sz w:val="28"/>
          <w:szCs w:val="28"/>
        </w:rPr>
        <w:t xml:space="preserve"> del </w:t>
      </w:r>
      <w:r w:rsidR="000D19DA" w:rsidRPr="000D19DA">
        <w:rPr>
          <w:rFonts w:ascii="Arial" w:eastAsia="Calibri" w:hAnsi="Arial"/>
          <w:sz w:val="28"/>
          <w:szCs w:val="28"/>
        </w:rPr>
        <w:t>Acuerdo General 5/2013</w:t>
      </w:r>
      <w:r w:rsidR="000D19DA" w:rsidRPr="000D19DA">
        <w:rPr>
          <w:rFonts w:ascii="Arial" w:eastAsia="Arial" w:hAnsi="Arial" w:cs="Arial"/>
          <w:sz w:val="28"/>
          <w:szCs w:val="20"/>
          <w:lang w:eastAsia="es-MX"/>
        </w:rPr>
        <w:t xml:space="preserve"> </w:t>
      </w:r>
      <w:r w:rsidR="000D19DA" w:rsidRPr="000D19DA">
        <w:rPr>
          <w:rFonts w:ascii="Arial" w:eastAsia="Calibri" w:hAnsi="Arial"/>
          <w:sz w:val="28"/>
          <w:szCs w:val="28"/>
        </w:rPr>
        <w:t>en relación con el artículo 83 de la Ley de Amparo</w:t>
      </w:r>
      <w:r w:rsidR="00A629B3">
        <w:rPr>
          <w:rFonts w:ascii="Arial" w:eastAsia="Calibri" w:hAnsi="Arial"/>
          <w:sz w:val="28"/>
          <w:szCs w:val="28"/>
        </w:rPr>
        <w:t xml:space="preserve"> vigente. </w:t>
      </w:r>
    </w:p>
    <w:p w:rsidR="00625375" w:rsidRDefault="006C1773" w:rsidP="00265B86">
      <w:pPr>
        <w:spacing w:after="360" w:line="360" w:lineRule="auto"/>
        <w:ind w:firstLine="851"/>
        <w:jc w:val="both"/>
        <w:rPr>
          <w:rFonts w:ascii="Arial" w:eastAsia="Calibri" w:hAnsi="Arial"/>
          <w:sz w:val="28"/>
          <w:szCs w:val="28"/>
        </w:rPr>
      </w:pPr>
      <w:r w:rsidRPr="006C1773">
        <w:rPr>
          <w:rFonts w:ascii="Arial" w:eastAsia="Calibri" w:hAnsi="Arial"/>
          <w:b/>
          <w:sz w:val="28"/>
          <w:szCs w:val="28"/>
        </w:rPr>
        <w:t>CUARTO.</w:t>
      </w:r>
      <w:r w:rsidR="00727C22">
        <w:rPr>
          <w:rFonts w:ascii="Arial" w:eastAsia="Calibri" w:hAnsi="Arial"/>
          <w:b/>
          <w:sz w:val="28"/>
          <w:szCs w:val="28"/>
        </w:rPr>
        <w:t xml:space="preserve"> Trámite del recurso de revisión en esta Suprema Corte de Justicia</w:t>
      </w:r>
      <w:r w:rsidR="00AF15A2">
        <w:rPr>
          <w:rFonts w:ascii="Arial" w:eastAsia="Calibri" w:hAnsi="Arial"/>
          <w:b/>
          <w:sz w:val="28"/>
          <w:szCs w:val="28"/>
        </w:rPr>
        <w:t>.</w:t>
      </w:r>
      <w:r w:rsidR="00997DA9">
        <w:rPr>
          <w:rFonts w:ascii="Arial" w:eastAsia="Calibri" w:hAnsi="Arial"/>
          <w:b/>
          <w:sz w:val="28"/>
          <w:szCs w:val="28"/>
        </w:rPr>
        <w:t xml:space="preserve"> </w:t>
      </w:r>
      <w:r w:rsidR="00997DA9">
        <w:rPr>
          <w:rFonts w:ascii="Arial" w:eastAsia="Calibri" w:hAnsi="Arial"/>
          <w:sz w:val="28"/>
          <w:szCs w:val="28"/>
        </w:rPr>
        <w:t>Recibidos los autos en la Oficina de Certificación Judicial y Correspondencia de esta Suprema Corte de Justicia</w:t>
      </w:r>
      <w:r w:rsidR="0026740E">
        <w:rPr>
          <w:rFonts w:ascii="Arial" w:eastAsia="Calibri" w:hAnsi="Arial"/>
          <w:sz w:val="28"/>
          <w:szCs w:val="28"/>
        </w:rPr>
        <w:t xml:space="preserve"> de la Nación</w:t>
      </w:r>
      <w:r w:rsidR="00997DA9">
        <w:rPr>
          <w:rFonts w:ascii="Arial" w:eastAsia="Calibri" w:hAnsi="Arial"/>
          <w:sz w:val="28"/>
          <w:szCs w:val="28"/>
        </w:rPr>
        <w:t xml:space="preserve">, por acuerdo del Ministro Presidente de treinta de mayo de dos mil dieciocho, se registró para su control bajo el número </w:t>
      </w:r>
      <w:r w:rsidR="00997DA9" w:rsidRPr="00A76200">
        <w:rPr>
          <w:rFonts w:ascii="Arial" w:eastAsia="Calibri" w:hAnsi="Arial"/>
          <w:b/>
          <w:sz w:val="28"/>
          <w:szCs w:val="28"/>
        </w:rPr>
        <w:t>450/2018</w:t>
      </w:r>
      <w:r w:rsidR="00997DA9">
        <w:rPr>
          <w:rFonts w:ascii="Arial" w:eastAsia="Calibri" w:hAnsi="Arial"/>
          <w:sz w:val="28"/>
          <w:szCs w:val="28"/>
        </w:rPr>
        <w:t xml:space="preserve">, </w:t>
      </w:r>
      <w:r w:rsidR="004E01EF" w:rsidRPr="009B0DDA">
        <w:rPr>
          <w:rFonts w:ascii="Arial" w:eastAsia="Calibri" w:hAnsi="Arial"/>
          <w:sz w:val="28"/>
          <w:szCs w:val="28"/>
        </w:rPr>
        <w:t xml:space="preserve">y el Presidente de la Suprema Corte de Justicia de la Nación determinó reasumir competencia originaria, por lo que </w:t>
      </w:r>
      <w:r w:rsidR="00997DA9" w:rsidRPr="009B0DDA">
        <w:rPr>
          <w:rFonts w:ascii="Arial" w:eastAsia="Calibri" w:hAnsi="Arial"/>
          <w:sz w:val="28"/>
          <w:szCs w:val="28"/>
        </w:rPr>
        <w:t>lo turnó</w:t>
      </w:r>
      <w:r w:rsidR="00997DA9">
        <w:rPr>
          <w:rFonts w:ascii="Arial" w:eastAsia="Calibri" w:hAnsi="Arial"/>
          <w:sz w:val="28"/>
          <w:szCs w:val="28"/>
        </w:rPr>
        <w:t xml:space="preserve"> para su estudio a la señora Ministra Margarita Beatriz Luna Ramos y </w:t>
      </w:r>
      <w:r w:rsidR="00997DA9">
        <w:rPr>
          <w:rFonts w:ascii="Arial" w:eastAsia="Calibri" w:hAnsi="Arial"/>
          <w:sz w:val="28"/>
          <w:szCs w:val="28"/>
        </w:rPr>
        <w:lastRenderedPageBreak/>
        <w:t xml:space="preserve">lo envió a la Sala de su adscripción a fin de que su </w:t>
      </w:r>
      <w:r w:rsidR="00A76200">
        <w:rPr>
          <w:rFonts w:ascii="Arial" w:eastAsia="Calibri" w:hAnsi="Arial"/>
          <w:sz w:val="28"/>
          <w:szCs w:val="28"/>
        </w:rPr>
        <w:t>P</w:t>
      </w:r>
      <w:r w:rsidR="00997DA9">
        <w:rPr>
          <w:rFonts w:ascii="Arial" w:eastAsia="Calibri" w:hAnsi="Arial"/>
          <w:sz w:val="28"/>
          <w:szCs w:val="28"/>
        </w:rPr>
        <w:t>residente dictara el acuerdo de radicación respectivo</w:t>
      </w:r>
      <w:r w:rsidR="00727C22">
        <w:rPr>
          <w:rFonts w:ascii="Arial" w:eastAsia="Calibri" w:hAnsi="Arial"/>
          <w:sz w:val="28"/>
          <w:szCs w:val="28"/>
        </w:rPr>
        <w:t>.</w:t>
      </w:r>
    </w:p>
    <w:p w:rsidR="00727C22" w:rsidRDefault="00727C22" w:rsidP="00265B86">
      <w:pPr>
        <w:spacing w:after="360" w:line="360" w:lineRule="auto"/>
        <w:ind w:firstLine="851"/>
        <w:jc w:val="both"/>
        <w:rPr>
          <w:rFonts w:ascii="Arial" w:eastAsia="Calibri" w:hAnsi="Arial"/>
          <w:sz w:val="28"/>
          <w:szCs w:val="28"/>
        </w:rPr>
      </w:pPr>
      <w:r>
        <w:rPr>
          <w:rFonts w:ascii="Arial" w:eastAsia="Calibri" w:hAnsi="Arial"/>
          <w:b/>
          <w:sz w:val="28"/>
          <w:szCs w:val="28"/>
        </w:rPr>
        <w:t>QUINTO.</w:t>
      </w:r>
      <w:r>
        <w:rPr>
          <w:rFonts w:ascii="Arial" w:eastAsia="Calibri" w:hAnsi="Arial"/>
          <w:sz w:val="28"/>
          <w:szCs w:val="28"/>
        </w:rPr>
        <w:t xml:space="preserve"> </w:t>
      </w:r>
      <w:r>
        <w:rPr>
          <w:rFonts w:ascii="Arial" w:eastAsia="Calibri" w:hAnsi="Arial"/>
          <w:b/>
          <w:sz w:val="28"/>
          <w:szCs w:val="28"/>
        </w:rPr>
        <w:t>Avocamiento.</w:t>
      </w:r>
      <w:r>
        <w:rPr>
          <w:rFonts w:ascii="Arial" w:eastAsia="Calibri" w:hAnsi="Arial"/>
          <w:sz w:val="28"/>
          <w:szCs w:val="28"/>
        </w:rPr>
        <w:t xml:space="preserve"> En acuerdo de seis de agosto de dos mil dieciocho, el Presidente de la Segunda Sala de esta Suprema Corte de Justicia </w:t>
      </w:r>
      <w:r w:rsidR="00CD4D1D">
        <w:rPr>
          <w:rFonts w:ascii="Arial" w:eastAsia="Calibri" w:hAnsi="Arial"/>
          <w:sz w:val="28"/>
          <w:szCs w:val="28"/>
        </w:rPr>
        <w:t>se avocó al conocimiento</w:t>
      </w:r>
      <w:r>
        <w:rPr>
          <w:rFonts w:ascii="Arial" w:eastAsia="Calibri" w:hAnsi="Arial"/>
          <w:sz w:val="28"/>
          <w:szCs w:val="28"/>
        </w:rPr>
        <w:t xml:space="preserve"> del asunto y ordenó remitir </w:t>
      </w:r>
      <w:r w:rsidR="00A37C4C">
        <w:rPr>
          <w:rFonts w:ascii="Arial" w:eastAsia="Calibri" w:hAnsi="Arial"/>
          <w:sz w:val="28"/>
          <w:szCs w:val="28"/>
        </w:rPr>
        <w:t>el expediente a la Ministra ponente para la elaboración del proyecto de resolución correspondiente.</w:t>
      </w:r>
    </w:p>
    <w:p w:rsidR="00392C37" w:rsidRDefault="00860C9F" w:rsidP="00265B86">
      <w:pPr>
        <w:spacing w:after="360" w:line="360" w:lineRule="auto"/>
        <w:ind w:firstLine="851"/>
        <w:jc w:val="both"/>
        <w:rPr>
          <w:rFonts w:ascii="Arial" w:eastAsia="Calibri" w:hAnsi="Arial"/>
          <w:sz w:val="28"/>
          <w:szCs w:val="28"/>
        </w:rPr>
      </w:pPr>
      <w:r w:rsidRPr="00860C9F">
        <w:rPr>
          <w:rFonts w:ascii="Arial" w:eastAsia="Calibri" w:hAnsi="Arial"/>
          <w:b/>
          <w:sz w:val="28"/>
          <w:szCs w:val="28"/>
        </w:rPr>
        <w:t>SEXTO.</w:t>
      </w:r>
      <w:r w:rsidR="00392C37">
        <w:rPr>
          <w:rFonts w:ascii="Arial" w:eastAsia="Calibri" w:hAnsi="Arial"/>
          <w:b/>
          <w:sz w:val="28"/>
          <w:szCs w:val="28"/>
        </w:rPr>
        <w:t xml:space="preserve"> </w:t>
      </w:r>
      <w:proofErr w:type="spellStart"/>
      <w:r w:rsidR="00392C37">
        <w:rPr>
          <w:rFonts w:ascii="Arial" w:eastAsia="Calibri" w:hAnsi="Arial"/>
          <w:b/>
          <w:sz w:val="28"/>
          <w:szCs w:val="28"/>
        </w:rPr>
        <w:t>Returno</w:t>
      </w:r>
      <w:proofErr w:type="spellEnd"/>
      <w:r w:rsidR="00392C37">
        <w:rPr>
          <w:rFonts w:ascii="Arial" w:eastAsia="Calibri" w:hAnsi="Arial"/>
          <w:b/>
          <w:sz w:val="28"/>
          <w:szCs w:val="28"/>
        </w:rPr>
        <w:t xml:space="preserve">. </w:t>
      </w:r>
      <w:r w:rsidR="00392C37">
        <w:rPr>
          <w:rFonts w:ascii="Arial" w:eastAsia="Calibri" w:hAnsi="Arial"/>
          <w:sz w:val="28"/>
          <w:szCs w:val="28"/>
        </w:rPr>
        <w:t xml:space="preserve">En diverso aspecto, por acuerdo de veintidós de marzo de dos mil diecinueve, se </w:t>
      </w:r>
      <w:proofErr w:type="spellStart"/>
      <w:r w:rsidR="00392C37">
        <w:rPr>
          <w:rFonts w:ascii="Arial" w:eastAsia="Calibri" w:hAnsi="Arial"/>
          <w:sz w:val="28"/>
          <w:szCs w:val="28"/>
        </w:rPr>
        <w:t>returnó</w:t>
      </w:r>
      <w:proofErr w:type="spellEnd"/>
      <w:r w:rsidR="00392C37">
        <w:rPr>
          <w:rFonts w:ascii="Arial" w:eastAsia="Calibri" w:hAnsi="Arial"/>
          <w:sz w:val="28"/>
          <w:szCs w:val="28"/>
        </w:rPr>
        <w:t xml:space="preserve"> el asunto a la Ministra </w:t>
      </w:r>
      <w:proofErr w:type="spellStart"/>
      <w:r w:rsidR="00392C37">
        <w:rPr>
          <w:rFonts w:ascii="Arial" w:eastAsia="Calibri" w:hAnsi="Arial"/>
          <w:b/>
          <w:sz w:val="28"/>
          <w:szCs w:val="28"/>
        </w:rPr>
        <w:t>Yasmín</w:t>
      </w:r>
      <w:proofErr w:type="spellEnd"/>
      <w:r w:rsidR="00392C37">
        <w:rPr>
          <w:rFonts w:ascii="Arial" w:eastAsia="Calibri" w:hAnsi="Arial"/>
          <w:b/>
          <w:sz w:val="28"/>
          <w:szCs w:val="28"/>
        </w:rPr>
        <w:t xml:space="preserve"> Esquivel </w:t>
      </w:r>
      <w:proofErr w:type="spellStart"/>
      <w:r w:rsidR="00392C37">
        <w:rPr>
          <w:rFonts w:ascii="Arial" w:eastAsia="Calibri" w:hAnsi="Arial"/>
          <w:b/>
          <w:sz w:val="28"/>
          <w:szCs w:val="28"/>
        </w:rPr>
        <w:t>Mossa</w:t>
      </w:r>
      <w:proofErr w:type="spellEnd"/>
      <w:r w:rsidR="00392C37">
        <w:rPr>
          <w:rFonts w:ascii="Arial" w:eastAsia="Calibri" w:hAnsi="Arial"/>
          <w:sz w:val="28"/>
          <w:szCs w:val="28"/>
        </w:rPr>
        <w:t>, por haber sido designada para ejercer ese cargo en la vacante existente e</w:t>
      </w:r>
      <w:r w:rsidR="00E70925">
        <w:rPr>
          <w:rFonts w:ascii="Arial" w:eastAsia="Calibri" w:hAnsi="Arial"/>
          <w:sz w:val="28"/>
          <w:szCs w:val="28"/>
        </w:rPr>
        <w:t>n este A</w:t>
      </w:r>
      <w:r w:rsidR="00392C37">
        <w:rPr>
          <w:rFonts w:ascii="Arial" w:eastAsia="Calibri" w:hAnsi="Arial"/>
          <w:sz w:val="28"/>
          <w:szCs w:val="28"/>
        </w:rPr>
        <w:t>lto Tribunal.</w:t>
      </w:r>
    </w:p>
    <w:p w:rsidR="007E4293" w:rsidRDefault="00392C37" w:rsidP="00420E2F">
      <w:pPr>
        <w:spacing w:after="360" w:line="360" w:lineRule="auto"/>
        <w:ind w:firstLine="851"/>
        <w:jc w:val="both"/>
        <w:rPr>
          <w:rFonts w:ascii="Arial" w:eastAsia="Calibri" w:hAnsi="Arial"/>
          <w:sz w:val="28"/>
          <w:szCs w:val="28"/>
        </w:rPr>
      </w:pPr>
      <w:r>
        <w:rPr>
          <w:rFonts w:ascii="Arial" w:eastAsia="Calibri" w:hAnsi="Arial"/>
          <w:b/>
          <w:sz w:val="28"/>
          <w:szCs w:val="28"/>
        </w:rPr>
        <w:t xml:space="preserve">SÉPTIMO. </w:t>
      </w:r>
      <w:r w:rsidR="00860C9F" w:rsidRPr="00392C37">
        <w:rPr>
          <w:rFonts w:ascii="Arial" w:eastAsia="Calibri" w:hAnsi="Arial"/>
          <w:b/>
          <w:sz w:val="28"/>
          <w:szCs w:val="28"/>
        </w:rPr>
        <w:t>Publicación del proyecto en la red</w:t>
      </w:r>
      <w:r w:rsidR="00860C9F">
        <w:rPr>
          <w:rFonts w:ascii="Arial" w:eastAsia="Calibri" w:hAnsi="Arial"/>
          <w:sz w:val="28"/>
          <w:szCs w:val="28"/>
        </w:rPr>
        <w:t>.</w:t>
      </w:r>
      <w:r>
        <w:rPr>
          <w:rFonts w:ascii="Arial" w:eastAsia="Calibri" w:hAnsi="Arial"/>
          <w:sz w:val="28"/>
          <w:szCs w:val="28"/>
        </w:rPr>
        <w:t xml:space="preserve"> </w:t>
      </w:r>
      <w:r w:rsidR="00D104F6" w:rsidRPr="00D104F6">
        <w:rPr>
          <w:rFonts w:ascii="Arial" w:eastAsia="Calibri" w:hAnsi="Arial"/>
          <w:sz w:val="28"/>
          <w:szCs w:val="28"/>
          <w:lang w:val="es-ES_tradnl"/>
        </w:rPr>
        <w:t xml:space="preserve">De conformidad con lo dispuesto en los artículos 73 y 184 de la Ley de Amparo, el proyecto de resolución se publicó en la misma fecha en que se listó para verse en sesión; </w:t>
      </w:r>
      <w:r w:rsidR="00222A21" w:rsidRPr="00D104F6">
        <w:rPr>
          <w:rFonts w:ascii="Arial" w:eastAsia="Calibri" w:hAnsi="Arial"/>
          <w:sz w:val="28"/>
          <w:szCs w:val="28"/>
        </w:rPr>
        <w:t>y,</w:t>
      </w:r>
    </w:p>
    <w:p w:rsidR="006C1773" w:rsidRPr="006C1773" w:rsidRDefault="006C1773" w:rsidP="00EC33AC">
      <w:pPr>
        <w:spacing w:after="360" w:line="360" w:lineRule="auto"/>
        <w:jc w:val="center"/>
        <w:rPr>
          <w:rFonts w:ascii="Arial" w:eastAsia="Calibri" w:hAnsi="Arial" w:cs="Arial"/>
          <w:b/>
          <w:sz w:val="28"/>
          <w:szCs w:val="28"/>
        </w:rPr>
      </w:pPr>
      <w:r w:rsidRPr="006C1773">
        <w:rPr>
          <w:rFonts w:ascii="Arial" w:eastAsia="Calibri" w:hAnsi="Arial" w:cs="Arial"/>
          <w:b/>
          <w:sz w:val="28"/>
          <w:szCs w:val="28"/>
        </w:rPr>
        <w:t xml:space="preserve">C O N S I D E R A N D </w:t>
      </w:r>
      <w:r w:rsidR="006E5E3B" w:rsidRPr="006C1773">
        <w:rPr>
          <w:rFonts w:ascii="Arial" w:eastAsia="Calibri" w:hAnsi="Arial" w:cs="Arial"/>
          <w:b/>
          <w:sz w:val="28"/>
          <w:szCs w:val="28"/>
        </w:rPr>
        <w:t>O</w:t>
      </w:r>
      <w:r w:rsidR="00222A21">
        <w:rPr>
          <w:rFonts w:ascii="Arial" w:eastAsia="Calibri" w:hAnsi="Arial" w:cs="Arial"/>
          <w:b/>
          <w:sz w:val="28"/>
          <w:szCs w:val="28"/>
        </w:rPr>
        <w:t>.</w:t>
      </w:r>
    </w:p>
    <w:p w:rsidR="006C1773" w:rsidRPr="00042824" w:rsidRDefault="006C1773" w:rsidP="00265B86">
      <w:pPr>
        <w:spacing w:after="360" w:line="360" w:lineRule="auto"/>
        <w:ind w:firstLine="851"/>
        <w:jc w:val="both"/>
        <w:rPr>
          <w:rFonts w:ascii="Arial" w:eastAsia="Calibri" w:hAnsi="Arial" w:cs="Arial"/>
          <w:sz w:val="28"/>
          <w:szCs w:val="28"/>
        </w:rPr>
      </w:pPr>
      <w:r w:rsidRPr="006C1773">
        <w:rPr>
          <w:rFonts w:ascii="Arial" w:eastAsia="Calibri" w:hAnsi="Arial" w:cs="Arial"/>
          <w:b/>
          <w:sz w:val="28"/>
          <w:szCs w:val="28"/>
        </w:rPr>
        <w:t>PRIMERO. Competencia.</w:t>
      </w:r>
      <w:r w:rsidRPr="006C1773">
        <w:rPr>
          <w:rFonts w:ascii="Arial" w:eastAsia="Calibri" w:hAnsi="Arial" w:cs="Arial"/>
          <w:sz w:val="28"/>
          <w:szCs w:val="28"/>
        </w:rPr>
        <w:t xml:space="preserve"> Esta Segunda Sala de la Suprema Corte de Justicia de la Nación, es competente p</w:t>
      </w:r>
      <w:r w:rsidR="008F3716">
        <w:rPr>
          <w:rFonts w:ascii="Arial" w:eastAsia="Calibri" w:hAnsi="Arial" w:cs="Arial"/>
          <w:sz w:val="28"/>
          <w:szCs w:val="28"/>
        </w:rPr>
        <w:t>ara conocer y resolver</w:t>
      </w:r>
      <w:r w:rsidR="00222A21">
        <w:rPr>
          <w:rFonts w:ascii="Arial" w:eastAsia="Calibri" w:hAnsi="Arial" w:cs="Arial"/>
          <w:sz w:val="28"/>
          <w:szCs w:val="28"/>
        </w:rPr>
        <w:t xml:space="preserve"> el presente </w:t>
      </w:r>
      <w:r w:rsidR="008F3716">
        <w:rPr>
          <w:rFonts w:ascii="Arial" w:eastAsia="Calibri" w:hAnsi="Arial" w:cs="Arial"/>
          <w:sz w:val="28"/>
          <w:szCs w:val="28"/>
        </w:rPr>
        <w:t>recurso de revisión.</w:t>
      </w:r>
      <w:r w:rsidR="008F3716">
        <w:rPr>
          <w:rStyle w:val="Refdenotaalpie"/>
          <w:rFonts w:ascii="Arial" w:eastAsia="Calibri" w:hAnsi="Arial" w:cs="Arial"/>
          <w:sz w:val="28"/>
          <w:szCs w:val="28"/>
        </w:rPr>
        <w:footnoteReference w:id="4"/>
      </w:r>
    </w:p>
    <w:p w:rsidR="006C1773" w:rsidRPr="00A84779" w:rsidRDefault="006C1773" w:rsidP="00265B86">
      <w:pPr>
        <w:spacing w:after="360" w:line="360" w:lineRule="auto"/>
        <w:ind w:firstLine="851"/>
        <w:jc w:val="both"/>
        <w:rPr>
          <w:rFonts w:ascii="Arial" w:eastAsia="Calibri" w:hAnsi="Arial" w:cs="Arial"/>
          <w:sz w:val="28"/>
          <w:szCs w:val="28"/>
        </w:rPr>
      </w:pPr>
      <w:r w:rsidRPr="006C1773">
        <w:rPr>
          <w:rFonts w:ascii="Arial" w:eastAsia="Calibri" w:hAnsi="Arial" w:cs="Arial"/>
          <w:b/>
          <w:sz w:val="28"/>
          <w:szCs w:val="28"/>
        </w:rPr>
        <w:t>SEGUNDO.</w:t>
      </w:r>
      <w:r w:rsidRPr="006C1773">
        <w:rPr>
          <w:rFonts w:ascii="Arial" w:eastAsia="Calibri" w:hAnsi="Arial" w:cs="Arial"/>
          <w:sz w:val="28"/>
          <w:szCs w:val="28"/>
        </w:rPr>
        <w:t xml:space="preserve"> </w:t>
      </w:r>
      <w:r w:rsidR="00A84779">
        <w:rPr>
          <w:rFonts w:ascii="Arial" w:eastAsia="Calibri" w:hAnsi="Arial" w:cs="Arial"/>
          <w:b/>
          <w:sz w:val="28"/>
          <w:szCs w:val="28"/>
        </w:rPr>
        <w:t xml:space="preserve">Oportunidad y legitimación. </w:t>
      </w:r>
      <w:r w:rsidR="00A84779">
        <w:rPr>
          <w:rFonts w:ascii="Arial" w:eastAsia="Calibri" w:hAnsi="Arial" w:cs="Arial"/>
          <w:sz w:val="28"/>
          <w:szCs w:val="28"/>
        </w:rPr>
        <w:t>En atención a que el órgano colegiado del conocimiento analizó correctamente la oportunidad y la legitimación en</w:t>
      </w:r>
      <w:r w:rsidR="00C17D73">
        <w:rPr>
          <w:rFonts w:ascii="Arial" w:eastAsia="Calibri" w:hAnsi="Arial" w:cs="Arial"/>
          <w:sz w:val="28"/>
          <w:szCs w:val="28"/>
        </w:rPr>
        <w:t xml:space="preserve"> los </w:t>
      </w:r>
      <w:r w:rsidR="00C17D73" w:rsidRPr="00C17D73">
        <w:rPr>
          <w:rFonts w:ascii="Arial" w:eastAsia="Calibri" w:hAnsi="Arial" w:cs="Arial"/>
          <w:b/>
          <w:sz w:val="28"/>
          <w:szCs w:val="28"/>
        </w:rPr>
        <w:t>Considerandos</w:t>
      </w:r>
      <w:r w:rsidR="00C17D73">
        <w:rPr>
          <w:rFonts w:ascii="Arial" w:eastAsia="Calibri" w:hAnsi="Arial" w:cs="Arial"/>
          <w:b/>
          <w:sz w:val="28"/>
          <w:szCs w:val="28"/>
        </w:rPr>
        <w:t xml:space="preserve"> </w:t>
      </w:r>
      <w:r w:rsidR="00C91F8D">
        <w:rPr>
          <w:rFonts w:ascii="Arial" w:eastAsia="Calibri" w:hAnsi="Arial" w:cs="Arial"/>
          <w:b/>
          <w:sz w:val="28"/>
          <w:szCs w:val="28"/>
        </w:rPr>
        <w:t>Segundo y Tercero</w:t>
      </w:r>
      <w:r w:rsidR="00F213B5">
        <w:rPr>
          <w:rStyle w:val="Refdenotaalpie"/>
          <w:rFonts w:ascii="Arial" w:eastAsia="Calibri" w:hAnsi="Arial" w:cs="Arial"/>
          <w:sz w:val="28"/>
          <w:szCs w:val="28"/>
        </w:rPr>
        <w:footnoteReference w:id="5"/>
      </w:r>
      <w:r w:rsidR="00F213B5">
        <w:rPr>
          <w:rFonts w:ascii="Arial" w:eastAsia="Calibri" w:hAnsi="Arial" w:cs="Arial"/>
          <w:sz w:val="28"/>
          <w:szCs w:val="28"/>
        </w:rPr>
        <w:t xml:space="preserve"> de la resolución dictada el tres de mayo de dos mil </w:t>
      </w:r>
      <w:r w:rsidR="00F213B5">
        <w:rPr>
          <w:rFonts w:ascii="Arial" w:eastAsia="Calibri" w:hAnsi="Arial" w:cs="Arial"/>
          <w:sz w:val="28"/>
          <w:szCs w:val="28"/>
        </w:rPr>
        <w:lastRenderedPageBreak/>
        <w:t>dieciocho, presupuestos procesales en este medio de impugnación,</w:t>
      </w:r>
      <w:r w:rsidR="00D57A22">
        <w:rPr>
          <w:rFonts w:ascii="Arial" w:eastAsia="Calibri" w:hAnsi="Arial" w:cs="Arial"/>
          <w:sz w:val="28"/>
          <w:szCs w:val="28"/>
        </w:rPr>
        <w:t xml:space="preserve"> </w:t>
      </w:r>
      <w:r w:rsidR="00F213B5">
        <w:rPr>
          <w:rFonts w:ascii="Arial" w:eastAsia="Calibri" w:hAnsi="Arial" w:cs="Arial"/>
          <w:sz w:val="28"/>
          <w:szCs w:val="28"/>
        </w:rPr>
        <w:t>se estima innecesario hacerlo de nueva cuenta en esta ejecutoria.</w:t>
      </w:r>
    </w:p>
    <w:p w:rsidR="00493523" w:rsidRDefault="006C1773" w:rsidP="00493523">
      <w:pPr>
        <w:spacing w:after="360" w:line="360" w:lineRule="auto"/>
        <w:ind w:firstLine="709"/>
        <w:jc w:val="both"/>
        <w:rPr>
          <w:rFonts w:ascii="Arial" w:eastAsia="Calibri" w:hAnsi="Arial" w:cs="Arial"/>
          <w:b/>
          <w:sz w:val="28"/>
          <w:szCs w:val="28"/>
          <w:lang w:eastAsia="es-MX"/>
        </w:rPr>
      </w:pPr>
      <w:r w:rsidRPr="006C1773">
        <w:rPr>
          <w:rFonts w:ascii="Arial" w:eastAsia="Calibri" w:hAnsi="Arial" w:cs="Arial"/>
          <w:b/>
          <w:sz w:val="28"/>
          <w:szCs w:val="28"/>
        </w:rPr>
        <w:t>TERCERO.</w:t>
      </w:r>
      <w:r w:rsidR="00D57A22">
        <w:rPr>
          <w:rFonts w:ascii="Arial" w:eastAsia="Calibri" w:hAnsi="Arial" w:cs="Arial"/>
          <w:b/>
          <w:sz w:val="28"/>
          <w:szCs w:val="28"/>
        </w:rPr>
        <w:t xml:space="preserve"> </w:t>
      </w:r>
      <w:r w:rsidR="00D57A22" w:rsidRPr="00B4559E">
        <w:rPr>
          <w:rFonts w:ascii="Arial" w:eastAsia="Calibri" w:hAnsi="Arial" w:cs="Arial"/>
          <w:b/>
          <w:sz w:val="28"/>
          <w:szCs w:val="28"/>
          <w:lang w:eastAsia="es-MX"/>
        </w:rPr>
        <w:t>Agravios</w:t>
      </w:r>
      <w:r w:rsidR="00D57A22">
        <w:rPr>
          <w:rFonts w:ascii="Arial" w:eastAsia="Calibri" w:hAnsi="Arial" w:cs="Arial"/>
          <w:b/>
          <w:sz w:val="28"/>
          <w:szCs w:val="28"/>
          <w:lang w:eastAsia="es-MX"/>
        </w:rPr>
        <w:t xml:space="preserve"> del recurso principal </w:t>
      </w:r>
      <w:r w:rsidR="00D57A22" w:rsidRPr="00B4559E">
        <w:rPr>
          <w:rFonts w:ascii="Arial" w:eastAsia="Calibri" w:hAnsi="Arial" w:cs="Arial"/>
          <w:b/>
          <w:sz w:val="28"/>
          <w:szCs w:val="28"/>
          <w:lang w:eastAsia="es-MX"/>
        </w:rPr>
        <w:t>interpuesto</w:t>
      </w:r>
      <w:r w:rsidR="00D57A22">
        <w:rPr>
          <w:rFonts w:ascii="Arial" w:eastAsia="Calibri" w:hAnsi="Arial" w:cs="Arial"/>
          <w:b/>
          <w:sz w:val="28"/>
          <w:szCs w:val="28"/>
          <w:lang w:eastAsia="es-MX"/>
        </w:rPr>
        <w:t xml:space="preserve"> </w:t>
      </w:r>
      <w:r w:rsidR="00D57A22" w:rsidRPr="00B4559E">
        <w:rPr>
          <w:rFonts w:ascii="Arial" w:eastAsia="Calibri" w:hAnsi="Arial" w:cs="Arial"/>
          <w:b/>
          <w:sz w:val="28"/>
          <w:szCs w:val="28"/>
          <w:lang w:eastAsia="es-MX"/>
        </w:rPr>
        <w:t xml:space="preserve">por </w:t>
      </w:r>
      <w:r w:rsidR="00D57A22">
        <w:rPr>
          <w:rFonts w:ascii="Arial" w:eastAsia="Calibri" w:hAnsi="Arial" w:cs="Arial"/>
          <w:b/>
          <w:sz w:val="28"/>
          <w:szCs w:val="28"/>
          <w:lang w:eastAsia="es-MX"/>
        </w:rPr>
        <w:t xml:space="preserve">el </w:t>
      </w:r>
      <w:r w:rsidR="00D57A22" w:rsidRPr="00B4559E">
        <w:rPr>
          <w:rFonts w:ascii="Arial" w:eastAsia="Calibri" w:hAnsi="Arial" w:cs="Arial"/>
          <w:b/>
          <w:sz w:val="28"/>
          <w:szCs w:val="28"/>
          <w:lang w:eastAsia="es-MX"/>
        </w:rPr>
        <w:t>Director General de Asuntos Jurídicos del Instituto Nacional de Transparencia, Acceso a la Información y Protección de Datos Personales, en representación de ese Instituto, así como de los Comisionados que integran el Pleno de ese ente público</w:t>
      </w:r>
      <w:r w:rsidR="00D57A22">
        <w:rPr>
          <w:rFonts w:ascii="Arial" w:eastAsia="Calibri" w:hAnsi="Arial" w:cs="Arial"/>
          <w:b/>
          <w:sz w:val="28"/>
          <w:szCs w:val="28"/>
          <w:lang w:eastAsia="es-MX"/>
        </w:rPr>
        <w:t xml:space="preserve">, </w:t>
      </w:r>
      <w:r w:rsidR="00D773CD">
        <w:rPr>
          <w:rFonts w:ascii="Arial" w:eastAsia="Calibri" w:hAnsi="Arial" w:cs="Arial"/>
          <w:b/>
          <w:sz w:val="28"/>
          <w:szCs w:val="28"/>
          <w:lang w:eastAsia="es-MX"/>
        </w:rPr>
        <w:t>en su</w:t>
      </w:r>
      <w:r w:rsidR="005E590D">
        <w:rPr>
          <w:rFonts w:ascii="Arial" w:eastAsia="Calibri" w:hAnsi="Arial" w:cs="Arial"/>
          <w:b/>
          <w:sz w:val="28"/>
          <w:szCs w:val="28"/>
          <w:lang w:eastAsia="es-MX"/>
        </w:rPr>
        <w:t xml:space="preserve"> </w:t>
      </w:r>
      <w:r w:rsidR="00D773CD">
        <w:rPr>
          <w:rFonts w:ascii="Arial" w:eastAsia="Calibri" w:hAnsi="Arial" w:cs="Arial"/>
          <w:b/>
          <w:sz w:val="28"/>
          <w:szCs w:val="28"/>
          <w:lang w:eastAsia="es-MX"/>
        </w:rPr>
        <w:t>carácter</w:t>
      </w:r>
      <w:r w:rsidR="00D57A22" w:rsidRPr="00B4559E">
        <w:rPr>
          <w:rFonts w:ascii="Arial" w:eastAsia="Calibri" w:hAnsi="Arial" w:cs="Arial"/>
          <w:b/>
          <w:sz w:val="28"/>
          <w:szCs w:val="28"/>
          <w:lang w:eastAsia="es-MX"/>
        </w:rPr>
        <w:t xml:space="preserve"> de autoridades</w:t>
      </w:r>
      <w:r w:rsidR="005E590D">
        <w:rPr>
          <w:rFonts w:ascii="Arial" w:eastAsia="Calibri" w:hAnsi="Arial" w:cs="Arial"/>
          <w:b/>
          <w:sz w:val="28"/>
          <w:szCs w:val="28"/>
          <w:lang w:eastAsia="es-MX"/>
        </w:rPr>
        <w:t xml:space="preserve"> responsables</w:t>
      </w:r>
      <w:r w:rsidR="00CE0CFB">
        <w:rPr>
          <w:rFonts w:ascii="Arial" w:eastAsia="Calibri" w:hAnsi="Arial" w:cs="Arial"/>
          <w:b/>
          <w:sz w:val="28"/>
          <w:szCs w:val="28"/>
          <w:lang w:eastAsia="es-MX"/>
        </w:rPr>
        <w:t xml:space="preserve"> (concesión del amparo)</w:t>
      </w:r>
      <w:r w:rsidR="00D57A22" w:rsidRPr="00B4559E">
        <w:rPr>
          <w:rFonts w:ascii="Arial" w:eastAsia="Calibri" w:hAnsi="Arial" w:cs="Arial"/>
          <w:b/>
          <w:sz w:val="28"/>
          <w:szCs w:val="28"/>
          <w:lang w:eastAsia="es-MX"/>
        </w:rPr>
        <w:t>.</w:t>
      </w:r>
    </w:p>
    <w:p w:rsidR="00D57A22" w:rsidRPr="00493523" w:rsidRDefault="00D57A22" w:rsidP="00493523">
      <w:pPr>
        <w:pStyle w:val="Prrafodelista"/>
        <w:numPr>
          <w:ilvl w:val="0"/>
          <w:numId w:val="18"/>
        </w:numPr>
        <w:spacing w:after="360" w:line="360" w:lineRule="auto"/>
        <w:jc w:val="both"/>
        <w:rPr>
          <w:rFonts w:ascii="Arial" w:eastAsia="Calibri" w:hAnsi="Arial" w:cs="Arial"/>
          <w:b/>
          <w:sz w:val="28"/>
          <w:szCs w:val="28"/>
          <w:lang w:eastAsia="es-MX"/>
        </w:rPr>
      </w:pPr>
      <w:r w:rsidRPr="00493523">
        <w:rPr>
          <w:rFonts w:ascii="Arial" w:eastAsia="Calibri" w:hAnsi="Arial" w:cs="Arial"/>
          <w:sz w:val="28"/>
          <w:szCs w:val="28"/>
          <w:lang w:eastAsia="es-MX"/>
        </w:rPr>
        <w:t>La sentencia recurrida es ilegal, pues el Juez de Distrito concedió el amparo al quejoso al considerar que la resolución reclamada era inconstitucional, debido a que el Instituto Nacional de Transparencia, Acceso a la Información y Protección de Datos Personales</w:t>
      </w:r>
      <w:r w:rsidR="00A12F01" w:rsidRPr="00493523">
        <w:rPr>
          <w:rFonts w:ascii="Arial" w:eastAsia="Calibri" w:hAnsi="Arial" w:cs="Arial"/>
          <w:sz w:val="28"/>
          <w:szCs w:val="28"/>
          <w:lang w:eastAsia="es-MX"/>
        </w:rPr>
        <w:t xml:space="preserve"> no ordenó al sujeto obligado</w:t>
      </w:r>
      <w:r w:rsidR="005E590D" w:rsidRPr="00493523">
        <w:rPr>
          <w:rFonts w:ascii="Arial" w:eastAsia="Calibri" w:hAnsi="Arial" w:cs="Arial"/>
          <w:sz w:val="28"/>
          <w:szCs w:val="28"/>
          <w:lang w:eastAsia="es-MX"/>
        </w:rPr>
        <w:t xml:space="preserve"> a</w:t>
      </w:r>
      <w:r w:rsidRPr="00493523">
        <w:rPr>
          <w:rFonts w:ascii="Arial" w:eastAsia="Calibri" w:hAnsi="Arial" w:cs="Arial"/>
          <w:sz w:val="28"/>
          <w:szCs w:val="28"/>
          <w:lang w:eastAsia="es-MX"/>
        </w:rPr>
        <w:t xml:space="preserve"> proporcionar la información al quejoso</w:t>
      </w:r>
      <w:r w:rsidR="00CE0CFB" w:rsidRPr="00493523">
        <w:rPr>
          <w:rFonts w:ascii="Arial" w:eastAsia="Calibri" w:hAnsi="Arial" w:cs="Arial"/>
          <w:sz w:val="28"/>
          <w:szCs w:val="28"/>
          <w:lang w:eastAsia="es-MX"/>
        </w:rPr>
        <w:t xml:space="preserve">, </w:t>
      </w:r>
      <w:r w:rsidR="00A12F01" w:rsidRPr="00493523">
        <w:rPr>
          <w:rFonts w:ascii="Arial" w:eastAsia="Calibri" w:hAnsi="Arial" w:cs="Arial"/>
          <w:sz w:val="28"/>
          <w:szCs w:val="28"/>
          <w:lang w:eastAsia="es-MX"/>
        </w:rPr>
        <w:t xml:space="preserve">sino </w:t>
      </w:r>
      <w:r w:rsidRPr="00493523">
        <w:rPr>
          <w:rFonts w:ascii="Arial" w:eastAsia="Calibri" w:hAnsi="Arial" w:cs="Arial"/>
          <w:sz w:val="28"/>
          <w:szCs w:val="28"/>
          <w:lang w:eastAsia="es-MX"/>
        </w:rPr>
        <w:t>que efectuara un análisis de la prueba de daño para determinar, en su caso, si se actualizaba la hipótesis de res</w:t>
      </w:r>
      <w:r w:rsidR="005165E4" w:rsidRPr="00493523">
        <w:rPr>
          <w:rFonts w:ascii="Arial" w:eastAsia="Calibri" w:hAnsi="Arial" w:cs="Arial"/>
          <w:sz w:val="28"/>
          <w:szCs w:val="28"/>
          <w:lang w:eastAsia="es-MX"/>
        </w:rPr>
        <w:t xml:space="preserve">erva prevista en la fracción XI, </w:t>
      </w:r>
      <w:r w:rsidRPr="00493523">
        <w:rPr>
          <w:rFonts w:ascii="Arial" w:eastAsia="Calibri" w:hAnsi="Arial" w:cs="Arial"/>
          <w:sz w:val="28"/>
          <w:szCs w:val="28"/>
          <w:lang w:eastAsia="es-MX"/>
        </w:rPr>
        <w:t>del artículo 110 de la Ley Federal de Transparencia y Acceso a la Información Pública; no obstante, el juez de amparo pasó por alto que la resolución reclamada determinó que la Cámara de Diputados debería modificar la respuesta otorgada por el sujeto obligado para el efecto de que, entre otras cosas, dict</w:t>
      </w:r>
      <w:r w:rsidR="00CE0CFB" w:rsidRPr="00493523">
        <w:rPr>
          <w:rFonts w:ascii="Arial" w:eastAsia="Calibri" w:hAnsi="Arial" w:cs="Arial"/>
          <w:sz w:val="28"/>
          <w:szCs w:val="28"/>
          <w:lang w:eastAsia="es-MX"/>
        </w:rPr>
        <w:t>ara</w:t>
      </w:r>
      <w:r w:rsidRPr="00493523">
        <w:rPr>
          <w:rFonts w:ascii="Arial" w:eastAsia="Calibri" w:hAnsi="Arial" w:cs="Arial"/>
          <w:sz w:val="28"/>
          <w:szCs w:val="28"/>
          <w:lang w:eastAsia="es-MX"/>
        </w:rPr>
        <w:t xml:space="preserve"> una resolución debidamente fundada y motivada, mediante la cual reserve la información solicitada, lo cual conlleva de manera implícita que al fundar y motivar dicha resolución se tenga que ajustar a lo dispuesto en el artículo 104 de la Ley General de Transparencia y Acceso a la Información Pública, realizando para ello una prueba de daño que permita ponderar el riesgo que conlleva la divulgación de la información solicitada frente al interés público</w:t>
      </w:r>
      <w:r w:rsidR="00261C9E" w:rsidRPr="00493523">
        <w:rPr>
          <w:rFonts w:ascii="Arial" w:eastAsia="Calibri" w:hAnsi="Arial" w:cs="Arial"/>
          <w:sz w:val="28"/>
          <w:szCs w:val="28"/>
          <w:lang w:eastAsia="es-MX"/>
        </w:rPr>
        <w:t xml:space="preserve"> (legalidad)</w:t>
      </w:r>
      <w:r w:rsidRPr="00493523">
        <w:rPr>
          <w:rFonts w:ascii="Arial" w:eastAsia="Calibri" w:hAnsi="Arial" w:cs="Arial"/>
          <w:sz w:val="28"/>
          <w:szCs w:val="28"/>
          <w:lang w:eastAsia="es-MX"/>
        </w:rPr>
        <w:t>.</w:t>
      </w:r>
    </w:p>
    <w:p w:rsidR="00CE0CFB" w:rsidRPr="00CE0CFB" w:rsidRDefault="00CE0CFB" w:rsidP="00CE0CFB">
      <w:pPr>
        <w:pStyle w:val="Prrafodelista"/>
        <w:spacing w:after="360" w:line="360" w:lineRule="auto"/>
        <w:ind w:left="1234"/>
        <w:jc w:val="both"/>
        <w:rPr>
          <w:rFonts w:ascii="Arial" w:eastAsia="Calibri" w:hAnsi="Arial" w:cs="Arial"/>
          <w:b/>
          <w:sz w:val="28"/>
          <w:szCs w:val="28"/>
          <w:lang w:eastAsia="es-MX"/>
        </w:rPr>
      </w:pPr>
    </w:p>
    <w:p w:rsidR="00D57A22" w:rsidRPr="00261252" w:rsidRDefault="005E590D" w:rsidP="00D57A22">
      <w:pPr>
        <w:pStyle w:val="Prrafodelista"/>
        <w:numPr>
          <w:ilvl w:val="0"/>
          <w:numId w:val="18"/>
        </w:numPr>
        <w:spacing w:after="360" w:line="360" w:lineRule="auto"/>
        <w:jc w:val="both"/>
        <w:rPr>
          <w:rFonts w:ascii="Arial" w:eastAsia="Calibri" w:hAnsi="Arial" w:cs="Arial"/>
          <w:b/>
          <w:sz w:val="28"/>
          <w:szCs w:val="28"/>
          <w:lang w:eastAsia="es-MX"/>
        </w:rPr>
      </w:pPr>
      <w:r>
        <w:rPr>
          <w:rFonts w:ascii="Arial" w:eastAsia="Calibri" w:hAnsi="Arial" w:cs="Arial"/>
          <w:sz w:val="28"/>
          <w:szCs w:val="28"/>
          <w:lang w:eastAsia="es-MX"/>
        </w:rPr>
        <w:t>El J</w:t>
      </w:r>
      <w:r w:rsidR="00D57A22" w:rsidRPr="00432492">
        <w:rPr>
          <w:rFonts w:ascii="Arial" w:eastAsia="Calibri" w:hAnsi="Arial" w:cs="Arial"/>
          <w:sz w:val="28"/>
          <w:szCs w:val="28"/>
          <w:lang w:eastAsia="es-MX"/>
        </w:rPr>
        <w:t>uez de Distrito pasó por alto que la autoridad responsable en la resolución reclamada determinó las directrices que el sujeto obligado debía tomar en cuenta para reservar la información, pues se analizó la materia de la solicitud y se delimitó el riesgo que implicaría en la conducta del procedimiento de la declaración de procedencia</w:t>
      </w:r>
      <w:r w:rsidR="00261C9E">
        <w:rPr>
          <w:rFonts w:ascii="Arial" w:eastAsia="Calibri" w:hAnsi="Arial" w:cs="Arial"/>
          <w:sz w:val="28"/>
          <w:szCs w:val="28"/>
          <w:lang w:eastAsia="es-MX"/>
        </w:rPr>
        <w:t xml:space="preserve"> (legalidad)</w:t>
      </w:r>
      <w:r w:rsidR="00D57A22" w:rsidRPr="00432492">
        <w:rPr>
          <w:rFonts w:ascii="Arial" w:eastAsia="Calibri" w:hAnsi="Arial" w:cs="Arial"/>
          <w:sz w:val="28"/>
          <w:szCs w:val="28"/>
          <w:lang w:eastAsia="es-MX"/>
        </w:rPr>
        <w:t>.</w:t>
      </w:r>
    </w:p>
    <w:p w:rsidR="00261252" w:rsidRPr="00261252" w:rsidRDefault="00261252" w:rsidP="00261252">
      <w:pPr>
        <w:spacing w:after="360" w:line="360" w:lineRule="auto"/>
        <w:jc w:val="both"/>
        <w:rPr>
          <w:rFonts w:ascii="Arial" w:eastAsia="Calibri" w:hAnsi="Arial" w:cs="Arial"/>
          <w:b/>
          <w:sz w:val="28"/>
          <w:szCs w:val="28"/>
          <w:lang w:eastAsia="es-MX"/>
        </w:rPr>
      </w:pPr>
    </w:p>
    <w:p w:rsidR="00F11BE2" w:rsidRDefault="00CE0CFB" w:rsidP="00264E10">
      <w:pPr>
        <w:spacing w:after="360" w:line="360" w:lineRule="auto"/>
        <w:ind w:firstLine="709"/>
        <w:jc w:val="both"/>
        <w:rPr>
          <w:rFonts w:ascii="Arial" w:eastAsia="Calibri" w:hAnsi="Arial" w:cs="Arial"/>
          <w:sz w:val="28"/>
          <w:szCs w:val="28"/>
        </w:rPr>
      </w:pPr>
      <w:r w:rsidRPr="00CE0CFB">
        <w:rPr>
          <w:rFonts w:ascii="Arial" w:eastAsia="Calibri" w:hAnsi="Arial" w:cs="Arial"/>
          <w:b/>
          <w:sz w:val="28"/>
          <w:szCs w:val="28"/>
        </w:rPr>
        <w:t>CUARTO.</w:t>
      </w:r>
      <w:r>
        <w:rPr>
          <w:rFonts w:ascii="Arial" w:eastAsia="Calibri" w:hAnsi="Arial" w:cs="Arial"/>
          <w:b/>
          <w:sz w:val="28"/>
          <w:szCs w:val="28"/>
        </w:rPr>
        <w:t xml:space="preserve"> </w:t>
      </w:r>
      <w:r w:rsidR="00D57A22">
        <w:rPr>
          <w:rFonts w:ascii="Arial" w:eastAsia="Calibri" w:hAnsi="Arial" w:cs="Arial"/>
          <w:b/>
          <w:sz w:val="28"/>
          <w:szCs w:val="28"/>
        </w:rPr>
        <w:t>A</w:t>
      </w:r>
      <w:r w:rsidR="006E5E3B">
        <w:rPr>
          <w:rFonts w:ascii="Arial" w:eastAsia="Calibri" w:hAnsi="Arial" w:cs="Arial"/>
          <w:b/>
          <w:sz w:val="28"/>
          <w:szCs w:val="28"/>
        </w:rPr>
        <w:t>gravios</w:t>
      </w:r>
      <w:r w:rsidR="0004672A">
        <w:rPr>
          <w:rFonts w:ascii="Arial" w:eastAsia="Calibri" w:hAnsi="Arial" w:cs="Arial"/>
          <w:b/>
          <w:sz w:val="28"/>
          <w:szCs w:val="28"/>
        </w:rPr>
        <w:t xml:space="preserve"> del recurso principal </w:t>
      </w:r>
      <w:r>
        <w:rPr>
          <w:rFonts w:ascii="Arial" w:eastAsia="Calibri" w:hAnsi="Arial" w:cs="Arial"/>
          <w:b/>
          <w:sz w:val="28"/>
          <w:szCs w:val="28"/>
        </w:rPr>
        <w:t>propuestos p</w:t>
      </w:r>
      <w:r w:rsidR="003D6AFD">
        <w:rPr>
          <w:rFonts w:ascii="Arial" w:eastAsia="Calibri" w:hAnsi="Arial" w:cs="Arial"/>
          <w:b/>
          <w:sz w:val="28"/>
          <w:szCs w:val="28"/>
        </w:rPr>
        <w:t>or</w:t>
      </w:r>
      <w:r w:rsidR="006E5E3B">
        <w:rPr>
          <w:rFonts w:ascii="Arial" w:eastAsia="Calibri" w:hAnsi="Arial" w:cs="Arial"/>
          <w:b/>
          <w:sz w:val="28"/>
          <w:szCs w:val="28"/>
        </w:rPr>
        <w:t xml:space="preserve"> </w:t>
      </w:r>
      <w:r>
        <w:rPr>
          <w:rFonts w:ascii="Arial" w:eastAsia="Calibri" w:hAnsi="Arial" w:cs="Arial"/>
          <w:b/>
          <w:sz w:val="28"/>
          <w:szCs w:val="28"/>
        </w:rPr>
        <w:t xml:space="preserve">el </w:t>
      </w:r>
      <w:r w:rsidR="006E5E3B">
        <w:rPr>
          <w:rFonts w:ascii="Arial" w:eastAsia="Calibri" w:hAnsi="Arial" w:cs="Arial"/>
          <w:b/>
          <w:sz w:val="28"/>
          <w:szCs w:val="28"/>
        </w:rPr>
        <w:t xml:space="preserve">quejoso </w:t>
      </w:r>
      <w:r w:rsidR="007020B9">
        <w:rPr>
          <w:rFonts w:ascii="Arial" w:eastAsia="Calibri" w:hAnsi="Arial" w:cs="Arial"/>
          <w:b/>
          <w:color w:val="FF0000"/>
          <w:sz w:val="28"/>
          <w:szCs w:val="28"/>
        </w:rPr>
        <w:t>**********</w:t>
      </w:r>
      <w:r w:rsidR="003D6AFD" w:rsidRPr="003D6AFD">
        <w:rPr>
          <w:rFonts w:ascii="Arial" w:eastAsia="Calibri" w:hAnsi="Arial" w:cs="Arial"/>
          <w:b/>
          <w:sz w:val="28"/>
          <w:szCs w:val="28"/>
        </w:rPr>
        <w:t xml:space="preserve">, por conducto de su autorizado en términos amplios del artículo 12 de la Ley de Amparo, </w:t>
      </w:r>
      <w:r w:rsidR="007020B9">
        <w:rPr>
          <w:rFonts w:ascii="Arial" w:eastAsia="Calibri" w:hAnsi="Arial" w:cs="Arial"/>
          <w:b/>
          <w:color w:val="FF0000"/>
          <w:sz w:val="28"/>
          <w:szCs w:val="28"/>
        </w:rPr>
        <w:t>**********</w:t>
      </w:r>
      <w:r>
        <w:rPr>
          <w:rFonts w:ascii="Arial" w:eastAsia="Calibri" w:hAnsi="Arial" w:cs="Arial"/>
          <w:b/>
          <w:sz w:val="28"/>
          <w:szCs w:val="28"/>
        </w:rPr>
        <w:t xml:space="preserve"> (negativa del amparo).</w:t>
      </w:r>
      <w:r w:rsidR="006E5E3B">
        <w:rPr>
          <w:rFonts w:ascii="Arial" w:eastAsia="Calibri" w:hAnsi="Arial" w:cs="Arial"/>
          <w:b/>
          <w:sz w:val="28"/>
          <w:szCs w:val="28"/>
        </w:rPr>
        <w:t xml:space="preserve"> </w:t>
      </w:r>
    </w:p>
    <w:p w:rsidR="00F11BE2" w:rsidRDefault="004B1A77" w:rsidP="00F11BE2">
      <w:pPr>
        <w:pStyle w:val="Prrafodelista"/>
        <w:numPr>
          <w:ilvl w:val="0"/>
          <w:numId w:val="17"/>
        </w:numPr>
        <w:spacing w:after="360" w:line="360" w:lineRule="auto"/>
        <w:jc w:val="both"/>
        <w:rPr>
          <w:rFonts w:ascii="Arial" w:eastAsia="Calibri" w:hAnsi="Arial" w:cs="Arial"/>
          <w:sz w:val="28"/>
          <w:szCs w:val="28"/>
        </w:rPr>
      </w:pPr>
      <w:r w:rsidRPr="00F11BE2">
        <w:rPr>
          <w:rFonts w:ascii="Arial" w:eastAsia="Calibri" w:hAnsi="Arial" w:cs="Arial"/>
          <w:sz w:val="28"/>
          <w:szCs w:val="28"/>
        </w:rPr>
        <w:t xml:space="preserve"> </w:t>
      </w:r>
      <w:r w:rsidR="00B703A4" w:rsidRPr="00F11BE2">
        <w:rPr>
          <w:rFonts w:ascii="Arial" w:eastAsia="Calibri" w:hAnsi="Arial" w:cs="Arial"/>
          <w:sz w:val="28"/>
          <w:szCs w:val="28"/>
        </w:rPr>
        <w:t xml:space="preserve">Contrario a lo que se concluye en la sentencia recurrida, la causal de reserva de información prevista en el artículo 110, fracción XI, de la Ley Federal de Transparencia y Acceso a la Información Pública, </w:t>
      </w:r>
      <w:r w:rsidR="00B703A4" w:rsidRPr="00261C9E">
        <w:rPr>
          <w:rFonts w:ascii="Arial" w:eastAsia="Calibri" w:hAnsi="Arial" w:cs="Arial"/>
          <w:b/>
          <w:sz w:val="28"/>
          <w:szCs w:val="28"/>
        </w:rPr>
        <w:t>no se actualiza</w:t>
      </w:r>
      <w:r w:rsidR="00B703A4" w:rsidRPr="00F11BE2">
        <w:rPr>
          <w:rFonts w:ascii="Arial" w:eastAsia="Calibri" w:hAnsi="Arial" w:cs="Arial"/>
          <w:sz w:val="28"/>
          <w:szCs w:val="28"/>
        </w:rPr>
        <w:t xml:space="preserve"> respecto de la información solicitada por el quejoso a la Cámara de Diputados del Congreso de la Unión, </w:t>
      </w:r>
      <w:r w:rsidR="00B703A4" w:rsidRPr="00261C9E">
        <w:rPr>
          <w:rFonts w:ascii="Arial" w:eastAsia="Calibri" w:hAnsi="Arial" w:cs="Arial"/>
          <w:b/>
          <w:sz w:val="28"/>
          <w:szCs w:val="28"/>
        </w:rPr>
        <w:t>pues el procedimiento de declaración de procedencia no es de naturaleza administrativa</w:t>
      </w:r>
      <w:r w:rsidR="00B703A4" w:rsidRPr="00F11BE2">
        <w:rPr>
          <w:rFonts w:ascii="Arial" w:eastAsia="Calibri" w:hAnsi="Arial" w:cs="Arial"/>
          <w:sz w:val="28"/>
          <w:szCs w:val="28"/>
        </w:rPr>
        <w:t xml:space="preserve">; máxime que el criterio jurisprudencial citado por el juez no es plenamente aplicable, ya que </w:t>
      </w:r>
      <w:r w:rsidR="00B703A4" w:rsidRPr="00261C9E">
        <w:rPr>
          <w:rFonts w:ascii="Arial" w:eastAsia="Calibri" w:hAnsi="Arial" w:cs="Arial"/>
          <w:b/>
          <w:sz w:val="28"/>
          <w:szCs w:val="28"/>
        </w:rPr>
        <w:t>se refiere únic</w:t>
      </w:r>
      <w:r w:rsidR="005E590D">
        <w:rPr>
          <w:rFonts w:ascii="Arial" w:eastAsia="Calibri" w:hAnsi="Arial" w:cs="Arial"/>
          <w:b/>
          <w:sz w:val="28"/>
          <w:szCs w:val="28"/>
        </w:rPr>
        <w:t>amente a la competencia de los J</w:t>
      </w:r>
      <w:r w:rsidR="00AB46CD">
        <w:rPr>
          <w:rFonts w:ascii="Arial" w:eastAsia="Calibri" w:hAnsi="Arial" w:cs="Arial"/>
          <w:b/>
          <w:sz w:val="28"/>
          <w:szCs w:val="28"/>
        </w:rPr>
        <w:t>ueces de Distrito en Materia A</w:t>
      </w:r>
      <w:r w:rsidR="00B703A4" w:rsidRPr="00261C9E">
        <w:rPr>
          <w:rFonts w:ascii="Arial" w:eastAsia="Calibri" w:hAnsi="Arial" w:cs="Arial"/>
          <w:b/>
          <w:sz w:val="28"/>
          <w:szCs w:val="28"/>
        </w:rPr>
        <w:t>dministrativa para conocer del juicio de amparo</w:t>
      </w:r>
      <w:r w:rsidR="00B703A4" w:rsidRPr="00F11BE2">
        <w:rPr>
          <w:rFonts w:ascii="Arial" w:eastAsia="Calibri" w:hAnsi="Arial" w:cs="Arial"/>
          <w:sz w:val="28"/>
          <w:szCs w:val="28"/>
        </w:rPr>
        <w:t xml:space="preserve"> interpuesto en contra de las resoluciones dictadas en los</w:t>
      </w:r>
      <w:r w:rsidR="00B4559E" w:rsidRPr="00F11BE2">
        <w:rPr>
          <w:rFonts w:ascii="Arial" w:eastAsia="Calibri" w:hAnsi="Arial" w:cs="Arial"/>
          <w:sz w:val="28"/>
          <w:szCs w:val="28"/>
        </w:rPr>
        <w:t xml:space="preserve"> procedimientos de referencia</w:t>
      </w:r>
      <w:r w:rsidR="00261C9E">
        <w:rPr>
          <w:rFonts w:ascii="Arial" w:eastAsia="Calibri" w:hAnsi="Arial" w:cs="Arial"/>
          <w:sz w:val="28"/>
          <w:szCs w:val="28"/>
        </w:rPr>
        <w:t xml:space="preserve"> (legalidad)</w:t>
      </w:r>
      <w:r w:rsidR="00B4559E" w:rsidRPr="00F11BE2">
        <w:rPr>
          <w:rFonts w:ascii="Arial" w:eastAsia="Calibri" w:hAnsi="Arial" w:cs="Arial"/>
          <w:sz w:val="28"/>
          <w:szCs w:val="28"/>
        </w:rPr>
        <w:t xml:space="preserve">. </w:t>
      </w:r>
    </w:p>
    <w:p w:rsidR="00F11BE2" w:rsidRDefault="00F11BE2" w:rsidP="00F11BE2">
      <w:pPr>
        <w:pStyle w:val="Prrafodelista"/>
        <w:spacing w:after="360" w:line="360" w:lineRule="auto"/>
        <w:ind w:left="1211"/>
        <w:jc w:val="both"/>
        <w:rPr>
          <w:rFonts w:ascii="Arial" w:eastAsia="Calibri" w:hAnsi="Arial" w:cs="Arial"/>
          <w:sz w:val="28"/>
          <w:szCs w:val="28"/>
        </w:rPr>
      </w:pPr>
    </w:p>
    <w:p w:rsidR="00F11BE2" w:rsidRDefault="00B703A4" w:rsidP="00F11BE2">
      <w:pPr>
        <w:pStyle w:val="Prrafodelista"/>
        <w:numPr>
          <w:ilvl w:val="0"/>
          <w:numId w:val="17"/>
        </w:numPr>
        <w:spacing w:after="360" w:line="360" w:lineRule="auto"/>
        <w:jc w:val="both"/>
        <w:rPr>
          <w:rFonts w:ascii="Arial" w:eastAsia="Calibri" w:hAnsi="Arial" w:cs="Arial"/>
          <w:sz w:val="28"/>
          <w:szCs w:val="28"/>
        </w:rPr>
      </w:pPr>
      <w:r w:rsidRPr="00F11BE2">
        <w:rPr>
          <w:rFonts w:ascii="Arial" w:eastAsia="Calibri" w:hAnsi="Arial" w:cs="Arial"/>
          <w:sz w:val="28"/>
          <w:szCs w:val="28"/>
        </w:rPr>
        <w:lastRenderedPageBreak/>
        <w:t>Del examen de las co</w:t>
      </w:r>
      <w:r w:rsidR="00806B05">
        <w:rPr>
          <w:rFonts w:ascii="Arial" w:eastAsia="Calibri" w:hAnsi="Arial" w:cs="Arial"/>
          <w:sz w:val="28"/>
          <w:szCs w:val="28"/>
        </w:rPr>
        <w:t xml:space="preserve">nsideraciones que sustentan la </w:t>
      </w:r>
      <w:r w:rsidR="00F40570">
        <w:rPr>
          <w:rFonts w:ascii="Arial" w:eastAsia="Calibri" w:hAnsi="Arial" w:cs="Arial"/>
          <w:b/>
          <w:sz w:val="28"/>
          <w:szCs w:val="28"/>
        </w:rPr>
        <w:t>c</w:t>
      </w:r>
      <w:r w:rsidRPr="00806B05">
        <w:rPr>
          <w:rFonts w:ascii="Arial" w:eastAsia="Calibri" w:hAnsi="Arial" w:cs="Arial"/>
          <w:b/>
          <w:sz w:val="28"/>
          <w:szCs w:val="28"/>
        </w:rPr>
        <w:t>ontradicc</w:t>
      </w:r>
      <w:r w:rsidR="00315703">
        <w:rPr>
          <w:rFonts w:ascii="Arial" w:eastAsia="Calibri" w:hAnsi="Arial" w:cs="Arial"/>
          <w:b/>
          <w:sz w:val="28"/>
          <w:szCs w:val="28"/>
        </w:rPr>
        <w:t>ión de t</w:t>
      </w:r>
      <w:r w:rsidRPr="00806B05">
        <w:rPr>
          <w:rFonts w:ascii="Arial" w:eastAsia="Calibri" w:hAnsi="Arial" w:cs="Arial"/>
          <w:b/>
          <w:sz w:val="28"/>
          <w:szCs w:val="28"/>
        </w:rPr>
        <w:t>esis 132/2005</w:t>
      </w:r>
      <w:r w:rsidRPr="00F11BE2">
        <w:rPr>
          <w:rFonts w:ascii="Arial" w:eastAsia="Calibri" w:hAnsi="Arial" w:cs="Arial"/>
          <w:sz w:val="28"/>
          <w:szCs w:val="28"/>
        </w:rPr>
        <w:t>, de la cual derivó el criterio j</w:t>
      </w:r>
      <w:r w:rsidR="00806B05">
        <w:rPr>
          <w:rFonts w:ascii="Arial" w:eastAsia="Calibri" w:hAnsi="Arial" w:cs="Arial"/>
          <w:sz w:val="28"/>
          <w:szCs w:val="28"/>
        </w:rPr>
        <w:t>urisprudencial aplicado por el J</w:t>
      </w:r>
      <w:r w:rsidRPr="00F11BE2">
        <w:rPr>
          <w:rFonts w:ascii="Arial" w:eastAsia="Calibri" w:hAnsi="Arial" w:cs="Arial"/>
          <w:sz w:val="28"/>
          <w:szCs w:val="28"/>
        </w:rPr>
        <w:t>uez d</w:t>
      </w:r>
      <w:r w:rsidR="00505A44">
        <w:rPr>
          <w:rFonts w:ascii="Arial" w:eastAsia="Calibri" w:hAnsi="Arial" w:cs="Arial"/>
          <w:sz w:val="28"/>
          <w:szCs w:val="28"/>
        </w:rPr>
        <w:t xml:space="preserve">e Distrito, se advierte que esta Segunda Sala </w:t>
      </w:r>
      <w:r w:rsidRPr="00F11BE2">
        <w:rPr>
          <w:rFonts w:ascii="Arial" w:eastAsia="Calibri" w:hAnsi="Arial" w:cs="Arial"/>
          <w:sz w:val="28"/>
          <w:szCs w:val="28"/>
        </w:rPr>
        <w:t xml:space="preserve">de la Suprema Corte de Justicia de la Nación </w:t>
      </w:r>
      <w:r w:rsidR="00505A44">
        <w:rPr>
          <w:rFonts w:ascii="Arial" w:eastAsia="Calibri" w:hAnsi="Arial" w:cs="Arial"/>
          <w:sz w:val="28"/>
          <w:szCs w:val="28"/>
        </w:rPr>
        <w:t xml:space="preserve">hizo referencia a la diversa </w:t>
      </w:r>
      <w:r w:rsidR="00C0404B">
        <w:rPr>
          <w:rFonts w:ascii="Arial" w:eastAsia="Calibri" w:hAnsi="Arial" w:cs="Arial"/>
          <w:b/>
          <w:sz w:val="28"/>
          <w:szCs w:val="28"/>
        </w:rPr>
        <w:t>c</w:t>
      </w:r>
      <w:r w:rsidRPr="00505A44">
        <w:rPr>
          <w:rFonts w:ascii="Arial" w:eastAsia="Calibri" w:hAnsi="Arial" w:cs="Arial"/>
          <w:b/>
          <w:sz w:val="28"/>
          <w:szCs w:val="28"/>
        </w:rPr>
        <w:t xml:space="preserve">ontradicción </w:t>
      </w:r>
      <w:r w:rsidR="00315703">
        <w:rPr>
          <w:rFonts w:ascii="Arial" w:eastAsia="Calibri" w:hAnsi="Arial" w:cs="Arial"/>
          <w:b/>
          <w:sz w:val="28"/>
          <w:szCs w:val="28"/>
        </w:rPr>
        <w:t>de t</w:t>
      </w:r>
      <w:r w:rsidR="00505A44" w:rsidRPr="00505A44">
        <w:rPr>
          <w:rFonts w:ascii="Arial" w:eastAsia="Calibri" w:hAnsi="Arial" w:cs="Arial"/>
          <w:b/>
          <w:sz w:val="28"/>
          <w:szCs w:val="28"/>
        </w:rPr>
        <w:t xml:space="preserve">esis </w:t>
      </w:r>
      <w:r w:rsidRPr="00505A44">
        <w:rPr>
          <w:rFonts w:ascii="Arial" w:eastAsia="Calibri" w:hAnsi="Arial" w:cs="Arial"/>
          <w:b/>
          <w:sz w:val="28"/>
          <w:szCs w:val="28"/>
        </w:rPr>
        <w:t>32/2004-PL</w:t>
      </w:r>
      <w:r w:rsidRPr="00F11BE2">
        <w:rPr>
          <w:rFonts w:ascii="Arial" w:eastAsia="Calibri" w:hAnsi="Arial" w:cs="Arial"/>
          <w:sz w:val="28"/>
          <w:szCs w:val="28"/>
        </w:rPr>
        <w:t xml:space="preserve">, mediante la cual </w:t>
      </w:r>
      <w:r w:rsidRPr="00AF590D">
        <w:rPr>
          <w:rFonts w:ascii="Arial" w:eastAsia="Calibri" w:hAnsi="Arial" w:cs="Arial"/>
          <w:b/>
          <w:sz w:val="28"/>
          <w:szCs w:val="28"/>
        </w:rPr>
        <w:t>se concluyó que el procedimiento de declaración de procedencia no puede considerarse como un procedimiento administrativo seguido en forma de juicio aun si se afirmara que es de naturaleza administrativa</w:t>
      </w:r>
      <w:r w:rsidRPr="00F11BE2">
        <w:rPr>
          <w:rFonts w:ascii="Arial" w:eastAsia="Calibri" w:hAnsi="Arial" w:cs="Arial"/>
          <w:sz w:val="28"/>
          <w:szCs w:val="28"/>
        </w:rPr>
        <w:t>,</w:t>
      </w:r>
      <w:r w:rsidR="00AF590D">
        <w:rPr>
          <w:rFonts w:ascii="Arial" w:eastAsia="Calibri" w:hAnsi="Arial" w:cs="Arial"/>
          <w:sz w:val="28"/>
          <w:szCs w:val="28"/>
        </w:rPr>
        <w:t xml:space="preserve"> pues al </w:t>
      </w:r>
      <w:r w:rsidRPr="00F11BE2">
        <w:rPr>
          <w:rFonts w:ascii="Arial" w:eastAsia="Calibri" w:hAnsi="Arial" w:cs="Arial"/>
          <w:sz w:val="28"/>
          <w:szCs w:val="28"/>
        </w:rPr>
        <w:t>ser tramitado por el Poder Legislativo, su naturaleza formal es única y definitivamente legislativa</w:t>
      </w:r>
      <w:r w:rsidR="00CA7392">
        <w:rPr>
          <w:rFonts w:ascii="Arial" w:eastAsia="Calibri" w:hAnsi="Arial" w:cs="Arial"/>
          <w:sz w:val="28"/>
          <w:szCs w:val="28"/>
        </w:rPr>
        <w:t xml:space="preserve"> (legalidad)</w:t>
      </w:r>
      <w:r w:rsidRPr="00F11BE2">
        <w:rPr>
          <w:rFonts w:ascii="Arial" w:eastAsia="Calibri" w:hAnsi="Arial" w:cs="Arial"/>
          <w:sz w:val="28"/>
          <w:szCs w:val="28"/>
        </w:rPr>
        <w:t xml:space="preserve">.  </w:t>
      </w:r>
    </w:p>
    <w:p w:rsidR="00F11BE2" w:rsidRPr="00F11BE2" w:rsidRDefault="00F11BE2" w:rsidP="00F11BE2">
      <w:pPr>
        <w:pStyle w:val="Prrafodelista"/>
        <w:rPr>
          <w:rFonts w:ascii="Arial" w:eastAsia="Calibri" w:hAnsi="Arial" w:cs="Arial"/>
          <w:sz w:val="28"/>
          <w:szCs w:val="28"/>
        </w:rPr>
      </w:pPr>
    </w:p>
    <w:p w:rsidR="00F11BE2" w:rsidRDefault="005E590D" w:rsidP="00F11BE2">
      <w:pPr>
        <w:pStyle w:val="Prrafodelista"/>
        <w:numPr>
          <w:ilvl w:val="0"/>
          <w:numId w:val="17"/>
        </w:numPr>
        <w:spacing w:after="360" w:line="360" w:lineRule="auto"/>
        <w:jc w:val="both"/>
        <w:rPr>
          <w:rFonts w:ascii="Arial" w:eastAsia="Calibri" w:hAnsi="Arial" w:cs="Arial"/>
          <w:sz w:val="28"/>
          <w:szCs w:val="28"/>
        </w:rPr>
      </w:pPr>
      <w:r>
        <w:rPr>
          <w:rFonts w:ascii="Arial" w:eastAsia="Calibri" w:hAnsi="Arial" w:cs="Arial"/>
          <w:sz w:val="28"/>
          <w:szCs w:val="28"/>
        </w:rPr>
        <w:t>El J</w:t>
      </w:r>
      <w:r w:rsidR="00B703A4" w:rsidRPr="00F11BE2">
        <w:rPr>
          <w:rFonts w:ascii="Arial" w:eastAsia="Calibri" w:hAnsi="Arial" w:cs="Arial"/>
          <w:sz w:val="28"/>
          <w:szCs w:val="28"/>
        </w:rPr>
        <w:t xml:space="preserve">uez de Distrito determinó que el artículo 110, fracción XI, de la Ley Federal de Transparencia y Acceso a la Información Pública, no es inconstitucional, efectuando un </w:t>
      </w:r>
      <w:r w:rsidR="00B703A4" w:rsidRPr="00DD6E4E">
        <w:rPr>
          <w:rFonts w:ascii="Arial" w:eastAsia="Calibri" w:hAnsi="Arial" w:cs="Arial"/>
          <w:b/>
          <w:sz w:val="28"/>
          <w:szCs w:val="28"/>
        </w:rPr>
        <w:t>indebido análisis de los argumentos</w:t>
      </w:r>
      <w:r w:rsidR="00DD6E4E" w:rsidRPr="00DD6E4E">
        <w:rPr>
          <w:rFonts w:ascii="Arial" w:eastAsia="Calibri" w:hAnsi="Arial" w:cs="Arial"/>
          <w:b/>
          <w:sz w:val="28"/>
          <w:szCs w:val="28"/>
        </w:rPr>
        <w:t xml:space="preserve"> de fondo</w:t>
      </w:r>
      <w:r w:rsidR="00DD6E4E">
        <w:rPr>
          <w:rFonts w:ascii="Arial" w:eastAsia="Calibri" w:hAnsi="Arial" w:cs="Arial"/>
          <w:sz w:val="28"/>
          <w:szCs w:val="28"/>
        </w:rPr>
        <w:t xml:space="preserve"> </w:t>
      </w:r>
      <w:r w:rsidR="00B703A4" w:rsidRPr="00F11BE2">
        <w:rPr>
          <w:rFonts w:ascii="Arial" w:eastAsia="Calibri" w:hAnsi="Arial" w:cs="Arial"/>
          <w:sz w:val="28"/>
          <w:szCs w:val="28"/>
        </w:rPr>
        <w:t xml:space="preserve">expuestos por el quejoso, relativos a que </w:t>
      </w:r>
      <w:r w:rsidR="00B703A4" w:rsidRPr="00DD6E4E">
        <w:rPr>
          <w:rFonts w:ascii="Arial" w:eastAsia="Calibri" w:hAnsi="Arial" w:cs="Arial"/>
          <w:b/>
          <w:sz w:val="28"/>
          <w:szCs w:val="28"/>
        </w:rPr>
        <w:t>el objeto mediato de protección de la causal de reserva impugnada es el derecho a la intimidad y al honor de los servidores públicos</w:t>
      </w:r>
      <w:r w:rsidR="00B703A4" w:rsidRPr="00F11BE2">
        <w:rPr>
          <w:rFonts w:ascii="Arial" w:eastAsia="Calibri" w:hAnsi="Arial" w:cs="Arial"/>
          <w:sz w:val="28"/>
          <w:szCs w:val="28"/>
        </w:rPr>
        <w:t>, pero también señaló expresamente que se protege la debida administración de justicia, lo que implica la integridad de la conducción de los procedimientos judiciales</w:t>
      </w:r>
      <w:r w:rsidR="00DD6E4E">
        <w:rPr>
          <w:rFonts w:ascii="Arial" w:eastAsia="Calibri" w:hAnsi="Arial" w:cs="Arial"/>
          <w:sz w:val="28"/>
          <w:szCs w:val="28"/>
        </w:rPr>
        <w:t xml:space="preserve"> (constitucionalidad)</w:t>
      </w:r>
      <w:r w:rsidR="00B703A4" w:rsidRPr="00F11BE2">
        <w:rPr>
          <w:rFonts w:ascii="Arial" w:eastAsia="Calibri" w:hAnsi="Arial" w:cs="Arial"/>
          <w:sz w:val="28"/>
          <w:szCs w:val="28"/>
        </w:rPr>
        <w:t xml:space="preserve">.  </w:t>
      </w:r>
    </w:p>
    <w:p w:rsidR="00F11BE2" w:rsidRPr="00F11BE2" w:rsidRDefault="00F11BE2" w:rsidP="00F11BE2">
      <w:pPr>
        <w:pStyle w:val="Prrafodelista"/>
        <w:rPr>
          <w:rFonts w:ascii="Arial" w:eastAsia="Calibri" w:hAnsi="Arial" w:cs="Arial"/>
          <w:sz w:val="28"/>
          <w:szCs w:val="28"/>
        </w:rPr>
      </w:pPr>
    </w:p>
    <w:p w:rsidR="00F11BE2" w:rsidRDefault="00B703A4" w:rsidP="00F11BE2">
      <w:pPr>
        <w:pStyle w:val="Prrafodelista"/>
        <w:numPr>
          <w:ilvl w:val="0"/>
          <w:numId w:val="17"/>
        </w:numPr>
        <w:spacing w:after="360" w:line="360" w:lineRule="auto"/>
        <w:jc w:val="both"/>
        <w:rPr>
          <w:rFonts w:ascii="Arial" w:eastAsia="Calibri" w:hAnsi="Arial" w:cs="Arial"/>
          <w:sz w:val="28"/>
          <w:szCs w:val="28"/>
        </w:rPr>
      </w:pPr>
      <w:r w:rsidRPr="00F11BE2">
        <w:rPr>
          <w:rFonts w:ascii="Arial" w:eastAsia="Calibri" w:hAnsi="Arial" w:cs="Arial"/>
          <w:sz w:val="28"/>
          <w:szCs w:val="28"/>
        </w:rPr>
        <w:t>Co</w:t>
      </w:r>
      <w:r w:rsidR="005E590D">
        <w:rPr>
          <w:rFonts w:ascii="Arial" w:eastAsia="Calibri" w:hAnsi="Arial" w:cs="Arial"/>
          <w:sz w:val="28"/>
          <w:szCs w:val="28"/>
        </w:rPr>
        <w:t>ntrario a lo sustentado por el J</w:t>
      </w:r>
      <w:r w:rsidRPr="00F11BE2">
        <w:rPr>
          <w:rFonts w:ascii="Arial" w:eastAsia="Calibri" w:hAnsi="Arial" w:cs="Arial"/>
          <w:sz w:val="28"/>
          <w:szCs w:val="28"/>
        </w:rPr>
        <w:t xml:space="preserve">uez de Distrito, el hecho de que el artículo 110, fracción XI, de la Ley Federal de Transparencia y Acceso a la Información Pública, proteja la conducción de los procedimientos jurisdiccionales, no implica que se deje de proteger también la intimidad y honor de los servidores públicos, por lo que </w:t>
      </w:r>
      <w:r w:rsidRPr="00DD6E4E">
        <w:rPr>
          <w:rFonts w:ascii="Arial" w:eastAsia="Calibri" w:hAnsi="Arial" w:cs="Arial"/>
          <w:b/>
          <w:sz w:val="28"/>
          <w:szCs w:val="28"/>
        </w:rPr>
        <w:t xml:space="preserve">dicha protección es </w:t>
      </w:r>
      <w:r w:rsidRPr="00DD6E4E">
        <w:rPr>
          <w:rFonts w:ascii="Arial" w:eastAsia="Calibri" w:hAnsi="Arial" w:cs="Arial"/>
          <w:b/>
          <w:sz w:val="28"/>
          <w:szCs w:val="28"/>
        </w:rPr>
        <w:lastRenderedPageBreak/>
        <w:t>desproporcional y pasa por encima del derecho de acceso a la información pública, así como el principio de máxima publicidad y el interés general de la sociedad de conocer a detalle el desarrollo de los procedimientos de mayor relevancia para la vida pública del país</w:t>
      </w:r>
      <w:r w:rsidR="00DD6E4E">
        <w:rPr>
          <w:rFonts w:ascii="Arial" w:eastAsia="Calibri" w:hAnsi="Arial" w:cs="Arial"/>
          <w:b/>
          <w:sz w:val="28"/>
          <w:szCs w:val="28"/>
        </w:rPr>
        <w:t xml:space="preserve"> </w:t>
      </w:r>
      <w:r w:rsidR="00D52C5D">
        <w:rPr>
          <w:rFonts w:ascii="Arial" w:eastAsia="Calibri" w:hAnsi="Arial" w:cs="Arial"/>
          <w:sz w:val="28"/>
          <w:szCs w:val="28"/>
        </w:rPr>
        <w:t>(</w:t>
      </w:r>
      <w:r w:rsidR="00DD6E4E">
        <w:rPr>
          <w:rFonts w:ascii="Arial" w:eastAsia="Calibri" w:hAnsi="Arial" w:cs="Arial"/>
          <w:sz w:val="28"/>
          <w:szCs w:val="28"/>
        </w:rPr>
        <w:t>constitucionalidad)</w:t>
      </w:r>
      <w:r w:rsidRPr="00F11BE2">
        <w:rPr>
          <w:rFonts w:ascii="Arial" w:eastAsia="Calibri" w:hAnsi="Arial" w:cs="Arial"/>
          <w:sz w:val="28"/>
          <w:szCs w:val="28"/>
        </w:rPr>
        <w:t xml:space="preserve">.  </w:t>
      </w:r>
    </w:p>
    <w:p w:rsidR="00F11BE2" w:rsidRPr="00F11BE2" w:rsidRDefault="00F11BE2" w:rsidP="00F11BE2">
      <w:pPr>
        <w:pStyle w:val="Prrafodelista"/>
        <w:rPr>
          <w:rFonts w:ascii="Arial" w:eastAsia="Calibri" w:hAnsi="Arial" w:cs="Arial"/>
          <w:sz w:val="28"/>
          <w:szCs w:val="28"/>
        </w:rPr>
      </w:pPr>
    </w:p>
    <w:p w:rsidR="00F11BE2" w:rsidRDefault="005E590D" w:rsidP="00F11BE2">
      <w:pPr>
        <w:pStyle w:val="Prrafodelista"/>
        <w:numPr>
          <w:ilvl w:val="0"/>
          <w:numId w:val="17"/>
        </w:numPr>
        <w:spacing w:after="360" w:line="360" w:lineRule="auto"/>
        <w:jc w:val="both"/>
        <w:rPr>
          <w:rFonts w:ascii="Arial" w:eastAsia="Calibri" w:hAnsi="Arial" w:cs="Arial"/>
          <w:sz w:val="28"/>
          <w:szCs w:val="28"/>
        </w:rPr>
      </w:pPr>
      <w:r>
        <w:rPr>
          <w:rFonts w:ascii="Arial" w:eastAsia="Calibri" w:hAnsi="Arial" w:cs="Arial"/>
          <w:sz w:val="28"/>
          <w:szCs w:val="28"/>
        </w:rPr>
        <w:t>El J</w:t>
      </w:r>
      <w:r w:rsidR="00B703A4" w:rsidRPr="00F11BE2">
        <w:rPr>
          <w:rFonts w:ascii="Arial" w:eastAsia="Calibri" w:hAnsi="Arial" w:cs="Arial"/>
          <w:sz w:val="28"/>
          <w:szCs w:val="28"/>
        </w:rPr>
        <w:t xml:space="preserve">uez de Distrito </w:t>
      </w:r>
      <w:r w:rsidR="00B703A4" w:rsidRPr="00DD6E4E">
        <w:rPr>
          <w:rFonts w:ascii="Arial" w:eastAsia="Calibri" w:hAnsi="Arial" w:cs="Arial"/>
          <w:b/>
          <w:sz w:val="28"/>
          <w:szCs w:val="28"/>
        </w:rPr>
        <w:t>no analizó el tema de inconstitucionalidad</w:t>
      </w:r>
      <w:r w:rsidR="00B703A4" w:rsidRPr="00F11BE2">
        <w:rPr>
          <w:rFonts w:ascii="Arial" w:eastAsia="Calibri" w:hAnsi="Arial" w:cs="Arial"/>
          <w:sz w:val="28"/>
          <w:szCs w:val="28"/>
        </w:rPr>
        <w:t xml:space="preserve"> del artículo 110, fracción XI, de la Ley Federal de Transparencia y Acceso a la Información Pública, </w:t>
      </w:r>
      <w:r w:rsidR="00B703A4" w:rsidRPr="00DD6E4E">
        <w:rPr>
          <w:rFonts w:ascii="Arial" w:eastAsia="Calibri" w:hAnsi="Arial" w:cs="Arial"/>
          <w:b/>
          <w:sz w:val="28"/>
          <w:szCs w:val="28"/>
        </w:rPr>
        <w:t>en cuanto al principio de proporcionalidad</w:t>
      </w:r>
      <w:r w:rsidR="00B703A4" w:rsidRPr="00F11BE2">
        <w:rPr>
          <w:rFonts w:ascii="Arial" w:eastAsia="Calibri" w:hAnsi="Arial" w:cs="Arial"/>
          <w:sz w:val="28"/>
          <w:szCs w:val="28"/>
        </w:rPr>
        <w:t xml:space="preserve"> de la causal de reserva reclamada, ya que </w:t>
      </w:r>
      <w:r w:rsidR="00B703A4" w:rsidRPr="00DD6E4E">
        <w:rPr>
          <w:rFonts w:ascii="Arial" w:eastAsia="Calibri" w:hAnsi="Arial" w:cs="Arial"/>
          <w:b/>
          <w:sz w:val="28"/>
          <w:szCs w:val="28"/>
        </w:rPr>
        <w:t xml:space="preserve">no existe justificación racional </w:t>
      </w:r>
      <w:r w:rsidR="00B703A4" w:rsidRPr="00F11BE2">
        <w:rPr>
          <w:rFonts w:ascii="Arial" w:eastAsia="Calibri" w:hAnsi="Arial" w:cs="Arial"/>
          <w:sz w:val="28"/>
          <w:szCs w:val="28"/>
        </w:rPr>
        <w:t>al proteger en exceso tanto la función jurisdiccional como la intimidad de los servidores públicos, en detrimento del derecho de acceso a la información</w:t>
      </w:r>
      <w:r w:rsidR="00DD6E4E">
        <w:rPr>
          <w:rFonts w:ascii="Arial" w:eastAsia="Calibri" w:hAnsi="Arial" w:cs="Arial"/>
          <w:sz w:val="28"/>
          <w:szCs w:val="28"/>
        </w:rPr>
        <w:t xml:space="preserve"> (constitucionalidad)</w:t>
      </w:r>
      <w:r w:rsidR="00B703A4" w:rsidRPr="00F11BE2">
        <w:rPr>
          <w:rFonts w:ascii="Arial" w:eastAsia="Calibri" w:hAnsi="Arial" w:cs="Arial"/>
          <w:sz w:val="28"/>
          <w:szCs w:val="28"/>
        </w:rPr>
        <w:t xml:space="preserve">.  </w:t>
      </w:r>
    </w:p>
    <w:p w:rsidR="00F11BE2" w:rsidRPr="00F11BE2" w:rsidRDefault="00F11BE2" w:rsidP="00F11BE2">
      <w:pPr>
        <w:pStyle w:val="Prrafodelista"/>
        <w:rPr>
          <w:rFonts w:ascii="Arial" w:eastAsia="Calibri" w:hAnsi="Arial" w:cs="Arial"/>
          <w:sz w:val="28"/>
          <w:szCs w:val="28"/>
        </w:rPr>
      </w:pPr>
    </w:p>
    <w:p w:rsidR="0044765F" w:rsidRDefault="00B703A4" w:rsidP="0044765F">
      <w:pPr>
        <w:pStyle w:val="Prrafodelista"/>
        <w:numPr>
          <w:ilvl w:val="0"/>
          <w:numId w:val="17"/>
        </w:numPr>
        <w:spacing w:after="360" w:line="360" w:lineRule="auto"/>
        <w:jc w:val="both"/>
        <w:rPr>
          <w:rFonts w:ascii="Arial" w:eastAsia="Calibri" w:hAnsi="Arial" w:cs="Arial"/>
          <w:sz w:val="28"/>
          <w:szCs w:val="28"/>
        </w:rPr>
      </w:pPr>
      <w:r w:rsidRPr="00F11BE2">
        <w:rPr>
          <w:rFonts w:ascii="Arial" w:eastAsia="Calibri" w:hAnsi="Arial" w:cs="Arial"/>
          <w:sz w:val="28"/>
          <w:szCs w:val="28"/>
        </w:rPr>
        <w:t xml:space="preserve">La causa de reserva de información prevista en el artículo 110, fracción XI, de la Ley Federal de Transparencia y Acceso a la Información Pública, </w:t>
      </w:r>
      <w:r w:rsidRPr="00DD6E4E">
        <w:rPr>
          <w:rFonts w:ascii="Arial" w:eastAsia="Calibri" w:hAnsi="Arial" w:cs="Arial"/>
          <w:b/>
          <w:sz w:val="28"/>
          <w:szCs w:val="28"/>
        </w:rPr>
        <w:t>no tiene como bien jurídico tutelado el interés público</w:t>
      </w:r>
      <w:r w:rsidRPr="00F11BE2">
        <w:rPr>
          <w:rFonts w:ascii="Arial" w:eastAsia="Calibri" w:hAnsi="Arial" w:cs="Arial"/>
          <w:sz w:val="28"/>
          <w:szCs w:val="28"/>
        </w:rPr>
        <w:t xml:space="preserve"> en la conducción de los procedimientos</w:t>
      </w:r>
      <w:r w:rsidR="00DD6E4E">
        <w:rPr>
          <w:rFonts w:ascii="Arial" w:eastAsia="Calibri" w:hAnsi="Arial" w:cs="Arial"/>
          <w:sz w:val="28"/>
          <w:szCs w:val="28"/>
        </w:rPr>
        <w:t xml:space="preserve">, pues </w:t>
      </w:r>
      <w:r w:rsidR="00DD6E4E" w:rsidRPr="00DD6E4E">
        <w:rPr>
          <w:rFonts w:ascii="Arial" w:eastAsia="Calibri" w:hAnsi="Arial" w:cs="Arial"/>
          <w:b/>
          <w:sz w:val="28"/>
          <w:szCs w:val="28"/>
        </w:rPr>
        <w:t>no hay causalidad ni relación alguna</w:t>
      </w:r>
      <w:r w:rsidR="00DD6E4E">
        <w:rPr>
          <w:rFonts w:ascii="Arial" w:eastAsia="Calibri" w:hAnsi="Arial" w:cs="Arial"/>
          <w:sz w:val="28"/>
          <w:szCs w:val="28"/>
        </w:rPr>
        <w:t xml:space="preserve"> entre dicha conducción y la revelación de información -</w:t>
      </w:r>
      <w:r w:rsidR="00DD6E4E" w:rsidRPr="00DD6E4E">
        <w:rPr>
          <w:rFonts w:ascii="Arial" w:eastAsia="Calibri" w:hAnsi="Arial" w:cs="Arial"/>
          <w:b/>
          <w:sz w:val="28"/>
          <w:szCs w:val="28"/>
        </w:rPr>
        <w:t>el interés público se encuentra en el fondo de dichos asuntos</w:t>
      </w:r>
      <w:r w:rsidR="00DD6E4E">
        <w:rPr>
          <w:rFonts w:ascii="Arial" w:eastAsia="Calibri" w:hAnsi="Arial" w:cs="Arial"/>
          <w:sz w:val="28"/>
          <w:szCs w:val="28"/>
        </w:rPr>
        <w:t>- (constitucionalidad)</w:t>
      </w:r>
      <w:r w:rsidRPr="00F11BE2">
        <w:rPr>
          <w:rFonts w:ascii="Arial" w:eastAsia="Calibri" w:hAnsi="Arial" w:cs="Arial"/>
          <w:sz w:val="28"/>
          <w:szCs w:val="28"/>
        </w:rPr>
        <w:t xml:space="preserve">.  </w:t>
      </w:r>
    </w:p>
    <w:p w:rsidR="0044765F" w:rsidRPr="0044765F" w:rsidRDefault="0044765F" w:rsidP="0044765F">
      <w:pPr>
        <w:pStyle w:val="Prrafodelista"/>
        <w:rPr>
          <w:rFonts w:ascii="Arial" w:eastAsia="Calibri" w:hAnsi="Arial" w:cs="Arial"/>
          <w:sz w:val="28"/>
          <w:szCs w:val="28"/>
        </w:rPr>
      </w:pPr>
    </w:p>
    <w:p w:rsidR="00DD6E4E" w:rsidRPr="0044765F" w:rsidRDefault="005E590D" w:rsidP="0044765F">
      <w:pPr>
        <w:pStyle w:val="Prrafodelista"/>
        <w:numPr>
          <w:ilvl w:val="0"/>
          <w:numId w:val="17"/>
        </w:numPr>
        <w:spacing w:after="360" w:line="360" w:lineRule="auto"/>
        <w:jc w:val="both"/>
        <w:rPr>
          <w:rFonts w:ascii="Arial" w:eastAsia="Calibri" w:hAnsi="Arial" w:cs="Arial"/>
          <w:sz w:val="28"/>
          <w:szCs w:val="28"/>
        </w:rPr>
      </w:pPr>
      <w:r w:rsidRPr="0044765F">
        <w:rPr>
          <w:rFonts w:ascii="Arial" w:eastAsia="Calibri" w:hAnsi="Arial" w:cs="Arial"/>
          <w:sz w:val="28"/>
          <w:szCs w:val="28"/>
        </w:rPr>
        <w:t>El J</w:t>
      </w:r>
      <w:r w:rsidR="00B703A4" w:rsidRPr="0044765F">
        <w:rPr>
          <w:rFonts w:ascii="Arial" w:eastAsia="Calibri" w:hAnsi="Arial" w:cs="Arial"/>
          <w:sz w:val="28"/>
          <w:szCs w:val="28"/>
        </w:rPr>
        <w:t>uez de Distrito</w:t>
      </w:r>
      <w:r w:rsidR="00B703A4" w:rsidRPr="0044765F">
        <w:rPr>
          <w:rFonts w:ascii="Arial" w:eastAsia="Calibri" w:hAnsi="Arial" w:cs="Arial"/>
          <w:b/>
          <w:sz w:val="28"/>
          <w:szCs w:val="28"/>
        </w:rPr>
        <w:t xml:space="preserve"> no tomó en consideración</w:t>
      </w:r>
      <w:r w:rsidR="00B703A4" w:rsidRPr="0044765F">
        <w:rPr>
          <w:rFonts w:ascii="Arial" w:eastAsia="Calibri" w:hAnsi="Arial" w:cs="Arial"/>
          <w:sz w:val="28"/>
          <w:szCs w:val="28"/>
        </w:rPr>
        <w:t xml:space="preserve"> que el artículo 110, fracción XI, de la Ley Federal de Transparencia y Acceso a la Información Pública, viola el principio de seguridad jurídica, ya que </w:t>
      </w:r>
      <w:r w:rsidR="00B703A4" w:rsidRPr="0044765F">
        <w:rPr>
          <w:rFonts w:ascii="Arial" w:eastAsia="Calibri" w:hAnsi="Arial" w:cs="Arial"/>
          <w:b/>
          <w:sz w:val="28"/>
          <w:szCs w:val="28"/>
        </w:rPr>
        <w:t>su redacción resulta amplia</w:t>
      </w:r>
      <w:r w:rsidR="00DD6E4E" w:rsidRPr="0044765F">
        <w:rPr>
          <w:rFonts w:ascii="Arial" w:eastAsia="Calibri" w:hAnsi="Arial" w:cs="Arial"/>
          <w:b/>
          <w:sz w:val="28"/>
          <w:szCs w:val="28"/>
        </w:rPr>
        <w:t xml:space="preserve">, abierta </w:t>
      </w:r>
      <w:r w:rsidR="00B703A4" w:rsidRPr="0044765F">
        <w:rPr>
          <w:rFonts w:ascii="Arial" w:eastAsia="Calibri" w:hAnsi="Arial" w:cs="Arial"/>
          <w:b/>
          <w:sz w:val="28"/>
          <w:szCs w:val="28"/>
        </w:rPr>
        <w:t>y general</w:t>
      </w:r>
      <w:r w:rsidR="00B703A4" w:rsidRPr="0044765F">
        <w:rPr>
          <w:rFonts w:ascii="Arial" w:eastAsia="Calibri" w:hAnsi="Arial" w:cs="Arial"/>
          <w:sz w:val="28"/>
          <w:szCs w:val="28"/>
        </w:rPr>
        <w:t xml:space="preserve">, por lo que se permite la arbitrariedad en </w:t>
      </w:r>
      <w:r w:rsidR="00B703A4" w:rsidRPr="0044765F">
        <w:rPr>
          <w:rFonts w:ascii="Arial" w:eastAsia="Calibri" w:hAnsi="Arial" w:cs="Arial"/>
          <w:sz w:val="28"/>
          <w:szCs w:val="28"/>
        </w:rPr>
        <w:lastRenderedPageBreak/>
        <w:t xml:space="preserve">su aplicación, pues su contenido </w:t>
      </w:r>
      <w:r w:rsidR="00B703A4" w:rsidRPr="0044765F">
        <w:rPr>
          <w:rFonts w:ascii="Arial" w:eastAsia="Calibri" w:hAnsi="Arial" w:cs="Arial"/>
          <w:b/>
          <w:sz w:val="28"/>
          <w:szCs w:val="28"/>
        </w:rPr>
        <w:t>no hace diferencia entre la variedad de juicio</w:t>
      </w:r>
      <w:r w:rsidR="00DD6E4E" w:rsidRPr="0044765F">
        <w:rPr>
          <w:rFonts w:ascii="Arial" w:eastAsia="Calibri" w:hAnsi="Arial" w:cs="Arial"/>
          <w:b/>
          <w:sz w:val="28"/>
          <w:szCs w:val="28"/>
        </w:rPr>
        <w:t>s</w:t>
      </w:r>
      <w:r w:rsidR="00B703A4" w:rsidRPr="0044765F">
        <w:rPr>
          <w:rFonts w:ascii="Arial" w:eastAsia="Calibri" w:hAnsi="Arial" w:cs="Arial"/>
          <w:b/>
          <w:sz w:val="28"/>
          <w:szCs w:val="28"/>
        </w:rPr>
        <w:t xml:space="preserve"> o multiplicidad de procedimientos administrativos seguidos en forma de juicio que existen </w:t>
      </w:r>
      <w:r w:rsidR="00DD6E4E" w:rsidRPr="0044765F">
        <w:rPr>
          <w:rFonts w:ascii="Arial" w:eastAsia="Calibri" w:hAnsi="Arial" w:cs="Arial"/>
          <w:b/>
          <w:sz w:val="28"/>
          <w:szCs w:val="28"/>
        </w:rPr>
        <w:t>e</w:t>
      </w:r>
      <w:r w:rsidR="00B703A4" w:rsidRPr="0044765F">
        <w:rPr>
          <w:rFonts w:ascii="Arial" w:eastAsia="Calibri" w:hAnsi="Arial" w:cs="Arial"/>
          <w:b/>
          <w:sz w:val="28"/>
          <w:szCs w:val="28"/>
        </w:rPr>
        <w:t>n el orden jurídico nacional</w:t>
      </w:r>
      <w:r w:rsidR="00DD6E4E" w:rsidRPr="0044765F">
        <w:rPr>
          <w:rFonts w:ascii="Arial" w:eastAsia="Calibri" w:hAnsi="Arial" w:cs="Arial"/>
          <w:sz w:val="28"/>
          <w:szCs w:val="28"/>
        </w:rPr>
        <w:t xml:space="preserve"> (constitucionalidad)</w:t>
      </w:r>
      <w:r w:rsidR="0004672A" w:rsidRPr="0044765F">
        <w:rPr>
          <w:rFonts w:ascii="Arial" w:eastAsia="Calibri" w:hAnsi="Arial" w:cs="Arial"/>
          <w:sz w:val="28"/>
          <w:szCs w:val="28"/>
        </w:rPr>
        <w:t>.</w:t>
      </w:r>
    </w:p>
    <w:p w:rsidR="00A73C21" w:rsidRPr="00DD6E4E" w:rsidRDefault="00A73C21" w:rsidP="00264E10">
      <w:pPr>
        <w:spacing w:after="360" w:line="360" w:lineRule="auto"/>
        <w:ind w:firstLine="708"/>
        <w:jc w:val="both"/>
        <w:rPr>
          <w:rFonts w:ascii="Arial" w:eastAsia="Calibri" w:hAnsi="Arial" w:cs="Arial"/>
          <w:b/>
          <w:sz w:val="28"/>
          <w:szCs w:val="28"/>
          <w:lang w:eastAsia="es-MX"/>
        </w:rPr>
      </w:pPr>
      <w:r w:rsidRPr="00DD6E4E">
        <w:rPr>
          <w:rFonts w:ascii="Arial" w:eastAsia="Calibri" w:hAnsi="Arial" w:cs="Arial"/>
          <w:b/>
          <w:sz w:val="28"/>
          <w:szCs w:val="28"/>
          <w:lang w:eastAsia="es-MX"/>
        </w:rPr>
        <w:t xml:space="preserve">QUINTO. Argumentos planteados en la revisión adhesiva interpuesta por la </w:t>
      </w:r>
      <w:r w:rsidR="00CF4E55" w:rsidRPr="00DD6E4E">
        <w:rPr>
          <w:rFonts w:ascii="Arial" w:eastAsia="Calibri" w:hAnsi="Arial" w:cs="Arial"/>
          <w:b/>
          <w:sz w:val="28"/>
          <w:szCs w:val="28"/>
          <w:lang w:eastAsia="es-MX"/>
        </w:rPr>
        <w:t xml:space="preserve">Supervisora “A” Homologada a Jefa de Departamento de la Subdirección de Amparos, como representante de la </w:t>
      </w:r>
      <w:r w:rsidR="00DD6E4E">
        <w:rPr>
          <w:rFonts w:ascii="Arial" w:eastAsia="Calibri" w:hAnsi="Arial" w:cs="Arial"/>
          <w:b/>
          <w:sz w:val="28"/>
          <w:szCs w:val="28"/>
          <w:lang w:eastAsia="es-MX"/>
        </w:rPr>
        <w:t>C</w:t>
      </w:r>
      <w:r w:rsidRPr="00DD6E4E">
        <w:rPr>
          <w:rFonts w:ascii="Arial" w:eastAsia="Calibri" w:hAnsi="Arial" w:cs="Arial"/>
          <w:b/>
          <w:sz w:val="28"/>
          <w:szCs w:val="28"/>
          <w:lang w:eastAsia="es-MX"/>
        </w:rPr>
        <w:t>ámara de Diputados del Congreso de la Unión</w:t>
      </w:r>
      <w:r w:rsidR="00DD6E4E">
        <w:rPr>
          <w:rFonts w:ascii="Arial" w:eastAsia="Calibri" w:hAnsi="Arial" w:cs="Arial"/>
          <w:b/>
          <w:sz w:val="28"/>
          <w:szCs w:val="28"/>
          <w:lang w:eastAsia="es-MX"/>
        </w:rPr>
        <w:t xml:space="preserve"> (reforzar negativa del amparo)</w:t>
      </w:r>
      <w:r w:rsidRPr="00DD6E4E">
        <w:rPr>
          <w:rFonts w:ascii="Arial" w:eastAsia="Calibri" w:hAnsi="Arial" w:cs="Arial"/>
          <w:b/>
          <w:sz w:val="28"/>
          <w:szCs w:val="28"/>
          <w:lang w:eastAsia="es-MX"/>
        </w:rPr>
        <w:t xml:space="preserve">. </w:t>
      </w:r>
    </w:p>
    <w:p w:rsidR="00093D43" w:rsidRDefault="00093D43" w:rsidP="00093D43">
      <w:pPr>
        <w:pStyle w:val="Prrafodelista"/>
        <w:numPr>
          <w:ilvl w:val="0"/>
          <w:numId w:val="15"/>
        </w:numPr>
        <w:spacing w:after="360" w:line="360" w:lineRule="auto"/>
        <w:jc w:val="both"/>
        <w:rPr>
          <w:rFonts w:ascii="Arial" w:hAnsi="Arial" w:cs="Arial"/>
          <w:sz w:val="28"/>
          <w:szCs w:val="28"/>
          <w:lang w:val="es-ES_tradnl" w:eastAsia="es-MX"/>
        </w:rPr>
      </w:pPr>
      <w:r w:rsidRPr="00093D43">
        <w:rPr>
          <w:rFonts w:ascii="Arial" w:hAnsi="Arial" w:cs="Arial"/>
          <w:sz w:val="28"/>
          <w:szCs w:val="28"/>
          <w:lang w:val="es-ES_tradnl" w:eastAsia="es-MX"/>
        </w:rPr>
        <w:t>Sostuvo que e</w:t>
      </w:r>
      <w:r w:rsidR="00D50599" w:rsidRPr="00093D43">
        <w:rPr>
          <w:rFonts w:ascii="Arial" w:hAnsi="Arial" w:cs="Arial"/>
          <w:sz w:val="28"/>
          <w:szCs w:val="28"/>
          <w:lang w:val="es-ES_tradnl" w:eastAsia="es-MX"/>
        </w:rPr>
        <w:t>l artículo 110, fracción XI, de la Ley Federal de Transparencia y Acceso a la Información Pública, es constitucional, porque no viola los principios de legalidad y máxima publicid</w:t>
      </w:r>
      <w:r w:rsidR="00F87CEB">
        <w:rPr>
          <w:rFonts w:ascii="Arial" w:hAnsi="Arial" w:cs="Arial"/>
          <w:sz w:val="28"/>
          <w:szCs w:val="28"/>
          <w:lang w:val="es-ES_tradnl" w:eastAsia="es-MX"/>
        </w:rPr>
        <w:t>ad previstos en los artículos 6o.</w:t>
      </w:r>
      <w:r w:rsidR="00D50599" w:rsidRPr="00093D43">
        <w:rPr>
          <w:rFonts w:ascii="Arial" w:hAnsi="Arial" w:cs="Arial"/>
          <w:sz w:val="28"/>
          <w:szCs w:val="28"/>
          <w:lang w:val="es-ES_tradnl" w:eastAsia="es-MX"/>
        </w:rPr>
        <w:t>, 14 y 16 de la Constitución Política de los Estados Unidos Mexicanos, ya que la hipótesis normativa prevista en el artículo reclamado atiende a cuestiones de interés social; máxime que no otorga a los servidores públicos sujetos a un procedimiento judicial o administrativo seguido en forma de juicio una protección desproporcional y excesiva a sus derechos de intimidad y privacidad, ya que es de interés público y social que la información vertida en los procedimientos mencionados</w:t>
      </w:r>
      <w:r w:rsidR="0004672A">
        <w:rPr>
          <w:rFonts w:ascii="Arial" w:hAnsi="Arial" w:cs="Arial"/>
          <w:sz w:val="28"/>
          <w:szCs w:val="28"/>
          <w:lang w:val="es-ES_tradnl" w:eastAsia="es-MX"/>
        </w:rPr>
        <w:t xml:space="preserve"> se reserve </w:t>
      </w:r>
      <w:r w:rsidR="00D50599" w:rsidRPr="00093D43">
        <w:rPr>
          <w:rFonts w:ascii="Arial" w:hAnsi="Arial" w:cs="Arial"/>
          <w:sz w:val="28"/>
          <w:szCs w:val="28"/>
          <w:lang w:val="es-ES_tradnl" w:eastAsia="es-MX"/>
        </w:rPr>
        <w:t>con la intención de no entorpecer la conduc</w:t>
      </w:r>
      <w:r>
        <w:rPr>
          <w:rFonts w:ascii="Arial" w:hAnsi="Arial" w:cs="Arial"/>
          <w:sz w:val="28"/>
          <w:szCs w:val="28"/>
          <w:lang w:val="es-ES_tradnl" w:eastAsia="es-MX"/>
        </w:rPr>
        <w:t>ción de dichos procedimientos</w:t>
      </w:r>
      <w:r w:rsidR="0004672A">
        <w:rPr>
          <w:rFonts w:ascii="Arial" w:hAnsi="Arial" w:cs="Arial"/>
          <w:sz w:val="28"/>
          <w:szCs w:val="28"/>
          <w:lang w:val="es-ES_tradnl" w:eastAsia="es-MX"/>
        </w:rPr>
        <w:t>; además de que se impide que los involucrados se sustraigan de la acción de la justicia</w:t>
      </w:r>
      <w:r>
        <w:rPr>
          <w:rFonts w:ascii="Arial" w:hAnsi="Arial" w:cs="Arial"/>
          <w:sz w:val="28"/>
          <w:szCs w:val="28"/>
          <w:lang w:val="es-ES_tradnl" w:eastAsia="es-MX"/>
        </w:rPr>
        <w:t xml:space="preserve">. </w:t>
      </w:r>
    </w:p>
    <w:p w:rsidR="00093D43" w:rsidRPr="00093D43" w:rsidRDefault="00093D43" w:rsidP="00093D43">
      <w:pPr>
        <w:pStyle w:val="Prrafodelista"/>
        <w:spacing w:after="360" w:line="360" w:lineRule="auto"/>
        <w:ind w:left="1069"/>
        <w:jc w:val="both"/>
        <w:rPr>
          <w:rFonts w:ascii="Arial" w:hAnsi="Arial" w:cs="Arial"/>
          <w:sz w:val="28"/>
          <w:szCs w:val="28"/>
          <w:lang w:val="es-ES_tradnl" w:eastAsia="es-MX"/>
        </w:rPr>
      </w:pPr>
    </w:p>
    <w:p w:rsidR="004A70B9" w:rsidRDefault="00987C01" w:rsidP="004A70B9">
      <w:pPr>
        <w:pStyle w:val="Prrafodelista"/>
        <w:numPr>
          <w:ilvl w:val="0"/>
          <w:numId w:val="15"/>
        </w:numPr>
        <w:spacing w:after="360" w:line="360" w:lineRule="auto"/>
        <w:jc w:val="both"/>
        <w:rPr>
          <w:rFonts w:ascii="Arial" w:hAnsi="Arial" w:cs="Arial"/>
          <w:sz w:val="28"/>
          <w:szCs w:val="28"/>
          <w:lang w:val="es-ES_tradnl" w:eastAsia="es-MX"/>
        </w:rPr>
      </w:pPr>
      <w:r>
        <w:rPr>
          <w:rFonts w:ascii="Arial" w:hAnsi="Arial" w:cs="Arial"/>
          <w:sz w:val="28"/>
          <w:szCs w:val="28"/>
          <w:lang w:val="es-ES_tradnl" w:eastAsia="es-MX"/>
        </w:rPr>
        <w:t>Respecto de los</w:t>
      </w:r>
      <w:r w:rsidR="00D50599" w:rsidRPr="00093D43">
        <w:rPr>
          <w:rFonts w:ascii="Arial" w:hAnsi="Arial" w:cs="Arial"/>
          <w:sz w:val="28"/>
          <w:szCs w:val="28"/>
          <w:lang w:val="es-ES_tradnl" w:eastAsia="es-MX"/>
        </w:rPr>
        <w:t xml:space="preserve"> argumentos expuestos por el quejoso en su demanda de amparo</w:t>
      </w:r>
      <w:r>
        <w:rPr>
          <w:rFonts w:ascii="Arial" w:hAnsi="Arial" w:cs="Arial"/>
          <w:sz w:val="28"/>
          <w:szCs w:val="28"/>
          <w:lang w:val="es-ES_tradnl" w:eastAsia="es-MX"/>
        </w:rPr>
        <w:t>, argumentó que</w:t>
      </w:r>
      <w:r w:rsidR="00D50599" w:rsidRPr="00093D43">
        <w:rPr>
          <w:rFonts w:ascii="Arial" w:hAnsi="Arial" w:cs="Arial"/>
          <w:sz w:val="28"/>
          <w:szCs w:val="28"/>
          <w:lang w:val="es-ES_tradnl" w:eastAsia="es-MX"/>
        </w:rPr>
        <w:t xml:space="preserve"> pudieron calificarse de inoperantes, debido a que la inconstituc</w:t>
      </w:r>
      <w:r w:rsidR="00AB46CD">
        <w:rPr>
          <w:rFonts w:ascii="Arial" w:hAnsi="Arial" w:cs="Arial"/>
          <w:sz w:val="28"/>
          <w:szCs w:val="28"/>
          <w:lang w:val="es-ES_tradnl" w:eastAsia="es-MX"/>
        </w:rPr>
        <w:t>ionalidad del artículo reclamado</w:t>
      </w:r>
      <w:r w:rsidR="00D50599" w:rsidRPr="00093D43">
        <w:rPr>
          <w:rFonts w:ascii="Arial" w:hAnsi="Arial" w:cs="Arial"/>
          <w:sz w:val="28"/>
          <w:szCs w:val="28"/>
          <w:lang w:val="es-ES_tradnl" w:eastAsia="es-MX"/>
        </w:rPr>
        <w:t xml:space="preserve"> se sustenta en situaciones y circunstancias </w:t>
      </w:r>
      <w:r w:rsidR="00D50599" w:rsidRPr="00093D43">
        <w:rPr>
          <w:rFonts w:ascii="Arial" w:hAnsi="Arial" w:cs="Arial"/>
          <w:sz w:val="28"/>
          <w:szCs w:val="28"/>
          <w:lang w:val="es-ES_tradnl" w:eastAsia="es-MX"/>
        </w:rPr>
        <w:lastRenderedPageBreak/>
        <w:t>individuales, específicamente, respecto del procedimiento de declaración de procedencia, sin confrontar el texto n</w:t>
      </w:r>
      <w:r w:rsidR="005400E4">
        <w:rPr>
          <w:rFonts w:ascii="Arial" w:hAnsi="Arial" w:cs="Arial"/>
          <w:sz w:val="28"/>
          <w:szCs w:val="28"/>
          <w:lang w:val="es-ES_tradnl" w:eastAsia="es-MX"/>
        </w:rPr>
        <w:t xml:space="preserve">ormativo de </w:t>
      </w:r>
      <w:r w:rsidR="00D50599" w:rsidRPr="00093D43">
        <w:rPr>
          <w:rFonts w:ascii="Arial" w:hAnsi="Arial" w:cs="Arial"/>
          <w:sz w:val="28"/>
          <w:szCs w:val="28"/>
          <w:lang w:val="es-ES_tradnl" w:eastAsia="es-MX"/>
        </w:rPr>
        <w:t>la ley de transparencia en estudio con</w:t>
      </w:r>
      <w:r w:rsidR="0004672A">
        <w:rPr>
          <w:rFonts w:ascii="Arial" w:hAnsi="Arial" w:cs="Arial"/>
          <w:sz w:val="28"/>
          <w:szCs w:val="28"/>
          <w:lang w:val="es-ES_tradnl" w:eastAsia="es-MX"/>
        </w:rPr>
        <w:t xml:space="preserve"> la Constitución o </w:t>
      </w:r>
      <w:r w:rsidR="00D50599" w:rsidRPr="00093D43">
        <w:rPr>
          <w:rFonts w:ascii="Arial" w:hAnsi="Arial" w:cs="Arial"/>
          <w:sz w:val="28"/>
          <w:szCs w:val="28"/>
          <w:lang w:val="es-ES_tradnl" w:eastAsia="es-MX"/>
        </w:rPr>
        <w:t>los tratados internacionales de los qu</w:t>
      </w:r>
      <w:r w:rsidR="0004672A">
        <w:rPr>
          <w:rFonts w:ascii="Arial" w:hAnsi="Arial" w:cs="Arial"/>
          <w:sz w:val="28"/>
          <w:szCs w:val="28"/>
          <w:lang w:val="es-ES_tradnl" w:eastAsia="es-MX"/>
        </w:rPr>
        <w:t>e el Estado Mexicano es parte, demostrando su vulneración con las características de la norma frente a todos sus destinatarios</w:t>
      </w:r>
      <w:r w:rsidR="002C7E75">
        <w:rPr>
          <w:rFonts w:ascii="Arial" w:hAnsi="Arial" w:cs="Arial"/>
          <w:sz w:val="28"/>
          <w:szCs w:val="28"/>
          <w:lang w:val="es-ES_tradnl" w:eastAsia="es-MX"/>
        </w:rPr>
        <w:t>.</w:t>
      </w:r>
      <w:r w:rsidR="004A70B9">
        <w:rPr>
          <w:rFonts w:ascii="Arial" w:hAnsi="Arial" w:cs="Arial"/>
          <w:sz w:val="28"/>
          <w:szCs w:val="28"/>
          <w:lang w:val="es-ES_tradnl" w:eastAsia="es-MX"/>
        </w:rPr>
        <w:t xml:space="preserve"> </w:t>
      </w:r>
    </w:p>
    <w:p w:rsidR="004A70B9" w:rsidRPr="004A70B9" w:rsidRDefault="004A70B9" w:rsidP="004A70B9">
      <w:pPr>
        <w:pStyle w:val="Prrafodelista"/>
        <w:rPr>
          <w:rFonts w:ascii="Arial" w:hAnsi="Arial" w:cs="Arial"/>
          <w:sz w:val="28"/>
          <w:szCs w:val="28"/>
          <w:lang w:val="es-ES_tradnl" w:eastAsia="es-MX"/>
        </w:rPr>
      </w:pPr>
    </w:p>
    <w:p w:rsidR="00D50599" w:rsidRPr="004A70B9" w:rsidRDefault="00D50599" w:rsidP="004A70B9">
      <w:pPr>
        <w:pStyle w:val="Prrafodelista"/>
        <w:numPr>
          <w:ilvl w:val="0"/>
          <w:numId w:val="15"/>
        </w:numPr>
        <w:spacing w:after="360" w:line="360" w:lineRule="auto"/>
        <w:jc w:val="both"/>
        <w:rPr>
          <w:rFonts w:ascii="Arial" w:hAnsi="Arial" w:cs="Arial"/>
          <w:sz w:val="28"/>
          <w:szCs w:val="28"/>
          <w:lang w:val="es-ES_tradnl" w:eastAsia="es-MX"/>
        </w:rPr>
      </w:pPr>
      <w:r w:rsidRPr="004A70B9">
        <w:rPr>
          <w:rFonts w:ascii="Arial" w:hAnsi="Arial" w:cs="Arial"/>
          <w:sz w:val="28"/>
          <w:szCs w:val="28"/>
          <w:lang w:val="es-ES_tradnl" w:eastAsia="es-MX"/>
        </w:rPr>
        <w:t>Conforme al proceso y naturaleza jurídica del procedimiento constitucional de declaración de procedencia, sustanciado por la Cámara de Diputados del Congreso de la Unión, es dable calificar su información como reservada en virtud de que la divulgación de ésta vulnera la correcta conducción del procedimiento; máxime que en sentido amplio el procedimiento de declaración de procedencia puede calificarse como un procedimiento administrativo donde se respetan las formalidades esenciales.</w:t>
      </w:r>
    </w:p>
    <w:p w:rsidR="00461399" w:rsidRPr="00461399" w:rsidRDefault="00461399" w:rsidP="00265B86">
      <w:pPr>
        <w:spacing w:after="360" w:line="360" w:lineRule="auto"/>
        <w:ind w:firstLine="709"/>
        <w:jc w:val="both"/>
        <w:rPr>
          <w:rFonts w:ascii="Arial" w:hAnsi="Arial" w:cs="Arial"/>
          <w:b/>
          <w:sz w:val="28"/>
          <w:szCs w:val="28"/>
          <w:lang w:val="es-ES_tradnl" w:eastAsia="es-MX"/>
        </w:rPr>
      </w:pPr>
      <w:r>
        <w:rPr>
          <w:rFonts w:ascii="Arial" w:hAnsi="Arial" w:cs="Arial"/>
          <w:b/>
          <w:sz w:val="28"/>
          <w:szCs w:val="28"/>
          <w:lang w:val="es-ES_tradnl" w:eastAsia="es-MX"/>
        </w:rPr>
        <w:t xml:space="preserve">SEXTO. </w:t>
      </w:r>
      <w:r w:rsidRPr="00461399">
        <w:rPr>
          <w:rFonts w:ascii="Arial" w:hAnsi="Arial" w:cs="Arial"/>
          <w:b/>
          <w:sz w:val="28"/>
          <w:szCs w:val="28"/>
          <w:lang w:val="es-ES_tradnl" w:eastAsia="es-MX"/>
        </w:rPr>
        <w:t>A</w:t>
      </w:r>
      <w:r w:rsidR="006E1E20" w:rsidRPr="006E1E20">
        <w:rPr>
          <w:rFonts w:ascii="Arial" w:hAnsi="Arial" w:cs="Arial"/>
          <w:b/>
          <w:sz w:val="28"/>
          <w:szCs w:val="28"/>
          <w:lang w:val="es-ES_tradnl" w:eastAsia="es-MX"/>
        </w:rPr>
        <w:t>rgumentos expresados por el</w:t>
      </w:r>
      <w:r w:rsidR="0004672A">
        <w:rPr>
          <w:rFonts w:ascii="Arial" w:hAnsi="Arial" w:cs="Arial"/>
          <w:b/>
          <w:sz w:val="28"/>
          <w:szCs w:val="28"/>
          <w:lang w:val="es-ES_tradnl" w:eastAsia="es-MX"/>
        </w:rPr>
        <w:t xml:space="preserve"> quejoso </w:t>
      </w:r>
      <w:r w:rsidR="006E1E20" w:rsidRPr="006E1E20">
        <w:rPr>
          <w:rFonts w:ascii="Arial" w:hAnsi="Arial" w:cs="Arial"/>
          <w:b/>
          <w:sz w:val="28"/>
          <w:szCs w:val="28"/>
          <w:lang w:val="es-ES_tradnl" w:eastAsia="es-MX"/>
        </w:rPr>
        <w:t>en su</w:t>
      </w:r>
      <w:r w:rsidR="00AB46CD">
        <w:rPr>
          <w:rFonts w:ascii="Arial" w:hAnsi="Arial" w:cs="Arial"/>
          <w:b/>
          <w:sz w:val="28"/>
          <w:szCs w:val="28"/>
          <w:lang w:val="es-ES_tradnl" w:eastAsia="es-MX"/>
        </w:rPr>
        <w:t xml:space="preserve"> recurso de revisión adhesivo</w:t>
      </w:r>
      <w:r w:rsidR="0004672A">
        <w:rPr>
          <w:rFonts w:ascii="Arial" w:hAnsi="Arial" w:cs="Arial"/>
          <w:b/>
          <w:sz w:val="28"/>
          <w:szCs w:val="28"/>
          <w:lang w:val="es-ES_tradnl" w:eastAsia="es-MX"/>
        </w:rPr>
        <w:t xml:space="preserve"> (repite lo aducido en el principal)</w:t>
      </w:r>
      <w:r w:rsidR="00670DC6">
        <w:rPr>
          <w:rFonts w:ascii="Arial" w:hAnsi="Arial" w:cs="Arial"/>
          <w:b/>
          <w:sz w:val="28"/>
          <w:szCs w:val="28"/>
          <w:lang w:val="es-ES_tradnl" w:eastAsia="es-MX"/>
        </w:rPr>
        <w:t xml:space="preserve">. </w:t>
      </w:r>
    </w:p>
    <w:p w:rsidR="00D70CC0" w:rsidRDefault="00FB5B43" w:rsidP="00D70CC0">
      <w:pPr>
        <w:pStyle w:val="Prrafodelista"/>
        <w:numPr>
          <w:ilvl w:val="0"/>
          <w:numId w:val="16"/>
        </w:numPr>
        <w:spacing w:after="360" w:line="360" w:lineRule="auto"/>
        <w:jc w:val="both"/>
        <w:rPr>
          <w:rFonts w:ascii="Arial" w:hAnsi="Arial" w:cs="Arial"/>
          <w:sz w:val="28"/>
          <w:szCs w:val="28"/>
          <w:lang w:val="es-ES_tradnl" w:eastAsia="es-MX"/>
        </w:rPr>
      </w:pPr>
      <w:r>
        <w:rPr>
          <w:rFonts w:ascii="Arial" w:hAnsi="Arial" w:cs="Arial"/>
          <w:sz w:val="28"/>
          <w:szCs w:val="28"/>
          <w:lang w:val="es-ES_tradnl" w:eastAsia="es-MX"/>
        </w:rPr>
        <w:t>Referente a l</w:t>
      </w:r>
      <w:r w:rsidR="00461399" w:rsidRPr="00D70CC0">
        <w:rPr>
          <w:rFonts w:ascii="Arial" w:hAnsi="Arial" w:cs="Arial"/>
          <w:sz w:val="28"/>
          <w:szCs w:val="28"/>
          <w:lang w:val="es-ES_tradnl" w:eastAsia="es-MX"/>
        </w:rPr>
        <w:t xml:space="preserve">a causal de reserva de información prevista en el artículo 110, fracción XI, de la Ley Federal de Transparencia y Acceso a la Información Pública, </w:t>
      </w:r>
      <w:r w:rsidR="00B961D8">
        <w:rPr>
          <w:rFonts w:ascii="Arial" w:hAnsi="Arial" w:cs="Arial"/>
          <w:sz w:val="28"/>
          <w:szCs w:val="28"/>
          <w:lang w:val="es-ES_tradnl" w:eastAsia="es-MX"/>
        </w:rPr>
        <w:t>adujo</w:t>
      </w:r>
      <w:r w:rsidR="0004672A">
        <w:rPr>
          <w:rFonts w:ascii="Arial" w:hAnsi="Arial" w:cs="Arial"/>
          <w:sz w:val="28"/>
          <w:szCs w:val="28"/>
          <w:lang w:val="es-ES_tradnl" w:eastAsia="es-MX"/>
        </w:rPr>
        <w:t xml:space="preserve"> que </w:t>
      </w:r>
      <w:r w:rsidR="00461399" w:rsidRPr="00D70CC0">
        <w:rPr>
          <w:rFonts w:ascii="Arial" w:hAnsi="Arial" w:cs="Arial"/>
          <w:sz w:val="28"/>
          <w:szCs w:val="28"/>
          <w:lang w:val="es-ES_tradnl" w:eastAsia="es-MX"/>
        </w:rPr>
        <w:t>no se actualiza respec</w:t>
      </w:r>
      <w:r w:rsidR="00B961D8">
        <w:rPr>
          <w:rFonts w:ascii="Arial" w:hAnsi="Arial" w:cs="Arial"/>
          <w:sz w:val="28"/>
          <w:szCs w:val="28"/>
          <w:lang w:val="es-ES_tradnl" w:eastAsia="es-MX"/>
        </w:rPr>
        <w:t>to de la información solicitada</w:t>
      </w:r>
      <w:r w:rsidR="00461399" w:rsidRPr="00D70CC0">
        <w:rPr>
          <w:rFonts w:ascii="Arial" w:hAnsi="Arial" w:cs="Arial"/>
          <w:sz w:val="28"/>
          <w:szCs w:val="28"/>
          <w:lang w:val="es-ES_tradnl" w:eastAsia="es-MX"/>
        </w:rPr>
        <w:t xml:space="preserve"> a la Cámara de Diputados del Congreso de la Unión, pues </w:t>
      </w:r>
      <w:r w:rsidR="00461399" w:rsidRPr="0004672A">
        <w:rPr>
          <w:rFonts w:ascii="Arial" w:hAnsi="Arial" w:cs="Arial"/>
          <w:b/>
          <w:sz w:val="28"/>
          <w:szCs w:val="28"/>
          <w:lang w:val="es-ES_tradnl" w:eastAsia="es-MX"/>
        </w:rPr>
        <w:t>el procedimiento de declaración de procedencia no es de naturaleza administrativa</w:t>
      </w:r>
      <w:r w:rsidR="00461399" w:rsidRPr="00D70CC0">
        <w:rPr>
          <w:rFonts w:ascii="Arial" w:hAnsi="Arial" w:cs="Arial"/>
          <w:sz w:val="28"/>
          <w:szCs w:val="28"/>
          <w:lang w:val="es-ES_tradnl" w:eastAsia="es-MX"/>
        </w:rPr>
        <w:t xml:space="preserve">; máxime que el criterio jurisprudencial citado por el juez no es plenamente aplicable, ya que </w:t>
      </w:r>
      <w:r w:rsidR="00461399" w:rsidRPr="0004672A">
        <w:rPr>
          <w:rFonts w:ascii="Arial" w:hAnsi="Arial" w:cs="Arial"/>
          <w:b/>
          <w:sz w:val="28"/>
          <w:szCs w:val="28"/>
          <w:lang w:val="es-ES_tradnl" w:eastAsia="es-MX"/>
        </w:rPr>
        <w:t>se refiere únic</w:t>
      </w:r>
      <w:r w:rsidR="00B961D8" w:rsidRPr="0004672A">
        <w:rPr>
          <w:rFonts w:ascii="Arial" w:hAnsi="Arial" w:cs="Arial"/>
          <w:b/>
          <w:sz w:val="28"/>
          <w:szCs w:val="28"/>
          <w:lang w:val="es-ES_tradnl" w:eastAsia="es-MX"/>
        </w:rPr>
        <w:t>amente a la competencia de los J</w:t>
      </w:r>
      <w:r w:rsidR="00AB46CD">
        <w:rPr>
          <w:rFonts w:ascii="Arial" w:hAnsi="Arial" w:cs="Arial"/>
          <w:b/>
          <w:sz w:val="28"/>
          <w:szCs w:val="28"/>
          <w:lang w:val="es-ES_tradnl" w:eastAsia="es-MX"/>
        </w:rPr>
        <w:t>ueces de Distrito en Materia A</w:t>
      </w:r>
      <w:r w:rsidR="00461399" w:rsidRPr="0004672A">
        <w:rPr>
          <w:rFonts w:ascii="Arial" w:hAnsi="Arial" w:cs="Arial"/>
          <w:b/>
          <w:sz w:val="28"/>
          <w:szCs w:val="28"/>
          <w:lang w:val="es-ES_tradnl" w:eastAsia="es-MX"/>
        </w:rPr>
        <w:t>dministrativa</w:t>
      </w:r>
      <w:r w:rsidR="00461399" w:rsidRPr="00D70CC0">
        <w:rPr>
          <w:rFonts w:ascii="Arial" w:hAnsi="Arial" w:cs="Arial"/>
          <w:sz w:val="28"/>
          <w:szCs w:val="28"/>
          <w:lang w:val="es-ES_tradnl" w:eastAsia="es-MX"/>
        </w:rPr>
        <w:t xml:space="preserve"> para conocer del juicio de amparo interpuesto en contra de las resoluciones dictadas en los</w:t>
      </w:r>
      <w:r w:rsidR="00D70CC0">
        <w:rPr>
          <w:rFonts w:ascii="Arial" w:hAnsi="Arial" w:cs="Arial"/>
          <w:sz w:val="28"/>
          <w:szCs w:val="28"/>
          <w:lang w:val="es-ES_tradnl" w:eastAsia="es-MX"/>
        </w:rPr>
        <w:t xml:space="preserve"> procedimientos de referencia. </w:t>
      </w:r>
    </w:p>
    <w:p w:rsidR="00D70CC0" w:rsidRPr="00D70CC0" w:rsidRDefault="00D70CC0" w:rsidP="00D70CC0">
      <w:pPr>
        <w:pStyle w:val="Prrafodelista"/>
        <w:spacing w:after="360" w:line="360" w:lineRule="auto"/>
        <w:ind w:left="1069"/>
        <w:jc w:val="both"/>
        <w:rPr>
          <w:rFonts w:ascii="Arial" w:hAnsi="Arial" w:cs="Arial"/>
          <w:sz w:val="28"/>
          <w:szCs w:val="28"/>
          <w:lang w:val="es-ES_tradnl" w:eastAsia="es-MX"/>
        </w:rPr>
      </w:pPr>
    </w:p>
    <w:p w:rsidR="008A4BD6" w:rsidRDefault="00461399" w:rsidP="008A4BD6">
      <w:pPr>
        <w:pStyle w:val="Prrafodelista"/>
        <w:numPr>
          <w:ilvl w:val="0"/>
          <w:numId w:val="16"/>
        </w:numPr>
        <w:spacing w:after="360" w:line="360" w:lineRule="auto"/>
        <w:jc w:val="both"/>
        <w:rPr>
          <w:rFonts w:ascii="Arial" w:hAnsi="Arial" w:cs="Arial"/>
          <w:sz w:val="28"/>
          <w:szCs w:val="28"/>
          <w:lang w:val="es-ES_tradnl" w:eastAsia="es-MX"/>
        </w:rPr>
      </w:pPr>
      <w:r w:rsidRPr="00D70CC0">
        <w:rPr>
          <w:rFonts w:ascii="Arial" w:hAnsi="Arial" w:cs="Arial"/>
          <w:sz w:val="28"/>
          <w:szCs w:val="28"/>
          <w:lang w:val="es-ES_tradnl" w:eastAsia="es-MX"/>
        </w:rPr>
        <w:t xml:space="preserve"> Del examen de las co</w:t>
      </w:r>
      <w:r w:rsidR="00462DF3">
        <w:rPr>
          <w:rFonts w:ascii="Arial" w:hAnsi="Arial" w:cs="Arial"/>
          <w:sz w:val="28"/>
          <w:szCs w:val="28"/>
          <w:lang w:val="es-ES_tradnl" w:eastAsia="es-MX"/>
        </w:rPr>
        <w:t xml:space="preserve">nsideraciones que sustentan la </w:t>
      </w:r>
      <w:r w:rsidR="00AB46CD">
        <w:rPr>
          <w:rFonts w:ascii="Arial" w:hAnsi="Arial" w:cs="Arial"/>
          <w:b/>
          <w:sz w:val="28"/>
          <w:szCs w:val="28"/>
          <w:lang w:val="es-ES_tradnl" w:eastAsia="es-MX"/>
        </w:rPr>
        <w:t>contradicción de t</w:t>
      </w:r>
      <w:r w:rsidR="00462DF3" w:rsidRPr="00462DF3">
        <w:rPr>
          <w:rFonts w:ascii="Arial" w:hAnsi="Arial" w:cs="Arial"/>
          <w:b/>
          <w:sz w:val="28"/>
          <w:szCs w:val="28"/>
          <w:lang w:val="es-ES_tradnl" w:eastAsia="es-MX"/>
        </w:rPr>
        <w:t>esis</w:t>
      </w:r>
      <w:r w:rsidRPr="00462DF3">
        <w:rPr>
          <w:rFonts w:ascii="Arial" w:hAnsi="Arial" w:cs="Arial"/>
          <w:b/>
          <w:sz w:val="28"/>
          <w:szCs w:val="28"/>
          <w:lang w:val="es-ES_tradnl" w:eastAsia="es-MX"/>
        </w:rPr>
        <w:t xml:space="preserve"> 132/2005</w:t>
      </w:r>
      <w:r w:rsidR="002512E1">
        <w:rPr>
          <w:rFonts w:ascii="Arial" w:hAnsi="Arial" w:cs="Arial"/>
          <w:b/>
          <w:sz w:val="28"/>
          <w:szCs w:val="28"/>
          <w:lang w:val="es-ES_tradnl" w:eastAsia="es-MX"/>
        </w:rPr>
        <w:t>-SS</w:t>
      </w:r>
      <w:r w:rsidR="002512E1">
        <w:rPr>
          <w:rStyle w:val="Refdenotaalpie"/>
          <w:rFonts w:ascii="Arial" w:hAnsi="Arial" w:cs="Arial"/>
          <w:b/>
          <w:sz w:val="28"/>
          <w:szCs w:val="28"/>
          <w:lang w:val="es-ES_tradnl" w:eastAsia="es-MX"/>
        </w:rPr>
        <w:footnoteReference w:id="6"/>
      </w:r>
      <w:r w:rsidRPr="00D70CC0">
        <w:rPr>
          <w:rFonts w:ascii="Arial" w:hAnsi="Arial" w:cs="Arial"/>
          <w:sz w:val="28"/>
          <w:szCs w:val="28"/>
          <w:lang w:val="es-ES_tradnl" w:eastAsia="es-MX"/>
        </w:rPr>
        <w:t>, de la cual derivó el criterio juri</w:t>
      </w:r>
      <w:r w:rsidR="00AE6E93">
        <w:rPr>
          <w:rFonts w:ascii="Arial" w:hAnsi="Arial" w:cs="Arial"/>
          <w:sz w:val="28"/>
          <w:szCs w:val="28"/>
          <w:lang w:val="es-ES_tradnl" w:eastAsia="es-MX"/>
        </w:rPr>
        <w:t>sprudencial aplicado por el J</w:t>
      </w:r>
      <w:r w:rsidRPr="00D70CC0">
        <w:rPr>
          <w:rFonts w:ascii="Arial" w:hAnsi="Arial" w:cs="Arial"/>
          <w:sz w:val="28"/>
          <w:szCs w:val="28"/>
          <w:lang w:val="es-ES_tradnl" w:eastAsia="es-MX"/>
        </w:rPr>
        <w:t>uez d</w:t>
      </w:r>
      <w:r w:rsidR="00AE6E93">
        <w:rPr>
          <w:rFonts w:ascii="Arial" w:hAnsi="Arial" w:cs="Arial"/>
          <w:sz w:val="28"/>
          <w:szCs w:val="28"/>
          <w:lang w:val="es-ES_tradnl" w:eastAsia="es-MX"/>
        </w:rPr>
        <w:t xml:space="preserve">e Distrito, se advierte que esta Segunda Sala de la </w:t>
      </w:r>
      <w:r w:rsidRPr="00D70CC0">
        <w:rPr>
          <w:rFonts w:ascii="Arial" w:hAnsi="Arial" w:cs="Arial"/>
          <w:sz w:val="28"/>
          <w:szCs w:val="28"/>
          <w:lang w:val="es-ES_tradnl" w:eastAsia="es-MX"/>
        </w:rPr>
        <w:t xml:space="preserve">Suprema Corte de Justicia de la Nación </w:t>
      </w:r>
      <w:r w:rsidR="00AE6E93">
        <w:rPr>
          <w:rFonts w:ascii="Arial" w:hAnsi="Arial" w:cs="Arial"/>
          <w:sz w:val="28"/>
          <w:szCs w:val="28"/>
          <w:lang w:val="es-ES_tradnl" w:eastAsia="es-MX"/>
        </w:rPr>
        <w:t>hizo</w:t>
      </w:r>
      <w:r w:rsidR="004D233B">
        <w:rPr>
          <w:rFonts w:ascii="Arial" w:hAnsi="Arial" w:cs="Arial"/>
          <w:sz w:val="28"/>
          <w:szCs w:val="28"/>
          <w:lang w:val="es-ES_tradnl" w:eastAsia="es-MX"/>
        </w:rPr>
        <w:t xml:space="preserve"> referencia a la diversa </w:t>
      </w:r>
      <w:r w:rsidR="00AB46CD">
        <w:rPr>
          <w:rFonts w:ascii="Arial" w:hAnsi="Arial" w:cs="Arial"/>
          <w:b/>
          <w:sz w:val="28"/>
          <w:szCs w:val="28"/>
          <w:lang w:val="es-ES_tradnl" w:eastAsia="es-MX"/>
        </w:rPr>
        <w:t>c</w:t>
      </w:r>
      <w:r w:rsidRPr="004D233B">
        <w:rPr>
          <w:rFonts w:ascii="Arial" w:hAnsi="Arial" w:cs="Arial"/>
          <w:b/>
          <w:sz w:val="28"/>
          <w:szCs w:val="28"/>
          <w:lang w:val="es-ES_tradnl" w:eastAsia="es-MX"/>
        </w:rPr>
        <w:t xml:space="preserve">ontradicción </w:t>
      </w:r>
      <w:r w:rsidR="00AB46CD">
        <w:rPr>
          <w:rFonts w:ascii="Arial" w:hAnsi="Arial" w:cs="Arial"/>
          <w:b/>
          <w:sz w:val="28"/>
          <w:szCs w:val="28"/>
          <w:lang w:val="es-ES_tradnl" w:eastAsia="es-MX"/>
        </w:rPr>
        <w:t>de t</w:t>
      </w:r>
      <w:r w:rsidR="004D233B" w:rsidRPr="004D233B">
        <w:rPr>
          <w:rFonts w:ascii="Arial" w:hAnsi="Arial" w:cs="Arial"/>
          <w:b/>
          <w:sz w:val="28"/>
          <w:szCs w:val="28"/>
          <w:lang w:val="es-ES_tradnl" w:eastAsia="es-MX"/>
        </w:rPr>
        <w:t xml:space="preserve">esis </w:t>
      </w:r>
      <w:r w:rsidRPr="004D233B">
        <w:rPr>
          <w:rFonts w:ascii="Arial" w:hAnsi="Arial" w:cs="Arial"/>
          <w:b/>
          <w:sz w:val="28"/>
          <w:szCs w:val="28"/>
          <w:lang w:val="es-ES_tradnl" w:eastAsia="es-MX"/>
        </w:rPr>
        <w:t>32/2004-PL</w:t>
      </w:r>
      <w:r w:rsidR="001D6A80">
        <w:rPr>
          <w:rStyle w:val="Refdenotaalpie"/>
          <w:rFonts w:ascii="Arial" w:hAnsi="Arial" w:cs="Arial"/>
          <w:b/>
          <w:sz w:val="28"/>
          <w:szCs w:val="28"/>
          <w:lang w:val="es-ES_tradnl" w:eastAsia="es-MX"/>
        </w:rPr>
        <w:footnoteReference w:id="7"/>
      </w:r>
      <w:r w:rsidRPr="00D70CC0">
        <w:rPr>
          <w:rFonts w:ascii="Arial" w:hAnsi="Arial" w:cs="Arial"/>
          <w:sz w:val="28"/>
          <w:szCs w:val="28"/>
          <w:lang w:val="es-ES_tradnl" w:eastAsia="es-MX"/>
        </w:rPr>
        <w:t xml:space="preserve">, mediante la cual se </w:t>
      </w:r>
      <w:r w:rsidRPr="00D70CC0">
        <w:rPr>
          <w:rFonts w:ascii="Arial" w:hAnsi="Arial" w:cs="Arial"/>
          <w:sz w:val="28"/>
          <w:szCs w:val="28"/>
          <w:lang w:val="es-ES_tradnl" w:eastAsia="es-MX"/>
        </w:rPr>
        <w:lastRenderedPageBreak/>
        <w:t xml:space="preserve">concluyó que </w:t>
      </w:r>
      <w:r w:rsidRPr="0004672A">
        <w:rPr>
          <w:rFonts w:ascii="Arial" w:hAnsi="Arial" w:cs="Arial"/>
          <w:b/>
          <w:sz w:val="28"/>
          <w:szCs w:val="28"/>
          <w:lang w:val="es-ES_tradnl" w:eastAsia="es-MX"/>
        </w:rPr>
        <w:t>el procedimiento de declaración de procedencia no puede considerarse como un procedimiento administrativo seguido en forma de juicio</w:t>
      </w:r>
      <w:r w:rsidR="003D0E8E">
        <w:rPr>
          <w:rFonts w:ascii="Arial" w:hAnsi="Arial" w:cs="Arial"/>
          <w:sz w:val="28"/>
          <w:szCs w:val="28"/>
          <w:lang w:val="es-ES_tradnl" w:eastAsia="es-MX"/>
        </w:rPr>
        <w:t xml:space="preserve">, </w:t>
      </w:r>
      <w:r w:rsidRPr="00D70CC0">
        <w:rPr>
          <w:rFonts w:ascii="Arial" w:hAnsi="Arial" w:cs="Arial"/>
          <w:sz w:val="28"/>
          <w:szCs w:val="28"/>
          <w:lang w:val="es-ES_tradnl" w:eastAsia="es-MX"/>
        </w:rPr>
        <w:t>aun si se afirmara que es de naturaleza administrativa, pues al ser tramitado por el Poder Legislativo, su</w:t>
      </w:r>
      <w:r w:rsidR="009C73FA">
        <w:rPr>
          <w:rFonts w:ascii="Arial" w:hAnsi="Arial" w:cs="Arial"/>
          <w:sz w:val="28"/>
          <w:szCs w:val="28"/>
          <w:lang w:val="es-ES_tradnl" w:eastAsia="es-MX"/>
        </w:rPr>
        <w:t xml:space="preserve"> naturaleza formal es única</w:t>
      </w:r>
      <w:r w:rsidRPr="00D70CC0">
        <w:rPr>
          <w:rFonts w:ascii="Arial" w:hAnsi="Arial" w:cs="Arial"/>
          <w:sz w:val="28"/>
          <w:szCs w:val="28"/>
          <w:lang w:val="es-ES_tradnl" w:eastAsia="es-MX"/>
        </w:rPr>
        <w:t xml:space="preserve"> y definitivamente legislativa.  </w:t>
      </w:r>
    </w:p>
    <w:p w:rsidR="008A4BD6" w:rsidRPr="008A4BD6" w:rsidRDefault="008A4BD6" w:rsidP="008A4BD6">
      <w:pPr>
        <w:pStyle w:val="Prrafodelista"/>
        <w:rPr>
          <w:rFonts w:ascii="Arial" w:hAnsi="Arial" w:cs="Arial"/>
          <w:sz w:val="28"/>
          <w:szCs w:val="28"/>
          <w:lang w:val="es-ES_tradnl" w:eastAsia="es-MX"/>
        </w:rPr>
      </w:pPr>
    </w:p>
    <w:p w:rsidR="00461399" w:rsidRPr="008A4BD6" w:rsidRDefault="00461399" w:rsidP="008A4BD6">
      <w:pPr>
        <w:pStyle w:val="Prrafodelista"/>
        <w:numPr>
          <w:ilvl w:val="0"/>
          <w:numId w:val="16"/>
        </w:numPr>
        <w:spacing w:after="360" w:line="360" w:lineRule="auto"/>
        <w:jc w:val="both"/>
        <w:rPr>
          <w:rFonts w:ascii="Arial" w:hAnsi="Arial" w:cs="Arial"/>
          <w:sz w:val="28"/>
          <w:szCs w:val="28"/>
          <w:lang w:val="es-ES_tradnl" w:eastAsia="es-MX"/>
        </w:rPr>
      </w:pPr>
      <w:r w:rsidRPr="008A4BD6">
        <w:rPr>
          <w:rFonts w:ascii="Arial" w:hAnsi="Arial" w:cs="Arial"/>
          <w:sz w:val="28"/>
          <w:szCs w:val="28"/>
          <w:lang w:val="es-ES_tradnl" w:eastAsia="es-MX"/>
        </w:rPr>
        <w:t>La sentencia recurrida es ilegal, pues la causa de reserva prevista en el artículo 110, fracción XI, de la Ley Federal de Transparencia y Acceso a la Información Pública, no resulta aplicable a la solicitud de información del quejoso.</w:t>
      </w:r>
    </w:p>
    <w:p w:rsidR="00EE0498" w:rsidRDefault="00CD1845" w:rsidP="00265B86">
      <w:pPr>
        <w:spacing w:after="360" w:line="360" w:lineRule="auto"/>
        <w:ind w:firstLine="709"/>
        <w:jc w:val="both"/>
        <w:rPr>
          <w:rFonts w:ascii="Arial" w:hAnsi="Arial" w:cs="Arial"/>
          <w:sz w:val="28"/>
          <w:szCs w:val="28"/>
          <w:lang w:val="es-ES_tradnl" w:eastAsia="es-MX"/>
        </w:rPr>
      </w:pPr>
      <w:r>
        <w:rPr>
          <w:rFonts w:ascii="Arial" w:hAnsi="Arial" w:cs="Arial"/>
          <w:b/>
          <w:sz w:val="28"/>
          <w:szCs w:val="28"/>
          <w:lang w:val="es-ES_tradnl" w:eastAsia="es-MX"/>
        </w:rPr>
        <w:t>SÉPTIMO.</w:t>
      </w:r>
      <w:r w:rsidR="0004672A">
        <w:rPr>
          <w:rFonts w:ascii="Arial" w:hAnsi="Arial" w:cs="Arial"/>
          <w:b/>
          <w:sz w:val="28"/>
          <w:szCs w:val="28"/>
          <w:lang w:val="es-ES_tradnl" w:eastAsia="es-MX"/>
        </w:rPr>
        <w:t xml:space="preserve"> Materia de la </w:t>
      </w:r>
      <w:proofErr w:type="spellStart"/>
      <w:r w:rsidR="0004672A">
        <w:rPr>
          <w:rFonts w:ascii="Arial" w:hAnsi="Arial" w:cs="Arial"/>
          <w:b/>
          <w:sz w:val="28"/>
          <w:szCs w:val="28"/>
          <w:lang w:val="es-ES_tradnl" w:eastAsia="es-MX"/>
        </w:rPr>
        <w:t>litis</w:t>
      </w:r>
      <w:proofErr w:type="spellEnd"/>
      <w:r>
        <w:rPr>
          <w:rFonts w:ascii="Arial" w:hAnsi="Arial" w:cs="Arial"/>
          <w:b/>
          <w:sz w:val="28"/>
          <w:szCs w:val="28"/>
          <w:lang w:val="es-ES_tradnl" w:eastAsia="es-MX"/>
        </w:rPr>
        <w:t>.</w:t>
      </w:r>
      <w:r w:rsidR="0004672A">
        <w:rPr>
          <w:rFonts w:ascii="Arial" w:hAnsi="Arial" w:cs="Arial"/>
          <w:b/>
          <w:sz w:val="28"/>
          <w:szCs w:val="28"/>
          <w:lang w:val="es-ES_tradnl" w:eastAsia="es-MX"/>
        </w:rPr>
        <w:t xml:space="preserve"> </w:t>
      </w:r>
      <w:r w:rsidR="0004672A">
        <w:rPr>
          <w:rFonts w:ascii="Arial" w:hAnsi="Arial" w:cs="Arial"/>
          <w:sz w:val="28"/>
          <w:szCs w:val="28"/>
          <w:lang w:val="es-ES_tradnl" w:eastAsia="es-MX"/>
        </w:rPr>
        <w:t xml:space="preserve">Únicamente será materia de la </w:t>
      </w:r>
      <w:proofErr w:type="spellStart"/>
      <w:r w:rsidR="0004672A">
        <w:rPr>
          <w:rFonts w:ascii="Arial" w:hAnsi="Arial" w:cs="Arial"/>
          <w:sz w:val="28"/>
          <w:szCs w:val="28"/>
          <w:lang w:val="es-ES_tradnl" w:eastAsia="es-MX"/>
        </w:rPr>
        <w:t>litis</w:t>
      </w:r>
      <w:proofErr w:type="spellEnd"/>
      <w:r w:rsidR="0004672A">
        <w:rPr>
          <w:rFonts w:ascii="Arial" w:hAnsi="Arial" w:cs="Arial"/>
          <w:sz w:val="28"/>
          <w:szCs w:val="28"/>
          <w:lang w:val="es-ES_tradnl" w:eastAsia="es-MX"/>
        </w:rPr>
        <w:t xml:space="preserve"> en el presente recurso de revisión, </w:t>
      </w:r>
      <w:r w:rsidR="00EE0498">
        <w:rPr>
          <w:rFonts w:ascii="Arial" w:hAnsi="Arial" w:cs="Arial"/>
          <w:sz w:val="28"/>
          <w:szCs w:val="28"/>
          <w:lang w:val="es-ES_tradnl" w:eastAsia="es-MX"/>
        </w:rPr>
        <w:t xml:space="preserve">la negativa del amparo decretada por el A quo respecto de la constitucionalidad del artículo </w:t>
      </w:r>
      <w:r w:rsidR="00EE0498" w:rsidRPr="008A4BD6">
        <w:rPr>
          <w:rFonts w:ascii="Arial" w:hAnsi="Arial" w:cs="Arial"/>
          <w:sz w:val="28"/>
          <w:szCs w:val="28"/>
          <w:lang w:val="es-ES_tradnl" w:eastAsia="es-MX"/>
        </w:rPr>
        <w:t>110, fracción XI, de la Ley Federal de Transparencia y Acceso a la Información Pública</w:t>
      </w:r>
      <w:r w:rsidR="00EE0498">
        <w:rPr>
          <w:rFonts w:ascii="Arial" w:hAnsi="Arial" w:cs="Arial"/>
          <w:sz w:val="28"/>
          <w:szCs w:val="28"/>
          <w:lang w:val="es-ES_tradnl" w:eastAsia="es-MX"/>
        </w:rPr>
        <w:t xml:space="preserve">, ello de conformidad con lo dispuesto en el Acuerdo General 5/2013, de trece de mayo de dos mil trece, emitido por el Pleno de la Suprema Corte de Justicia de la Nación, en relación </w:t>
      </w:r>
      <w:r w:rsidR="00EE0498">
        <w:rPr>
          <w:rFonts w:ascii="Arial" w:hAnsi="Arial" w:cs="Arial"/>
          <w:sz w:val="28"/>
          <w:szCs w:val="28"/>
          <w:lang w:val="es-ES_tradnl" w:eastAsia="es-MX"/>
        </w:rPr>
        <w:lastRenderedPageBreak/>
        <w:t>con el artículo 83 de la Ley de Amparo, en razón de que no se actualiza alguno de los supuestos ahí establecidos para que se materialice la competencia del Tribunal Colegiado que previno, en tanto que se reclamó un precepto normativo de una ley federal, en el asunto subsiste el tema de constitucionalidad y no existe jurisprudencia alguna que resuelva la problemática planteada; por lo que se actualiza la competencia originaria para solucionarla.</w:t>
      </w:r>
      <w:r w:rsidR="00B31996">
        <w:rPr>
          <w:rFonts w:ascii="Arial" w:hAnsi="Arial" w:cs="Arial"/>
          <w:sz w:val="28"/>
          <w:szCs w:val="28"/>
          <w:lang w:val="es-ES_tradnl" w:eastAsia="es-MX"/>
        </w:rPr>
        <w:t xml:space="preserve"> De ahí que solamente se atenderán los agravios relacionados con dicho tópico.</w:t>
      </w:r>
    </w:p>
    <w:p w:rsidR="00DD5FEF" w:rsidRDefault="00EE0498" w:rsidP="00265B86">
      <w:pPr>
        <w:spacing w:after="360" w:line="360" w:lineRule="auto"/>
        <w:ind w:firstLine="709"/>
        <w:jc w:val="both"/>
        <w:rPr>
          <w:rFonts w:ascii="Arial" w:hAnsi="Arial" w:cs="Arial"/>
          <w:sz w:val="28"/>
          <w:szCs w:val="28"/>
          <w:lang w:val="es-ES_tradnl" w:eastAsia="es-MX"/>
        </w:rPr>
      </w:pPr>
      <w:r>
        <w:rPr>
          <w:rFonts w:ascii="Arial" w:hAnsi="Arial" w:cs="Arial"/>
          <w:b/>
          <w:sz w:val="28"/>
          <w:szCs w:val="28"/>
          <w:lang w:val="es-ES_tradnl" w:eastAsia="es-MX"/>
        </w:rPr>
        <w:t>OCTAVO.</w:t>
      </w:r>
      <w:r w:rsidR="00B31996">
        <w:rPr>
          <w:rFonts w:ascii="Arial" w:hAnsi="Arial" w:cs="Arial"/>
          <w:b/>
          <w:sz w:val="28"/>
          <w:szCs w:val="28"/>
          <w:lang w:val="es-ES_tradnl" w:eastAsia="es-MX"/>
        </w:rPr>
        <w:t xml:space="preserve"> Estudio. </w:t>
      </w:r>
      <w:r w:rsidR="00B31996">
        <w:rPr>
          <w:rFonts w:ascii="Arial" w:hAnsi="Arial" w:cs="Arial"/>
          <w:sz w:val="28"/>
          <w:szCs w:val="28"/>
          <w:lang w:val="es-ES_tradnl" w:eastAsia="es-MX"/>
        </w:rPr>
        <w:t>Devienen infundados</w:t>
      </w:r>
      <w:r w:rsidR="00DD5FEF">
        <w:rPr>
          <w:rFonts w:ascii="Arial" w:hAnsi="Arial" w:cs="Arial"/>
          <w:sz w:val="28"/>
          <w:szCs w:val="28"/>
          <w:lang w:val="es-ES_tradnl" w:eastAsia="es-MX"/>
        </w:rPr>
        <w:t xml:space="preserve"> los planteamientos propuestos por el recurrente principal quejoso en su agravio </w:t>
      </w:r>
      <w:r w:rsidR="00DD5FEF">
        <w:rPr>
          <w:rFonts w:ascii="Arial" w:hAnsi="Arial" w:cs="Arial"/>
          <w:b/>
          <w:sz w:val="28"/>
          <w:szCs w:val="28"/>
          <w:lang w:val="es-ES_tradnl" w:eastAsia="es-MX"/>
        </w:rPr>
        <w:t>segundo</w:t>
      </w:r>
      <w:r w:rsidR="00DD5FEF">
        <w:rPr>
          <w:rFonts w:ascii="Arial" w:hAnsi="Arial" w:cs="Arial"/>
          <w:sz w:val="28"/>
          <w:szCs w:val="28"/>
          <w:lang w:val="es-ES_tradnl" w:eastAsia="es-MX"/>
        </w:rPr>
        <w:t>; en atención a las siguientes consideraciones.</w:t>
      </w:r>
    </w:p>
    <w:p w:rsidR="000A3B76" w:rsidRPr="00BE15A1" w:rsidRDefault="000A3B76" w:rsidP="00BE15A1">
      <w:pPr>
        <w:spacing w:line="360" w:lineRule="auto"/>
        <w:ind w:firstLine="708"/>
        <w:jc w:val="both"/>
        <w:rPr>
          <w:rFonts w:ascii="Arial" w:hAnsi="Arial" w:cs="Arial"/>
          <w:sz w:val="28"/>
          <w:szCs w:val="28"/>
        </w:rPr>
      </w:pPr>
      <w:r>
        <w:rPr>
          <w:rFonts w:ascii="Arial" w:hAnsi="Arial" w:cs="Arial"/>
          <w:sz w:val="28"/>
          <w:szCs w:val="28"/>
        </w:rPr>
        <w:t>En e</w:t>
      </w:r>
      <w:r w:rsidR="00BC30B1">
        <w:rPr>
          <w:rFonts w:ascii="Arial" w:hAnsi="Arial" w:cs="Arial"/>
          <w:sz w:val="28"/>
          <w:szCs w:val="28"/>
        </w:rPr>
        <w:t xml:space="preserve">l </w:t>
      </w:r>
      <w:r w:rsidR="00BE15A1">
        <w:rPr>
          <w:rFonts w:ascii="Arial" w:hAnsi="Arial" w:cs="Arial"/>
          <w:b/>
          <w:sz w:val="28"/>
          <w:szCs w:val="28"/>
        </w:rPr>
        <w:t>amparo en r</w:t>
      </w:r>
      <w:r w:rsidR="005E590D">
        <w:rPr>
          <w:rFonts w:ascii="Arial" w:hAnsi="Arial" w:cs="Arial"/>
          <w:b/>
          <w:sz w:val="28"/>
          <w:szCs w:val="28"/>
        </w:rPr>
        <w:t>evisión 50/200</w:t>
      </w:r>
      <w:r w:rsidR="00BC30B1" w:rsidRPr="006C267F">
        <w:rPr>
          <w:rFonts w:ascii="Arial" w:hAnsi="Arial" w:cs="Arial"/>
          <w:b/>
          <w:sz w:val="28"/>
          <w:szCs w:val="28"/>
        </w:rPr>
        <w:t>8</w:t>
      </w:r>
      <w:r>
        <w:rPr>
          <w:rFonts w:ascii="Arial" w:hAnsi="Arial" w:cs="Arial"/>
          <w:sz w:val="28"/>
          <w:szCs w:val="28"/>
        </w:rPr>
        <w:t xml:space="preserve">, </w:t>
      </w:r>
      <w:r w:rsidR="00BC30B1">
        <w:rPr>
          <w:rFonts w:ascii="Arial" w:hAnsi="Arial" w:cs="Arial"/>
          <w:sz w:val="28"/>
          <w:szCs w:val="28"/>
        </w:rPr>
        <w:t>fallado</w:t>
      </w:r>
      <w:r w:rsidR="007E739D">
        <w:rPr>
          <w:rFonts w:ascii="Arial" w:hAnsi="Arial" w:cs="Arial"/>
          <w:sz w:val="28"/>
          <w:szCs w:val="28"/>
        </w:rPr>
        <w:t xml:space="preserve"> por la Segunda S</w:t>
      </w:r>
      <w:r w:rsidR="005E590D">
        <w:rPr>
          <w:rFonts w:ascii="Arial" w:hAnsi="Arial" w:cs="Arial"/>
          <w:sz w:val="28"/>
          <w:szCs w:val="28"/>
        </w:rPr>
        <w:t>ala</w:t>
      </w:r>
      <w:r w:rsidR="00BC30B1">
        <w:rPr>
          <w:rFonts w:ascii="Arial" w:hAnsi="Arial" w:cs="Arial"/>
          <w:sz w:val="28"/>
          <w:szCs w:val="28"/>
        </w:rPr>
        <w:t xml:space="preserve"> en sesión de </w:t>
      </w:r>
      <w:r w:rsidR="006C267F">
        <w:rPr>
          <w:rFonts w:ascii="Arial" w:hAnsi="Arial" w:cs="Arial"/>
          <w:sz w:val="28"/>
          <w:szCs w:val="28"/>
        </w:rPr>
        <w:t xml:space="preserve">doce de marzo de dos mil ocho, </w:t>
      </w:r>
      <w:r w:rsidR="00BC30B1">
        <w:rPr>
          <w:rFonts w:ascii="Arial" w:hAnsi="Arial" w:cs="Arial"/>
          <w:sz w:val="28"/>
          <w:szCs w:val="28"/>
        </w:rPr>
        <w:t>por</w:t>
      </w:r>
      <w:r w:rsidR="006C267F">
        <w:rPr>
          <w:rFonts w:ascii="Arial" w:hAnsi="Arial" w:cs="Arial"/>
          <w:sz w:val="28"/>
          <w:szCs w:val="28"/>
        </w:rPr>
        <w:t xml:space="preserve"> </w:t>
      </w:r>
      <w:r w:rsidR="006C267F" w:rsidRPr="006C267F">
        <w:rPr>
          <w:rFonts w:ascii="Arial" w:hAnsi="Arial" w:cs="Arial"/>
          <w:sz w:val="28"/>
          <w:szCs w:val="28"/>
        </w:rPr>
        <w:t>unanimidad de cinco votos</w:t>
      </w:r>
      <w:r w:rsidR="006C267F">
        <w:rPr>
          <w:rFonts w:ascii="Arial" w:hAnsi="Arial" w:cs="Arial"/>
          <w:sz w:val="28"/>
          <w:szCs w:val="28"/>
        </w:rPr>
        <w:t>,</w:t>
      </w:r>
      <w:r w:rsidR="00BC30B1">
        <w:rPr>
          <w:rFonts w:ascii="Arial" w:hAnsi="Arial" w:cs="Arial"/>
          <w:sz w:val="28"/>
          <w:szCs w:val="28"/>
        </w:rPr>
        <w:t xml:space="preserve"> </w:t>
      </w:r>
      <w:r>
        <w:rPr>
          <w:rFonts w:ascii="Arial" w:hAnsi="Arial" w:cs="Arial"/>
          <w:sz w:val="28"/>
          <w:szCs w:val="28"/>
        </w:rPr>
        <w:t>se señaló que:</w:t>
      </w:r>
    </w:p>
    <w:p w:rsidR="00AE0487" w:rsidRDefault="00AE0487" w:rsidP="000A3B76">
      <w:pPr>
        <w:pStyle w:val="corte4fondo"/>
        <w:widowControl w:val="0"/>
        <w:rPr>
          <w:sz w:val="28"/>
          <w:szCs w:val="28"/>
        </w:rPr>
      </w:pPr>
    </w:p>
    <w:p w:rsidR="000A3B76" w:rsidRPr="000A3B76" w:rsidRDefault="000A3B76" w:rsidP="000A3B76">
      <w:pPr>
        <w:pStyle w:val="corte4fondo"/>
        <w:widowControl w:val="0"/>
        <w:rPr>
          <w:sz w:val="28"/>
          <w:szCs w:val="28"/>
        </w:rPr>
      </w:pPr>
      <w:r w:rsidRPr="000A3B76">
        <w:rPr>
          <w:sz w:val="28"/>
          <w:szCs w:val="28"/>
        </w:rPr>
        <w:t xml:space="preserve">A) </w:t>
      </w:r>
      <w:r>
        <w:rPr>
          <w:sz w:val="28"/>
          <w:szCs w:val="28"/>
        </w:rPr>
        <w:t>E</w:t>
      </w:r>
      <w:r w:rsidRPr="000A3B76">
        <w:rPr>
          <w:sz w:val="28"/>
          <w:szCs w:val="28"/>
        </w:rPr>
        <w:t>l derecho a la información se registra históricamente por los tratadistas en la Declaración Universal de Derechos Humanos, surgida en la Asamblea General de las Naciones Unidas en el año de mil novecientos cuarenta y ocho.</w:t>
      </w:r>
    </w:p>
    <w:p w:rsidR="000A3B76" w:rsidRPr="000A3B76" w:rsidRDefault="000A3B76" w:rsidP="000A3B76">
      <w:pPr>
        <w:pStyle w:val="corte4fondo"/>
        <w:widowControl w:val="0"/>
        <w:rPr>
          <w:sz w:val="28"/>
          <w:szCs w:val="28"/>
        </w:rPr>
      </w:pPr>
    </w:p>
    <w:p w:rsidR="000A3B76" w:rsidRPr="00027F41" w:rsidRDefault="000A3B76" w:rsidP="000A3B76">
      <w:pPr>
        <w:pStyle w:val="corte4fondo"/>
        <w:widowControl w:val="0"/>
        <w:rPr>
          <w:b/>
          <w:i/>
          <w:sz w:val="28"/>
          <w:szCs w:val="28"/>
        </w:rPr>
      </w:pPr>
      <w:r w:rsidRPr="000A3B76">
        <w:rPr>
          <w:sz w:val="28"/>
          <w:szCs w:val="28"/>
        </w:rPr>
        <w:t xml:space="preserve">B) El artículo 19 de esa Declaración dice: </w:t>
      </w:r>
      <w:r w:rsidRPr="00027F41">
        <w:rPr>
          <w:b/>
          <w:i/>
          <w:sz w:val="28"/>
          <w:szCs w:val="28"/>
        </w:rPr>
        <w:t>“Todo individuo tiene derecho a la libertad de opinión y de expresión; este derecho incluye el de no ser molestado a causa de sus opiniones, el de investigar y recibir informaciones y opiniones, y e</w:t>
      </w:r>
      <w:r w:rsidR="005E590D" w:rsidRPr="00027F41">
        <w:rPr>
          <w:b/>
          <w:i/>
          <w:sz w:val="28"/>
          <w:szCs w:val="28"/>
        </w:rPr>
        <w:t>l de difundirlas</w:t>
      </w:r>
      <w:r w:rsidRPr="00027F41">
        <w:rPr>
          <w:b/>
          <w:i/>
          <w:sz w:val="28"/>
          <w:szCs w:val="28"/>
        </w:rPr>
        <w:t xml:space="preserve"> sin limitación de fronteras, por cualquier medio de expresión”.</w:t>
      </w:r>
    </w:p>
    <w:p w:rsidR="000A3B76" w:rsidRDefault="000A3B76" w:rsidP="000A3B76">
      <w:pPr>
        <w:pStyle w:val="corte4fondo"/>
        <w:widowControl w:val="0"/>
        <w:rPr>
          <w:sz w:val="28"/>
          <w:szCs w:val="28"/>
        </w:rPr>
      </w:pPr>
    </w:p>
    <w:p w:rsidR="000A3B76" w:rsidRPr="000A3B76" w:rsidRDefault="000A3B76" w:rsidP="000A3B76">
      <w:pPr>
        <w:pStyle w:val="corte4fondo"/>
        <w:widowControl w:val="0"/>
        <w:rPr>
          <w:sz w:val="28"/>
          <w:szCs w:val="28"/>
        </w:rPr>
      </w:pPr>
      <w:r>
        <w:rPr>
          <w:sz w:val="28"/>
          <w:szCs w:val="28"/>
        </w:rPr>
        <w:t xml:space="preserve">C) </w:t>
      </w:r>
      <w:r w:rsidRPr="000A3B76">
        <w:rPr>
          <w:sz w:val="28"/>
          <w:szCs w:val="28"/>
        </w:rPr>
        <w:t xml:space="preserve">Este derecho se recogió posteriormente, en el artículo 10 de la Convención Europea para la Protección de los Derechos Humanos y de las Libertades Fundamentales, que se celebró en el año de mil </w:t>
      </w:r>
      <w:r w:rsidRPr="000A3B76">
        <w:rPr>
          <w:sz w:val="28"/>
          <w:szCs w:val="28"/>
        </w:rPr>
        <w:lastRenderedPageBreak/>
        <w:t>novecientos cincuenta y, por otra parte, en el artículo 13 de l</w:t>
      </w:r>
      <w:r w:rsidR="00027F41">
        <w:rPr>
          <w:sz w:val="28"/>
          <w:szCs w:val="28"/>
        </w:rPr>
        <w:t>a Convención Americana sobre</w:t>
      </w:r>
      <w:r w:rsidRPr="000A3B76">
        <w:rPr>
          <w:sz w:val="28"/>
          <w:szCs w:val="28"/>
        </w:rPr>
        <w:t xml:space="preserve"> Derechos Humanos que se efectuó en el año de mil novecientos sesenta y nueve, en donde se establece que el derecho a la libertad de pensamiento y expresión comprende la libertad de buscar, recibir y difundir informaciones e ideas de toda índole, sin consideración de fronteras, ya sea oralmente, por escrito o en forma impresa o artística, o por cualquier otro procedimiento de su elección.</w:t>
      </w:r>
    </w:p>
    <w:p w:rsidR="000A3B76" w:rsidRPr="000A3B76" w:rsidRDefault="000A3B76" w:rsidP="000A3B76">
      <w:pPr>
        <w:pStyle w:val="corte4fondo"/>
        <w:widowControl w:val="0"/>
        <w:rPr>
          <w:sz w:val="28"/>
          <w:szCs w:val="28"/>
        </w:rPr>
      </w:pPr>
    </w:p>
    <w:p w:rsidR="000A3B76" w:rsidRPr="000A3B76" w:rsidRDefault="000A3B76" w:rsidP="000A3B76">
      <w:pPr>
        <w:pStyle w:val="corte4fondo"/>
        <w:widowControl w:val="0"/>
        <w:rPr>
          <w:sz w:val="28"/>
          <w:szCs w:val="28"/>
        </w:rPr>
      </w:pPr>
      <w:r>
        <w:rPr>
          <w:sz w:val="28"/>
          <w:szCs w:val="28"/>
        </w:rPr>
        <w:t>D</w:t>
      </w:r>
      <w:r w:rsidRPr="000A3B76">
        <w:rPr>
          <w:sz w:val="28"/>
          <w:szCs w:val="28"/>
        </w:rPr>
        <w:t>) Después, el artículo 19 del Pacto Internacional de los Derechos Civiles y Políticos de mil novecientos sesenta y seis retomó, casi literalmente, la Declaración de mil novecientos cuarenta y ocho, separando el derecho de no ser molestado a causa de las opiniones e introduciendo las modificaciones que se adoptar</w:t>
      </w:r>
      <w:r w:rsidR="00027F41">
        <w:rPr>
          <w:sz w:val="28"/>
          <w:szCs w:val="28"/>
        </w:rPr>
        <w:t>on en la Convención Americana sobre</w:t>
      </w:r>
      <w:r w:rsidRPr="000A3B76">
        <w:rPr>
          <w:sz w:val="28"/>
          <w:szCs w:val="28"/>
        </w:rPr>
        <w:t xml:space="preserve"> Derechos Humanos celebrada en el año de mil novecientos sesenta y nueve.</w:t>
      </w:r>
    </w:p>
    <w:p w:rsidR="000A3B76" w:rsidRDefault="000A3B76" w:rsidP="009A086D">
      <w:pPr>
        <w:pStyle w:val="corte4fondo"/>
        <w:ind w:firstLine="708"/>
        <w:rPr>
          <w:sz w:val="28"/>
          <w:szCs w:val="28"/>
          <w:lang w:eastAsia="es-MX"/>
        </w:rPr>
      </w:pPr>
    </w:p>
    <w:p w:rsidR="00C46278" w:rsidRDefault="00A47DF7" w:rsidP="009A086D">
      <w:pPr>
        <w:pStyle w:val="corte4fondo"/>
        <w:ind w:firstLine="708"/>
        <w:rPr>
          <w:sz w:val="28"/>
          <w:szCs w:val="28"/>
          <w:lang w:eastAsia="es-MX"/>
        </w:rPr>
      </w:pPr>
      <w:r>
        <w:rPr>
          <w:sz w:val="28"/>
          <w:szCs w:val="28"/>
          <w:lang w:eastAsia="es-MX"/>
        </w:rPr>
        <w:t xml:space="preserve">En la </w:t>
      </w:r>
      <w:r w:rsidR="00027F41">
        <w:rPr>
          <w:b/>
          <w:sz w:val="28"/>
          <w:szCs w:val="28"/>
          <w:lang w:eastAsia="es-MX"/>
        </w:rPr>
        <w:t>contradicción de t</w:t>
      </w:r>
      <w:r w:rsidR="000F5D29" w:rsidRPr="00F32E6B">
        <w:rPr>
          <w:b/>
          <w:sz w:val="28"/>
          <w:szCs w:val="28"/>
          <w:lang w:eastAsia="es-MX"/>
        </w:rPr>
        <w:t>esis 121/2014</w:t>
      </w:r>
      <w:r w:rsidR="000F5D29">
        <w:rPr>
          <w:sz w:val="28"/>
          <w:szCs w:val="28"/>
          <w:lang w:eastAsia="es-MX"/>
        </w:rPr>
        <w:t xml:space="preserve">, </w:t>
      </w:r>
      <w:r w:rsidR="00C01B8C">
        <w:rPr>
          <w:sz w:val="28"/>
          <w:szCs w:val="28"/>
          <w:lang w:eastAsia="es-MX"/>
        </w:rPr>
        <w:t xml:space="preserve">fallada en sesión de veintiséis de mayo de dos mil quince por </w:t>
      </w:r>
      <w:r w:rsidR="00C01B8C">
        <w:rPr>
          <w:sz w:val="28"/>
          <w:szCs w:val="28"/>
          <w:lang w:val="es-MX" w:eastAsia="es-MX"/>
        </w:rPr>
        <w:t xml:space="preserve">unanimidad de once votos, </w:t>
      </w:r>
      <w:r w:rsidR="00C01B8C">
        <w:rPr>
          <w:sz w:val="28"/>
          <w:szCs w:val="28"/>
          <w:lang w:eastAsia="es-MX"/>
        </w:rPr>
        <w:t>el Pleno de este Alto T</w:t>
      </w:r>
      <w:r w:rsidR="000F5D29">
        <w:rPr>
          <w:sz w:val="28"/>
          <w:szCs w:val="28"/>
          <w:lang w:eastAsia="es-MX"/>
        </w:rPr>
        <w:t>ribunal del país, determinó que</w:t>
      </w:r>
      <w:r w:rsidR="00C46278">
        <w:rPr>
          <w:sz w:val="28"/>
          <w:szCs w:val="28"/>
          <w:lang w:eastAsia="es-MX"/>
        </w:rPr>
        <w:t>:</w:t>
      </w:r>
    </w:p>
    <w:p w:rsidR="00C46278" w:rsidRDefault="00C46278" w:rsidP="009A086D">
      <w:pPr>
        <w:pStyle w:val="corte4fondo"/>
        <w:ind w:firstLine="708"/>
        <w:rPr>
          <w:sz w:val="28"/>
          <w:szCs w:val="28"/>
          <w:lang w:eastAsia="es-MX"/>
        </w:rPr>
      </w:pPr>
    </w:p>
    <w:p w:rsidR="00C46278" w:rsidRPr="00027F41" w:rsidRDefault="00C46278" w:rsidP="00C46278">
      <w:pPr>
        <w:pStyle w:val="corte4fondo"/>
        <w:rPr>
          <w:b/>
          <w:i/>
          <w:sz w:val="28"/>
          <w:lang w:val="es-ES"/>
        </w:rPr>
      </w:pPr>
      <w:r>
        <w:rPr>
          <w:sz w:val="28"/>
          <w:lang w:val="es-ES"/>
        </w:rPr>
        <w:t xml:space="preserve">1. </w:t>
      </w:r>
      <w:r w:rsidR="009A086D" w:rsidRPr="00C46278">
        <w:rPr>
          <w:sz w:val="28"/>
          <w:lang w:val="es-ES"/>
        </w:rPr>
        <w:t>El derecho de acceso a la información se estable</w:t>
      </w:r>
      <w:r w:rsidR="00801C0F">
        <w:rPr>
          <w:sz w:val="28"/>
          <w:lang w:val="es-ES"/>
        </w:rPr>
        <w:t>ció en la reforma al artículo 6o.</w:t>
      </w:r>
      <w:r w:rsidR="009A086D" w:rsidRPr="00C46278">
        <w:rPr>
          <w:sz w:val="28"/>
          <w:lang w:val="es-ES"/>
        </w:rPr>
        <w:t xml:space="preserve"> constitucional publicada el seis de diciembre de mil novecientos setenta y siete en el Diario Oficial de la Federación, al señalarse que </w:t>
      </w:r>
      <w:r w:rsidR="009A086D" w:rsidRPr="00027F41">
        <w:rPr>
          <w:b/>
          <w:i/>
          <w:sz w:val="28"/>
          <w:lang w:val="es-ES"/>
        </w:rPr>
        <w:t>“…el derecho a la información será garantizado por el Estado.”</w:t>
      </w:r>
    </w:p>
    <w:p w:rsidR="00C46278" w:rsidRDefault="00C46278" w:rsidP="00C46278">
      <w:pPr>
        <w:pStyle w:val="corte4fondo"/>
        <w:rPr>
          <w:i/>
          <w:sz w:val="28"/>
          <w:lang w:val="es-ES"/>
        </w:rPr>
      </w:pPr>
    </w:p>
    <w:p w:rsidR="009A086D" w:rsidRPr="00C46278" w:rsidRDefault="00C46278" w:rsidP="00C46278">
      <w:pPr>
        <w:pStyle w:val="corte4fondo"/>
        <w:rPr>
          <w:sz w:val="28"/>
          <w:lang w:val="es-ES"/>
        </w:rPr>
      </w:pPr>
      <w:r>
        <w:rPr>
          <w:sz w:val="28"/>
          <w:lang w:val="es-ES"/>
        </w:rPr>
        <w:t xml:space="preserve">2. </w:t>
      </w:r>
      <w:r w:rsidR="009A086D" w:rsidRPr="00C46278">
        <w:rPr>
          <w:sz w:val="28"/>
          <w:lang w:val="es-ES"/>
        </w:rPr>
        <w:t>Que en la exposición de motivos de la reforma constitucional, el Presidente de la República señaló que el derecho a la información</w:t>
      </w:r>
      <w:r w:rsidR="009A086D" w:rsidRPr="00C46278">
        <w:rPr>
          <w:b/>
          <w:i/>
          <w:sz w:val="28"/>
          <w:lang w:val="es-ES"/>
        </w:rPr>
        <w:t xml:space="preserve"> </w:t>
      </w:r>
      <w:r w:rsidR="009A086D" w:rsidRPr="00027F41">
        <w:rPr>
          <w:b/>
          <w:i/>
          <w:sz w:val="28"/>
          <w:lang w:val="es-ES"/>
        </w:rPr>
        <w:t>“será básico para el mejoramiento de una conciencia ciudadana y contribuirá a que ésta sea más enterada, vigorosa y analítica, lo cual es esencial para el progreso de nuestra sociedad.”</w:t>
      </w:r>
    </w:p>
    <w:p w:rsidR="009A086D" w:rsidRPr="000965E4" w:rsidRDefault="009A086D" w:rsidP="009A086D">
      <w:pPr>
        <w:pStyle w:val="Prrafodelista"/>
        <w:spacing w:line="360" w:lineRule="auto"/>
        <w:ind w:left="0" w:firstLine="709"/>
        <w:jc w:val="both"/>
        <w:rPr>
          <w:rFonts w:ascii="Arial" w:hAnsi="Arial" w:cs="Arial"/>
          <w:sz w:val="30"/>
          <w:szCs w:val="30"/>
          <w:lang w:val="es-ES_tradnl"/>
        </w:rPr>
      </w:pPr>
    </w:p>
    <w:p w:rsidR="009A086D" w:rsidRPr="000965E4" w:rsidRDefault="00C46278" w:rsidP="009A086D">
      <w:pPr>
        <w:pStyle w:val="corte4fondo"/>
        <w:ind w:firstLine="708"/>
        <w:rPr>
          <w:sz w:val="28"/>
          <w:lang w:val="es-ES"/>
        </w:rPr>
      </w:pPr>
      <w:r>
        <w:rPr>
          <w:sz w:val="28"/>
          <w:lang w:val="es-ES"/>
        </w:rPr>
        <w:t xml:space="preserve">3. </w:t>
      </w:r>
      <w:r w:rsidR="009A086D">
        <w:rPr>
          <w:sz w:val="28"/>
          <w:lang w:val="es-ES"/>
        </w:rPr>
        <w:t>Que e</w:t>
      </w:r>
      <w:r w:rsidR="009A086D" w:rsidRPr="000965E4">
        <w:rPr>
          <w:sz w:val="28"/>
          <w:lang w:val="es-ES"/>
        </w:rPr>
        <w:t>l veinte de julio de dos mil siete, se publicó en el Diario Oficial de la Federación una segunda reforma que incorporó u</w:t>
      </w:r>
      <w:r w:rsidR="004E5A31">
        <w:rPr>
          <w:sz w:val="28"/>
          <w:lang w:val="es-ES"/>
        </w:rPr>
        <w:t>n párrafo segundo al artículo 6o.</w:t>
      </w:r>
      <w:r w:rsidR="009A086D" w:rsidRPr="000965E4">
        <w:rPr>
          <w:sz w:val="28"/>
          <w:lang w:val="es-ES"/>
        </w:rPr>
        <w:t xml:space="preserve"> de la Constitución Política de los Estados Unidos Mexicanos; en la exposición de motivos se indicó que la propuesta buscaba fortalecer el derecho de acceso a la información para que </w:t>
      </w:r>
      <w:r w:rsidR="009A086D" w:rsidRPr="00027F41">
        <w:rPr>
          <w:b/>
          <w:i/>
          <w:sz w:val="28"/>
          <w:lang w:val="es-ES"/>
        </w:rPr>
        <w:t>“toda persona pueda contar con los elementos mínimos y adecuados en materia de información pública para que se pueda evaluar el desempeño de la acción gubernamental y, entre otros, se manifiesten aspiraciones y demandas.”</w:t>
      </w:r>
    </w:p>
    <w:p w:rsidR="009A086D" w:rsidRPr="000965E4" w:rsidRDefault="009A086D" w:rsidP="009A086D">
      <w:pPr>
        <w:pStyle w:val="corte4fondo"/>
        <w:ind w:firstLine="708"/>
        <w:rPr>
          <w:sz w:val="28"/>
          <w:lang w:val="es-ES"/>
        </w:rPr>
      </w:pPr>
    </w:p>
    <w:p w:rsidR="009A086D" w:rsidRPr="000965E4" w:rsidRDefault="00C46278" w:rsidP="00C46278">
      <w:pPr>
        <w:pStyle w:val="corte4fondo"/>
        <w:ind w:firstLine="708"/>
        <w:rPr>
          <w:sz w:val="28"/>
          <w:lang w:val="es-ES"/>
        </w:rPr>
      </w:pPr>
      <w:r>
        <w:rPr>
          <w:sz w:val="28"/>
          <w:lang w:val="es-ES"/>
        </w:rPr>
        <w:t xml:space="preserve">4. </w:t>
      </w:r>
      <w:r w:rsidR="009A086D">
        <w:rPr>
          <w:sz w:val="28"/>
          <w:lang w:val="es-ES"/>
        </w:rPr>
        <w:t>Que pos</w:t>
      </w:r>
      <w:r w:rsidR="009A086D" w:rsidRPr="000965E4">
        <w:rPr>
          <w:sz w:val="28"/>
          <w:lang w:val="es-ES"/>
        </w:rPr>
        <w:t>teriormente, el once de junio de dos mil trece, se realizó una tercera reforma al citado artículo, en la que, en términos generales, se añadió un nuevo párrafo para precisar el derecho de toda persona a acceder libremente a</w:t>
      </w:r>
      <w:r w:rsidR="00027F41">
        <w:rPr>
          <w:sz w:val="28"/>
          <w:lang w:val="es-ES"/>
        </w:rPr>
        <w:t xml:space="preserve"> la</w:t>
      </w:r>
      <w:r w:rsidR="009A086D" w:rsidRPr="000965E4">
        <w:rPr>
          <w:sz w:val="28"/>
          <w:lang w:val="es-ES"/>
        </w:rPr>
        <w:t xml:space="preserve"> información plural y oportuna, así como a buscar, recibir y difundir ideas de toda índole por cualquier medio de expresión; un párrafo en el que se garantiza el derecho de acceso a las tecnologías de la  información y comunicación, así como a los servicios de radiodifusión y telecomunicaciones; y, finalmente, un apartado en el que se detalla lo anterior.</w:t>
      </w:r>
    </w:p>
    <w:p w:rsidR="009A086D" w:rsidRPr="000965E4" w:rsidRDefault="009A086D" w:rsidP="009A086D">
      <w:pPr>
        <w:pStyle w:val="corte4fondo"/>
        <w:ind w:firstLine="708"/>
        <w:rPr>
          <w:sz w:val="28"/>
          <w:lang w:val="es-ES"/>
        </w:rPr>
      </w:pPr>
    </w:p>
    <w:p w:rsidR="009A086D" w:rsidRPr="000965E4" w:rsidRDefault="00C46278" w:rsidP="009A086D">
      <w:pPr>
        <w:pStyle w:val="corte4fondo"/>
        <w:ind w:firstLine="708"/>
        <w:rPr>
          <w:sz w:val="28"/>
          <w:lang w:val="es-ES"/>
        </w:rPr>
      </w:pPr>
      <w:r>
        <w:rPr>
          <w:sz w:val="28"/>
          <w:lang w:val="es-ES"/>
        </w:rPr>
        <w:t xml:space="preserve">5. </w:t>
      </w:r>
      <w:r w:rsidR="009A086D">
        <w:rPr>
          <w:sz w:val="28"/>
          <w:lang w:val="es-ES"/>
        </w:rPr>
        <w:t>Que f</w:t>
      </w:r>
      <w:r w:rsidR="009A086D" w:rsidRPr="000965E4">
        <w:rPr>
          <w:sz w:val="28"/>
          <w:lang w:val="es-ES"/>
        </w:rPr>
        <w:t xml:space="preserve">inalmente, </w:t>
      </w:r>
      <w:r w:rsidR="00F9298B">
        <w:rPr>
          <w:sz w:val="28"/>
          <w:lang w:val="es-ES"/>
        </w:rPr>
        <w:t>la última reforma al artículo 6o.</w:t>
      </w:r>
      <w:r w:rsidR="009A086D" w:rsidRPr="000965E4">
        <w:rPr>
          <w:sz w:val="28"/>
          <w:lang w:val="es-ES"/>
        </w:rPr>
        <w:t xml:space="preserve"> de la Constitución Política de los Estados Unidos Mexicanos se publicó en el Diario Oficial de la Federación</w:t>
      </w:r>
      <w:r w:rsidR="009A086D">
        <w:rPr>
          <w:sz w:val="28"/>
          <w:lang w:val="es-ES"/>
        </w:rPr>
        <w:t xml:space="preserve">, </w:t>
      </w:r>
      <w:r w:rsidR="009A086D" w:rsidRPr="000965E4">
        <w:rPr>
          <w:sz w:val="28"/>
          <w:lang w:val="es-ES"/>
        </w:rPr>
        <w:t>el siete de febrero de dos mil catorce, el cual quedó en los siguientes términos.</w:t>
      </w:r>
    </w:p>
    <w:p w:rsidR="009A086D" w:rsidRPr="000965E4" w:rsidRDefault="009A086D" w:rsidP="009A086D">
      <w:pPr>
        <w:pStyle w:val="corte4fondo"/>
        <w:ind w:firstLine="708"/>
        <w:rPr>
          <w:sz w:val="28"/>
          <w:lang w:val="es-ES"/>
        </w:rPr>
      </w:pPr>
    </w:p>
    <w:p w:rsidR="009A086D" w:rsidRPr="00E84D55" w:rsidRDefault="00B1205E" w:rsidP="00B4032F">
      <w:pPr>
        <w:ind w:left="709" w:right="709"/>
        <w:jc w:val="both"/>
        <w:rPr>
          <w:rFonts w:ascii="Arial" w:hAnsi="Arial" w:cs="Arial"/>
          <w:b/>
          <w:i/>
          <w:lang w:val="es-ES_tradnl"/>
        </w:rPr>
      </w:pPr>
      <w:r w:rsidRPr="00E84D55">
        <w:rPr>
          <w:rFonts w:ascii="Arial" w:hAnsi="Arial" w:cs="Arial"/>
          <w:b/>
          <w:i/>
          <w:lang w:val="es-ES_tradnl"/>
        </w:rPr>
        <w:t>“</w:t>
      </w:r>
      <w:r w:rsidR="00B4032F" w:rsidRPr="00E84D55">
        <w:rPr>
          <w:rFonts w:ascii="Arial" w:hAnsi="Arial" w:cs="Arial"/>
          <w:b/>
          <w:i/>
          <w:lang w:val="es-ES_tradnl"/>
        </w:rPr>
        <w:t>Artículo 6</w:t>
      </w:r>
      <w:r w:rsidR="00C7657D" w:rsidRPr="00E84D55">
        <w:rPr>
          <w:rFonts w:ascii="Arial" w:hAnsi="Arial" w:cs="Arial"/>
          <w:b/>
          <w:i/>
          <w:lang w:val="es-ES_tradnl"/>
        </w:rPr>
        <w:t>o</w:t>
      </w:r>
      <w:r w:rsidR="009A086D" w:rsidRPr="00E84D55">
        <w:rPr>
          <w:rFonts w:ascii="Arial" w:hAnsi="Arial" w:cs="Arial"/>
          <w:b/>
          <w:i/>
          <w:lang w:val="es-ES_tradnl"/>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9A086D" w:rsidRPr="00E84D55" w:rsidRDefault="009A086D" w:rsidP="00B4032F">
      <w:pPr>
        <w:ind w:left="709" w:right="709"/>
        <w:jc w:val="both"/>
        <w:rPr>
          <w:rFonts w:ascii="Arial" w:hAnsi="Arial" w:cs="Arial"/>
          <w:b/>
          <w:i/>
          <w:lang w:val="es-ES_tradnl"/>
        </w:rPr>
      </w:pPr>
      <w:r w:rsidRPr="00E84D55">
        <w:rPr>
          <w:rFonts w:ascii="Arial" w:hAnsi="Arial" w:cs="Arial"/>
          <w:b/>
          <w:i/>
          <w:lang w:val="es-ES_tradnl"/>
        </w:rPr>
        <w:t>Toda persona tiene derecho al libre acceso a información plural y oportuna, así como a buscar, recibir y difundir información e ideas de toda índole por cualquier medio de expresión.</w:t>
      </w:r>
    </w:p>
    <w:p w:rsidR="009A086D" w:rsidRPr="00E84D55" w:rsidRDefault="009A086D" w:rsidP="00B4032F">
      <w:pPr>
        <w:ind w:left="709" w:right="709"/>
        <w:jc w:val="both"/>
        <w:rPr>
          <w:rFonts w:ascii="Arial" w:hAnsi="Arial" w:cs="Arial"/>
          <w:b/>
          <w:i/>
          <w:lang w:val="es-ES_tradnl"/>
        </w:rPr>
      </w:pPr>
      <w:r w:rsidRPr="00E84D55">
        <w:rPr>
          <w:rFonts w:ascii="Arial" w:hAnsi="Arial" w:cs="Arial"/>
          <w:b/>
          <w:i/>
          <w:lang w:val="es-ES_tradnl"/>
        </w:rPr>
        <w:lastRenderedPageBreak/>
        <w:t>El Estado garantizará el derecho de acceso a las tecnologías de la información y comunicación, así como a los servicios de radiodifusión y telecomunicaciones, incluido el de banda ancha e internet. Para tales efectos, el Estado establecerá condiciones de competencia efectiva en la prestación de dichos servicios.</w:t>
      </w:r>
    </w:p>
    <w:p w:rsidR="009A086D" w:rsidRPr="00E84D55" w:rsidRDefault="009A086D" w:rsidP="009A086D">
      <w:pPr>
        <w:ind w:left="709" w:right="709"/>
        <w:jc w:val="both"/>
        <w:rPr>
          <w:rFonts w:ascii="Arial" w:hAnsi="Arial" w:cs="Arial"/>
          <w:b/>
          <w:i/>
          <w:lang w:val="es-ES_tradnl"/>
        </w:rPr>
      </w:pPr>
      <w:r w:rsidRPr="00E84D55">
        <w:rPr>
          <w:rFonts w:ascii="Arial" w:hAnsi="Arial" w:cs="Arial"/>
          <w:b/>
          <w:i/>
          <w:lang w:val="es-ES_tradnl"/>
        </w:rPr>
        <w:t>Para efectos de lo dispuesto en el presente artículo se observará lo siguiente:</w:t>
      </w:r>
    </w:p>
    <w:p w:rsidR="009A086D" w:rsidRPr="00E84D55" w:rsidRDefault="009A086D" w:rsidP="009A086D">
      <w:pPr>
        <w:ind w:left="709" w:right="709"/>
        <w:jc w:val="both"/>
        <w:rPr>
          <w:rFonts w:ascii="Arial" w:hAnsi="Arial" w:cs="Arial"/>
          <w:b/>
          <w:i/>
          <w:lang w:val="es-ES_tradnl"/>
        </w:rPr>
      </w:pPr>
      <w:r w:rsidRPr="00E84D55">
        <w:rPr>
          <w:rFonts w:ascii="Arial" w:hAnsi="Arial" w:cs="Arial"/>
          <w:b/>
          <w:i/>
          <w:lang w:val="es-ES_tradnl"/>
        </w:rPr>
        <w:t>A. Para el ejercicio del derecho de acceso a la información, la Federación, los Estados y el Distrito Federal, en el ámbito de sus respectivas competencias, se regirán por los siguientes principios y bases:</w:t>
      </w:r>
    </w:p>
    <w:p w:rsidR="009A086D" w:rsidRPr="00E84D55" w:rsidRDefault="009A086D" w:rsidP="009A086D">
      <w:pPr>
        <w:ind w:left="709" w:right="709"/>
        <w:jc w:val="both"/>
        <w:rPr>
          <w:rFonts w:ascii="Arial" w:hAnsi="Arial" w:cs="Arial"/>
          <w:b/>
          <w:i/>
          <w:lang w:val="es-ES_tradnl"/>
        </w:rPr>
      </w:pPr>
    </w:p>
    <w:p w:rsidR="009A086D" w:rsidRPr="00E84D55" w:rsidRDefault="009A086D" w:rsidP="009A086D">
      <w:pPr>
        <w:ind w:left="709" w:right="709"/>
        <w:jc w:val="both"/>
        <w:rPr>
          <w:rFonts w:ascii="Arial" w:hAnsi="Arial" w:cs="Arial"/>
          <w:b/>
          <w:i/>
          <w:lang w:val="es-ES_tradnl"/>
        </w:rPr>
      </w:pPr>
      <w:r w:rsidRPr="00E84D55">
        <w:rPr>
          <w:rFonts w:ascii="Arial" w:hAnsi="Arial" w:cs="Arial"/>
          <w:b/>
          <w:i/>
          <w:lang w:val="es-ES_tradnl"/>
        </w:rPr>
        <w:t>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9A086D" w:rsidRPr="00E84D55" w:rsidRDefault="009A086D" w:rsidP="009A086D">
      <w:pPr>
        <w:ind w:left="709" w:right="709"/>
        <w:jc w:val="both"/>
        <w:rPr>
          <w:rFonts w:ascii="Arial" w:hAnsi="Arial" w:cs="Arial"/>
          <w:b/>
          <w:i/>
          <w:lang w:val="es-ES_tradnl"/>
        </w:rPr>
      </w:pPr>
      <w:r w:rsidRPr="00E84D55">
        <w:rPr>
          <w:rFonts w:ascii="Arial" w:hAnsi="Arial" w:cs="Arial"/>
          <w:b/>
          <w:i/>
          <w:lang w:val="es-ES_tradnl"/>
        </w:rPr>
        <w:t>II. La información que se refiere a la vida privada y los datos personales será protegida en los términos y con las excepciones que fijen las leyes.</w:t>
      </w:r>
    </w:p>
    <w:p w:rsidR="009A086D" w:rsidRPr="00E84D55" w:rsidRDefault="009A086D" w:rsidP="009A086D">
      <w:pPr>
        <w:ind w:left="709" w:right="709"/>
        <w:jc w:val="both"/>
        <w:rPr>
          <w:rFonts w:ascii="Arial" w:hAnsi="Arial" w:cs="Arial"/>
          <w:b/>
          <w:i/>
          <w:lang w:val="es-ES_tradnl"/>
        </w:rPr>
      </w:pPr>
      <w:r w:rsidRPr="00E84D55">
        <w:rPr>
          <w:rFonts w:ascii="Arial" w:hAnsi="Arial" w:cs="Arial"/>
          <w:b/>
          <w:i/>
          <w:lang w:val="es-ES_tradnl"/>
        </w:rPr>
        <w:t>III. Toda persona, sin necesidad de acreditar interés alguno o justificar su utilización, tendrá acceso gratuito a la información pública, a sus datos personales o a la rectificación de éstos.</w:t>
      </w:r>
    </w:p>
    <w:p w:rsidR="009A086D" w:rsidRPr="00E84D55" w:rsidRDefault="009A086D" w:rsidP="009A086D">
      <w:pPr>
        <w:ind w:left="709" w:right="709"/>
        <w:jc w:val="both"/>
        <w:rPr>
          <w:rFonts w:ascii="Arial" w:hAnsi="Arial" w:cs="Arial"/>
          <w:b/>
          <w:i/>
          <w:lang w:val="es-ES_tradnl"/>
        </w:rPr>
      </w:pPr>
      <w:r w:rsidRPr="00E84D55">
        <w:rPr>
          <w:rFonts w:ascii="Arial" w:hAnsi="Arial" w:cs="Arial"/>
          <w:b/>
          <w:i/>
          <w:lang w:val="es-ES_tradnl"/>
        </w:rPr>
        <w:t>IV. Se establecerán mecanismos de acceso a la información y procedimientos de revisión expeditos que se sustanciarán ante los organismos autónomos especializados e imparciales que establece esta Constitución.</w:t>
      </w:r>
    </w:p>
    <w:p w:rsidR="009A086D" w:rsidRPr="00E84D55" w:rsidRDefault="009A086D" w:rsidP="009A086D">
      <w:pPr>
        <w:ind w:left="709" w:right="709"/>
        <w:jc w:val="both"/>
        <w:rPr>
          <w:rFonts w:ascii="Arial" w:hAnsi="Arial" w:cs="Arial"/>
          <w:b/>
          <w:i/>
          <w:lang w:val="es-ES_tradnl"/>
        </w:rPr>
      </w:pPr>
      <w:r w:rsidRPr="00E84D55">
        <w:rPr>
          <w:rFonts w:ascii="Arial" w:hAnsi="Arial" w:cs="Arial"/>
          <w:b/>
          <w:i/>
          <w:lang w:val="es-ES_tradnl"/>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rsidR="009A086D" w:rsidRPr="00E84D55" w:rsidRDefault="009A086D" w:rsidP="009A086D">
      <w:pPr>
        <w:ind w:left="709" w:right="709"/>
        <w:jc w:val="both"/>
        <w:rPr>
          <w:rFonts w:ascii="Arial" w:hAnsi="Arial" w:cs="Arial"/>
          <w:b/>
          <w:i/>
          <w:lang w:val="es-ES_tradnl"/>
        </w:rPr>
      </w:pPr>
      <w:r w:rsidRPr="00E84D55">
        <w:rPr>
          <w:rFonts w:ascii="Arial" w:hAnsi="Arial" w:cs="Arial"/>
          <w:b/>
          <w:i/>
          <w:lang w:val="es-ES_tradnl"/>
        </w:rPr>
        <w:t>VI. Las leyes determinarán la manera en que los sujetos obligados deberán hacer pública la información relativa a los recursos públicos que entreguen a personas físicas o morales.</w:t>
      </w:r>
    </w:p>
    <w:p w:rsidR="009A086D" w:rsidRPr="00E84D55" w:rsidRDefault="009A086D" w:rsidP="00466120">
      <w:pPr>
        <w:tabs>
          <w:tab w:val="left" w:pos="1978"/>
        </w:tabs>
        <w:ind w:left="709" w:right="709"/>
        <w:jc w:val="both"/>
        <w:rPr>
          <w:rFonts w:ascii="Arial" w:hAnsi="Arial" w:cs="Arial"/>
          <w:b/>
          <w:i/>
          <w:lang w:val="es-ES_tradnl"/>
        </w:rPr>
      </w:pPr>
      <w:r w:rsidRPr="00E84D55">
        <w:rPr>
          <w:rFonts w:ascii="Arial" w:hAnsi="Arial" w:cs="Arial"/>
          <w:b/>
          <w:i/>
          <w:lang w:val="es-ES_tradnl"/>
        </w:rPr>
        <w:t>VII. La inobservancia a las disposiciones en materia de acceso a la información pública será sancionada en los términos que dispongan las leyes.</w:t>
      </w:r>
    </w:p>
    <w:p w:rsidR="009A086D" w:rsidRPr="00E84D55" w:rsidRDefault="009A086D" w:rsidP="009A086D">
      <w:pPr>
        <w:ind w:left="709" w:right="709"/>
        <w:jc w:val="both"/>
        <w:rPr>
          <w:rFonts w:ascii="Arial" w:hAnsi="Arial" w:cs="Arial"/>
          <w:b/>
          <w:i/>
          <w:lang w:val="es-ES_tradnl"/>
        </w:rPr>
      </w:pPr>
      <w:r w:rsidRPr="00E84D55">
        <w:rPr>
          <w:rFonts w:ascii="Arial" w:hAnsi="Arial" w:cs="Arial"/>
          <w:b/>
          <w:i/>
          <w:lang w:val="es-ES_tradnl"/>
        </w:rPr>
        <w:t xml:space="preserve">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w:t>
      </w:r>
      <w:r w:rsidRPr="00E84D55">
        <w:rPr>
          <w:rFonts w:ascii="Arial" w:hAnsi="Arial" w:cs="Arial"/>
          <w:b/>
          <w:i/>
          <w:lang w:val="es-ES_tradnl"/>
        </w:rPr>
        <w:lastRenderedPageBreak/>
        <w:t>y a la protección de datos personales en posesión de los sujetos obligados en los términos que establezca la ley.</w:t>
      </w:r>
    </w:p>
    <w:p w:rsidR="009A086D" w:rsidRPr="00E84D55" w:rsidRDefault="009A086D" w:rsidP="009A086D">
      <w:pPr>
        <w:ind w:left="709" w:right="709"/>
        <w:jc w:val="both"/>
        <w:rPr>
          <w:rFonts w:ascii="Arial" w:hAnsi="Arial" w:cs="Arial"/>
          <w:b/>
          <w:i/>
          <w:lang w:val="es-ES_tradnl"/>
        </w:rPr>
      </w:pPr>
    </w:p>
    <w:p w:rsidR="009A086D" w:rsidRPr="00E84D55" w:rsidRDefault="009A086D" w:rsidP="009A086D">
      <w:pPr>
        <w:ind w:left="709" w:right="709"/>
        <w:jc w:val="both"/>
        <w:rPr>
          <w:rFonts w:ascii="Arial" w:hAnsi="Arial" w:cs="Arial"/>
          <w:b/>
          <w:i/>
          <w:lang w:val="es-ES_tradnl"/>
        </w:rPr>
      </w:pPr>
      <w:r w:rsidRPr="00E84D55">
        <w:rPr>
          <w:rFonts w:ascii="Arial" w:hAnsi="Arial" w:cs="Arial"/>
          <w:b/>
          <w:i/>
          <w:lang w:val="es-ES_tradnl"/>
        </w:rPr>
        <w:t>El organismo autónomo previsto en esta fracción, se regirá por la ley en materia de transparencia y acceso a la información pública y protección de datos personales en posesión de sujetos obligados, en los términos que establezca la ley general que emita el Congreso de la Unión para establecer las bases, principios generales y procedimientos del ejercicio de este derecho.</w:t>
      </w:r>
    </w:p>
    <w:p w:rsidR="009A086D" w:rsidRPr="00E84D55" w:rsidRDefault="009A086D" w:rsidP="009A086D">
      <w:pPr>
        <w:ind w:left="709" w:right="709"/>
        <w:jc w:val="both"/>
        <w:rPr>
          <w:rFonts w:ascii="Arial" w:hAnsi="Arial" w:cs="Arial"/>
          <w:b/>
          <w:i/>
          <w:lang w:val="es-ES_tradnl"/>
        </w:rPr>
      </w:pPr>
    </w:p>
    <w:p w:rsidR="009A086D" w:rsidRPr="00E84D55" w:rsidRDefault="009A086D" w:rsidP="009A086D">
      <w:pPr>
        <w:ind w:left="709" w:right="709"/>
        <w:jc w:val="both"/>
        <w:rPr>
          <w:rFonts w:ascii="Arial" w:hAnsi="Arial" w:cs="Arial"/>
          <w:b/>
          <w:i/>
          <w:lang w:val="es-ES_tradnl"/>
        </w:rPr>
      </w:pPr>
      <w:r w:rsidRPr="00E84D55">
        <w:rPr>
          <w:rFonts w:ascii="Arial" w:hAnsi="Arial" w:cs="Arial"/>
          <w:b/>
          <w:i/>
          <w:lang w:val="es-ES_tradnl"/>
        </w:rPr>
        <w:t>En su funcionamiento se regirá por los principios de certeza, legalidad, independencia, imparcialidad, eficacia, objetividad, profesionalismo, transparencia y máxima publicidad.</w:t>
      </w:r>
    </w:p>
    <w:p w:rsidR="009A086D" w:rsidRPr="00E84D55" w:rsidRDefault="009A086D" w:rsidP="009A086D">
      <w:pPr>
        <w:ind w:left="709" w:right="709"/>
        <w:jc w:val="both"/>
        <w:rPr>
          <w:rFonts w:ascii="Arial" w:hAnsi="Arial" w:cs="Arial"/>
          <w:b/>
          <w:i/>
          <w:lang w:val="es-ES_tradnl"/>
        </w:rPr>
      </w:pPr>
    </w:p>
    <w:p w:rsidR="009A086D" w:rsidRPr="00E84D55" w:rsidRDefault="009A086D" w:rsidP="009A086D">
      <w:pPr>
        <w:ind w:left="709" w:right="709"/>
        <w:jc w:val="both"/>
        <w:rPr>
          <w:rFonts w:ascii="Arial" w:hAnsi="Arial" w:cs="Arial"/>
          <w:b/>
          <w:i/>
          <w:lang w:val="es-ES_tradnl"/>
        </w:rPr>
      </w:pPr>
      <w:r w:rsidRPr="00E84D55">
        <w:rPr>
          <w:rFonts w:ascii="Arial" w:hAnsi="Arial" w:cs="Arial"/>
          <w:b/>
          <w:i/>
          <w:lang w:val="es-ES_tradnl"/>
        </w:rPr>
        <w:t>El organismo garante tiene competencia para conocer de los asuntos relacionados con el acceso a la información pública y la protección de datos personales de cualquier autoridad, entidad, órgano u organismo que forme parte de alguno de los Poderes Ejecutivo, Legislativo y Judicial, órganos autónomos, partidos políticos, fideicomisos y fondos públicos, así como de cualquier persona física, moral o sindicatos que reciba y ejerza recursos públicos o realice actos de autoridad en el ámbito federal; con excepción de aquellos asuntos jurisdiccionales que correspondan a la Suprema Corte de Justicia de la Nación, en cuyo caso resolverá un comité integrado por tres ministros. También conocerá de los recursos que interpongan los particulares respecto de las resoluciones de los organismos autónomos especializados de los estados y el Distrito Federal que determinen la reserva, confidencialidad, inexistencia o negativa de la información, en los términos que establezca la ley.</w:t>
      </w:r>
    </w:p>
    <w:p w:rsidR="009A086D" w:rsidRPr="00E84D55" w:rsidRDefault="009A086D" w:rsidP="00BB01E2">
      <w:pPr>
        <w:tabs>
          <w:tab w:val="left" w:pos="3694"/>
        </w:tabs>
        <w:ind w:left="709" w:right="709"/>
        <w:jc w:val="both"/>
        <w:rPr>
          <w:rFonts w:ascii="Arial" w:hAnsi="Arial" w:cs="Arial"/>
          <w:b/>
          <w:i/>
          <w:lang w:val="es-ES_tradnl"/>
        </w:rPr>
      </w:pPr>
      <w:r w:rsidRPr="00E84D55">
        <w:rPr>
          <w:rFonts w:ascii="Arial" w:hAnsi="Arial" w:cs="Arial"/>
          <w:b/>
          <w:i/>
          <w:lang w:val="es-ES_tradnl"/>
        </w:rPr>
        <w:t>El organismo garante federal de oficio o a petición fundada del organismo garante equivalente del estado o del Distrito Federal, podrá conocer de los recursos de revisión que por su interés y trascendencia así lo ameriten.</w:t>
      </w:r>
    </w:p>
    <w:p w:rsidR="009A086D" w:rsidRPr="00E84D55" w:rsidRDefault="009A086D" w:rsidP="009A086D">
      <w:pPr>
        <w:ind w:left="709" w:right="709"/>
        <w:jc w:val="both"/>
        <w:rPr>
          <w:rFonts w:ascii="Arial" w:hAnsi="Arial" w:cs="Arial"/>
          <w:b/>
          <w:i/>
          <w:lang w:val="es-ES_tradnl"/>
        </w:rPr>
      </w:pPr>
      <w:r w:rsidRPr="00E84D55">
        <w:rPr>
          <w:rFonts w:ascii="Arial" w:hAnsi="Arial" w:cs="Arial"/>
          <w:b/>
          <w:i/>
          <w:lang w:val="es-ES_tradnl"/>
        </w:rPr>
        <w:t>La ley establecerá aquella información que se considere reservada o confidencial.</w:t>
      </w:r>
    </w:p>
    <w:p w:rsidR="009A086D" w:rsidRPr="00E84D55" w:rsidRDefault="009A086D" w:rsidP="009A086D">
      <w:pPr>
        <w:ind w:left="709" w:right="709"/>
        <w:jc w:val="both"/>
        <w:rPr>
          <w:rFonts w:ascii="Arial" w:hAnsi="Arial" w:cs="Arial"/>
          <w:b/>
          <w:i/>
          <w:lang w:val="es-ES_tradnl"/>
        </w:rPr>
      </w:pPr>
      <w:r w:rsidRPr="00E84D55">
        <w:rPr>
          <w:rFonts w:ascii="Arial" w:hAnsi="Arial" w:cs="Arial"/>
          <w:b/>
          <w:i/>
          <w:lang w:val="es-ES_tradnl"/>
        </w:rPr>
        <w:t>Las resoluciones del organismo garante son vinculatorias, definitivas e inatacables para los sujetos obligados. El Consejero Jurídico del Gobierno podrá interponer recurso de revisión ante la Suprema Corte de Justicia de la Nación en los términos que establezca la ley, sólo en el caso que dichas resoluciones puedan poner en peligro la seguridad nacional conforme a la ley de la materia.</w:t>
      </w:r>
    </w:p>
    <w:p w:rsidR="009A086D" w:rsidRPr="00E84D55" w:rsidRDefault="009A086D" w:rsidP="009A086D">
      <w:pPr>
        <w:ind w:left="709" w:right="709"/>
        <w:jc w:val="both"/>
        <w:rPr>
          <w:rFonts w:ascii="Arial" w:hAnsi="Arial" w:cs="Arial"/>
          <w:b/>
          <w:i/>
          <w:lang w:val="es-ES_tradnl"/>
        </w:rPr>
      </w:pPr>
      <w:r w:rsidRPr="00E84D55">
        <w:rPr>
          <w:rFonts w:ascii="Arial" w:hAnsi="Arial" w:cs="Arial"/>
          <w:b/>
          <w:i/>
          <w:lang w:val="es-ES_tradnl"/>
        </w:rPr>
        <w:t>El organismo garante se integra por siete comisionados. Para su nombramiento, la Cámara de Senadores, previa realización de una amplia consulta a la sociedad, a propuesta de los grupos parlamentarios, con el voto de las dos terceras partes de los miembros presentes, nombrará al comisionado que deba cubrir la vacante, siguiendo el proceso establecido en la ley. El nombramiento podrá ser objetado por el Presidente de la República en un plazo de diez días hábiles. Si el Presidente de la República no objetara el nombramiento dentro de dicho plazo, ocupará el cargo de comisionado la persona nombrada por el Senado de la República.</w:t>
      </w:r>
    </w:p>
    <w:p w:rsidR="009A086D" w:rsidRPr="00E84D55" w:rsidRDefault="009A086D" w:rsidP="009A086D">
      <w:pPr>
        <w:ind w:left="709" w:right="709"/>
        <w:jc w:val="both"/>
        <w:rPr>
          <w:rFonts w:ascii="Arial" w:hAnsi="Arial" w:cs="Arial"/>
          <w:b/>
          <w:i/>
          <w:lang w:val="es-ES_tradnl"/>
        </w:rPr>
      </w:pPr>
      <w:r w:rsidRPr="00E84D55">
        <w:rPr>
          <w:rFonts w:ascii="Arial" w:hAnsi="Arial" w:cs="Arial"/>
          <w:b/>
          <w:i/>
          <w:lang w:val="es-ES_tradnl"/>
        </w:rPr>
        <w:lastRenderedPageBreak/>
        <w:t>En caso de que el Presidente de la República objetara el nombramiento, la Cámara de Senadores nombrará una nueva propuesta, en los términos del párrafo anterior, pero con una votación de las tres quintas partes de los miembros presentes. Si este segundo nombramiento fuera objetado, la Cámara de Senadores, en los términos del párrafo anterior, con la votación de las tres quintas partes de los miembros presentes, designará al comisionado que ocupará la vacante.</w:t>
      </w:r>
    </w:p>
    <w:p w:rsidR="009A086D" w:rsidRPr="00E84D55" w:rsidRDefault="009A086D" w:rsidP="009A086D">
      <w:pPr>
        <w:ind w:left="709" w:right="709"/>
        <w:jc w:val="both"/>
        <w:rPr>
          <w:rFonts w:ascii="Arial" w:hAnsi="Arial" w:cs="Arial"/>
          <w:b/>
          <w:i/>
          <w:lang w:val="es-ES_tradnl"/>
        </w:rPr>
      </w:pPr>
      <w:r w:rsidRPr="00E84D55">
        <w:rPr>
          <w:rFonts w:ascii="Arial" w:hAnsi="Arial" w:cs="Arial"/>
          <w:b/>
          <w:i/>
          <w:lang w:val="es-ES_tradnl"/>
        </w:rPr>
        <w:t>Los comisionados durarán en su encargo siete años y deberán cumplir con los requisitos previstos en las fracciones I, II, IV, V y VI del artículo 95 de esta Constitución, no podrán tener otro empleo, cargo o comisión, con excepción de los no remunerados en instituciones docentes, científicas o de beneficencia, sólo podrán ser removidos de su cargo en los términos del Título Cuarto de esta Constitución y serán sujetos de juicio político.</w:t>
      </w:r>
    </w:p>
    <w:p w:rsidR="009A086D" w:rsidRPr="00E84D55" w:rsidRDefault="009A086D" w:rsidP="009A086D">
      <w:pPr>
        <w:ind w:left="709" w:right="709"/>
        <w:jc w:val="both"/>
        <w:rPr>
          <w:rFonts w:ascii="Arial" w:hAnsi="Arial" w:cs="Arial"/>
          <w:b/>
          <w:i/>
          <w:lang w:val="es-ES_tradnl"/>
        </w:rPr>
      </w:pPr>
      <w:r w:rsidRPr="00E84D55">
        <w:rPr>
          <w:rFonts w:ascii="Arial" w:hAnsi="Arial" w:cs="Arial"/>
          <w:b/>
          <w:i/>
          <w:lang w:val="es-ES_tradnl"/>
        </w:rPr>
        <w:t>En la conformación del organismo garante se procurará la equidad de género.</w:t>
      </w:r>
    </w:p>
    <w:p w:rsidR="009A086D" w:rsidRPr="00E84D55" w:rsidRDefault="009A086D" w:rsidP="009A086D">
      <w:pPr>
        <w:ind w:left="709" w:right="709"/>
        <w:jc w:val="both"/>
        <w:rPr>
          <w:rFonts w:ascii="Arial" w:hAnsi="Arial" w:cs="Arial"/>
          <w:b/>
          <w:i/>
          <w:lang w:val="es-ES_tradnl"/>
        </w:rPr>
      </w:pPr>
      <w:r w:rsidRPr="00E84D55">
        <w:rPr>
          <w:rFonts w:ascii="Arial" w:hAnsi="Arial" w:cs="Arial"/>
          <w:b/>
          <w:i/>
          <w:lang w:val="es-ES_tradnl"/>
        </w:rPr>
        <w:t>El comisionado presidente será designado por los propios comisionados, mediante voto secreto, por un periodo de tres años, con posibilidad de ser reelecto por un periodo igual; estará obligado a rendir un informe anual ante el Senado, en la fecha y en los términos que disponga la ley.</w:t>
      </w:r>
    </w:p>
    <w:p w:rsidR="009A086D" w:rsidRPr="00E84D55" w:rsidRDefault="009A086D" w:rsidP="009A086D">
      <w:pPr>
        <w:ind w:left="709" w:right="709"/>
        <w:jc w:val="both"/>
        <w:rPr>
          <w:rFonts w:ascii="Arial" w:hAnsi="Arial" w:cs="Arial"/>
          <w:b/>
          <w:i/>
          <w:lang w:val="es-ES_tradnl"/>
        </w:rPr>
      </w:pPr>
      <w:r w:rsidRPr="00E84D55">
        <w:rPr>
          <w:rFonts w:ascii="Arial" w:hAnsi="Arial" w:cs="Arial"/>
          <w:b/>
          <w:i/>
          <w:lang w:val="es-ES_tradnl"/>
        </w:rPr>
        <w:t>El organismo garante tendrá un Consejo Consultivo, integrado por diez consejeros, que serán elegidos por el voto de las dos terceras partes de los miembros presentes de la Cámara de Senadores. La ley determinará los procedimientos a seguir para la presentación de las propuestas por la propia Cámara. Anualmente serán sustituidos los dos consejeros de mayor antigüedad en el cargo, salvo que fuesen propuestos y ratificados para un segundo periodo.</w:t>
      </w:r>
    </w:p>
    <w:p w:rsidR="009A086D" w:rsidRPr="00E84D55" w:rsidRDefault="009A086D" w:rsidP="009A086D">
      <w:pPr>
        <w:ind w:left="709" w:right="709"/>
        <w:jc w:val="both"/>
        <w:rPr>
          <w:rFonts w:ascii="Arial" w:hAnsi="Arial" w:cs="Arial"/>
          <w:b/>
          <w:i/>
          <w:lang w:val="es-ES_tradnl"/>
        </w:rPr>
      </w:pPr>
      <w:r w:rsidRPr="00E84D55">
        <w:rPr>
          <w:rFonts w:ascii="Arial" w:hAnsi="Arial" w:cs="Arial"/>
          <w:b/>
          <w:i/>
          <w:lang w:val="es-ES_tradnl"/>
        </w:rPr>
        <w:t>La ley establecerá las medidas de apremio que podrá imponer el organismo garante para asegurar el cumplimiento de sus decisiones.</w:t>
      </w:r>
    </w:p>
    <w:p w:rsidR="009A086D" w:rsidRPr="00E84D55" w:rsidRDefault="009A086D" w:rsidP="009A086D">
      <w:pPr>
        <w:ind w:left="709" w:right="709"/>
        <w:jc w:val="both"/>
        <w:rPr>
          <w:rFonts w:ascii="Arial" w:hAnsi="Arial" w:cs="Arial"/>
          <w:b/>
          <w:i/>
          <w:lang w:val="es-ES_tradnl"/>
        </w:rPr>
      </w:pPr>
      <w:r w:rsidRPr="00E84D55">
        <w:rPr>
          <w:rFonts w:ascii="Arial" w:hAnsi="Arial" w:cs="Arial"/>
          <w:b/>
          <w:i/>
          <w:lang w:val="es-ES_tradnl"/>
        </w:rPr>
        <w:t>Toda autoridad y servidor público estará obligado a coadyuvar con el organismo garante y sus integrantes para el buen desempeño de sus funciones.</w:t>
      </w:r>
    </w:p>
    <w:p w:rsidR="009A086D" w:rsidRPr="00E84D55" w:rsidRDefault="009A086D" w:rsidP="009A086D">
      <w:pPr>
        <w:ind w:left="709" w:right="709"/>
        <w:jc w:val="both"/>
        <w:rPr>
          <w:rFonts w:ascii="Arial" w:hAnsi="Arial" w:cs="Arial"/>
          <w:b/>
          <w:i/>
          <w:lang w:val="es-ES_tradnl"/>
        </w:rPr>
      </w:pPr>
      <w:r w:rsidRPr="00E84D55">
        <w:rPr>
          <w:rFonts w:ascii="Arial" w:hAnsi="Arial" w:cs="Arial"/>
          <w:b/>
          <w:i/>
          <w:lang w:val="es-ES_tradnl"/>
        </w:rPr>
        <w:t>El organismo garante coordinará sus acciones con la entidad de fiscalización superior de la Federación, con la entidad especializada en materia de archivos y con el organismo encargado de regular la captación, procesamiento y publicación de la información estadística y geográfica, así como con los organismos garantes de los estados y el Distrito Federal, con el objeto de fortalecer la rendición de cuentas del Estado Mexicano.</w:t>
      </w:r>
    </w:p>
    <w:p w:rsidR="009A086D" w:rsidRPr="00E84D55" w:rsidRDefault="009A086D" w:rsidP="009A086D">
      <w:pPr>
        <w:ind w:left="709" w:right="709"/>
        <w:jc w:val="both"/>
        <w:rPr>
          <w:rFonts w:ascii="Arial" w:hAnsi="Arial" w:cs="Arial"/>
          <w:b/>
          <w:i/>
          <w:lang w:val="es-ES_tradnl"/>
        </w:rPr>
      </w:pPr>
      <w:r w:rsidRPr="00E84D55">
        <w:rPr>
          <w:rFonts w:ascii="Arial" w:hAnsi="Arial" w:cs="Arial"/>
          <w:b/>
          <w:i/>
          <w:lang w:val="es-ES_tradnl"/>
        </w:rPr>
        <w:t>B. En materia de radiodifusión y telecomunicaciones:</w:t>
      </w:r>
    </w:p>
    <w:p w:rsidR="009A086D" w:rsidRPr="00E84D55" w:rsidRDefault="009A086D" w:rsidP="009A086D">
      <w:pPr>
        <w:ind w:left="709" w:right="709"/>
        <w:jc w:val="both"/>
        <w:rPr>
          <w:rFonts w:ascii="Arial" w:hAnsi="Arial" w:cs="Arial"/>
          <w:b/>
          <w:i/>
          <w:lang w:val="es-ES_tradnl"/>
        </w:rPr>
      </w:pPr>
      <w:r w:rsidRPr="00E84D55">
        <w:rPr>
          <w:rFonts w:ascii="Arial" w:hAnsi="Arial" w:cs="Arial"/>
          <w:b/>
          <w:i/>
          <w:lang w:val="es-ES_tradnl"/>
        </w:rPr>
        <w:t>I. El Estado garantizará a la población su integración a la sociedad de la información y el conocimiento, mediante una política de inclusión digital universal con metas anuales y sexenales.</w:t>
      </w:r>
    </w:p>
    <w:p w:rsidR="009A086D" w:rsidRPr="00E84D55" w:rsidRDefault="009A086D" w:rsidP="009A086D">
      <w:pPr>
        <w:ind w:left="709" w:right="709"/>
        <w:jc w:val="both"/>
        <w:rPr>
          <w:rFonts w:ascii="Arial" w:hAnsi="Arial" w:cs="Arial"/>
          <w:b/>
          <w:i/>
          <w:lang w:val="es-ES_tradnl"/>
        </w:rPr>
      </w:pPr>
      <w:r w:rsidRPr="00E84D55">
        <w:rPr>
          <w:rFonts w:ascii="Arial" w:hAnsi="Arial" w:cs="Arial"/>
          <w:b/>
          <w:i/>
          <w:lang w:val="es-ES_tradnl"/>
        </w:rPr>
        <w:t>II. Las telecomunicaciones son servicios públicos de interés general, por lo que el Estado garantizará que sean prestados en condiciones de competencia, calidad, pluralidad, cobertura universal, interconexión, convergencia, continuidad, acceso libre y sin injerencias arbitrarias.</w:t>
      </w:r>
    </w:p>
    <w:p w:rsidR="009A086D" w:rsidRPr="00E84D55" w:rsidRDefault="009A086D" w:rsidP="009A086D">
      <w:pPr>
        <w:ind w:left="709" w:right="709"/>
        <w:jc w:val="both"/>
        <w:rPr>
          <w:rFonts w:ascii="Arial" w:hAnsi="Arial" w:cs="Arial"/>
          <w:b/>
          <w:i/>
          <w:lang w:val="es-ES_tradnl"/>
        </w:rPr>
      </w:pPr>
      <w:r w:rsidRPr="00E84D55">
        <w:rPr>
          <w:rFonts w:ascii="Arial" w:hAnsi="Arial" w:cs="Arial"/>
          <w:b/>
          <w:i/>
          <w:lang w:val="es-ES_tradnl"/>
        </w:rPr>
        <w:t xml:space="preserve">III. La radiodifusión es un servicio público de interés general, por lo que el Estado garantizará que sea prestado en </w:t>
      </w:r>
      <w:r w:rsidRPr="00E84D55">
        <w:rPr>
          <w:rFonts w:ascii="Arial" w:hAnsi="Arial" w:cs="Arial"/>
          <w:b/>
          <w:i/>
          <w:lang w:val="es-ES_tradnl"/>
        </w:rPr>
        <w:lastRenderedPageBreak/>
        <w:t>condiciones de competencia y calidad y brinde los beneficios de la cultura a toda la población, preservando la pluralidad y la veracidad de la información, así como el fomento de los valores de la identidad nacional, contribuyendo a los fines establecidos en el artículo 3o. de esta Constitución.</w:t>
      </w:r>
    </w:p>
    <w:p w:rsidR="009A086D" w:rsidRPr="00E84D55" w:rsidRDefault="009A086D" w:rsidP="009A086D">
      <w:pPr>
        <w:ind w:left="709" w:right="709"/>
        <w:jc w:val="both"/>
        <w:rPr>
          <w:rFonts w:ascii="Arial" w:hAnsi="Arial" w:cs="Arial"/>
          <w:b/>
          <w:i/>
          <w:lang w:val="es-ES_tradnl"/>
        </w:rPr>
      </w:pPr>
      <w:r w:rsidRPr="00E84D55">
        <w:rPr>
          <w:rFonts w:ascii="Arial" w:hAnsi="Arial" w:cs="Arial"/>
          <w:b/>
          <w:i/>
          <w:lang w:val="es-ES_tradnl"/>
        </w:rPr>
        <w:t>IV. Se prohíbe la transmisión de publicidad o propaganda presentada como información periodística o noticiosa; se establecerán las condiciones que deben regir los contenidos y la contratación de los servicios para su transmisión al público, incluidas aquellas relativas a la responsabilidad de los concesionarios respecto de la información transmitida por cuenta de terceros, sin afectar la libertad de expresión y de difusión.</w:t>
      </w:r>
    </w:p>
    <w:p w:rsidR="009A086D" w:rsidRPr="00E84D55" w:rsidRDefault="009A086D" w:rsidP="009A086D">
      <w:pPr>
        <w:ind w:left="709" w:right="709"/>
        <w:jc w:val="both"/>
        <w:rPr>
          <w:rFonts w:ascii="Arial" w:hAnsi="Arial" w:cs="Arial"/>
          <w:b/>
          <w:i/>
          <w:lang w:val="es-ES_tradnl"/>
        </w:rPr>
      </w:pPr>
      <w:r w:rsidRPr="00E84D55">
        <w:rPr>
          <w:rFonts w:ascii="Arial" w:hAnsi="Arial" w:cs="Arial"/>
          <w:b/>
          <w:i/>
          <w:lang w:val="es-ES_tradnl"/>
        </w:rPr>
        <w:t>V. La ley establecerá un organismo público descentralizado con autonomía técnica, operativa, de decisión y de gestión, que tendrá por objeto proveer el servicio de radiodifusión sin fines de lucro, a efecto de asegurar el acceso al mayor número de personas en cada una de las entidades de la Federación, a contenidos que promuevan la integración nacional, la formación educativa, cultural y cívica, la igualdad entre mujeres y hombres, la difusión de información imparcial, objetiva, oportuna y veraz del acontecer nacional e internacional, y dar espacio a las obras de producción independiente, así como a la expresión de la diversidad y pluralidad de ideas y opiniones que fortalezcan la vida democrática de la sociedad.</w:t>
      </w:r>
    </w:p>
    <w:p w:rsidR="009A086D" w:rsidRPr="00E84D55" w:rsidRDefault="009A086D" w:rsidP="009A086D">
      <w:pPr>
        <w:ind w:left="709" w:right="709"/>
        <w:jc w:val="both"/>
        <w:rPr>
          <w:rFonts w:ascii="Arial" w:hAnsi="Arial" w:cs="Arial"/>
          <w:b/>
          <w:i/>
          <w:lang w:val="es-ES_tradnl"/>
        </w:rPr>
      </w:pPr>
      <w:r w:rsidRPr="00E84D55">
        <w:rPr>
          <w:rFonts w:ascii="Arial" w:hAnsi="Arial" w:cs="Arial"/>
          <w:b/>
          <w:i/>
          <w:lang w:val="es-ES_tradnl"/>
        </w:rPr>
        <w:t>El organismo público contará con un Consejo Ciudadano con el objeto de asegurar su independencia y una política editorial imparcial y objetiva. Será integrado por nueve consejeros honorarios que serán elegidos mediante una amplia consulta pública por el voto de dos terceras partes de los miembros presentes de la Cámara de Senadores o, en sus recesos, de la Comisión Permanente. Los consejeros desempeñarán su encargo en forma escalonada, por lo que anualmente serán sustituidos los dos de mayor antigüedad en el cargo, salvo que fuesen ratificados por el Senado para un segundo periodo.</w:t>
      </w:r>
    </w:p>
    <w:p w:rsidR="009A086D" w:rsidRPr="00E84D55" w:rsidRDefault="009A086D" w:rsidP="009A086D">
      <w:pPr>
        <w:ind w:left="709" w:right="709"/>
        <w:jc w:val="both"/>
        <w:rPr>
          <w:rFonts w:ascii="Arial" w:hAnsi="Arial" w:cs="Arial"/>
          <w:b/>
          <w:i/>
          <w:lang w:val="es-ES_tradnl"/>
        </w:rPr>
      </w:pPr>
      <w:r w:rsidRPr="00E84D55">
        <w:rPr>
          <w:rFonts w:ascii="Arial" w:hAnsi="Arial" w:cs="Arial"/>
          <w:b/>
          <w:i/>
          <w:lang w:val="es-ES_tradnl"/>
        </w:rPr>
        <w:t>El Presidente del organismo público será designado, a propuesta del Ejecutivo Federal, con el voto de dos terceras partes de los miembros presentes de la Cámara de Senadores o, en sus recesos, de la Comisión Permanente; durará en su encargo cinco años, podrá ser designado para un nuevo periodo por una sola vez, y sólo podrá ser removido por el Senado mediante la misma mayoría.</w:t>
      </w:r>
    </w:p>
    <w:p w:rsidR="009A086D" w:rsidRPr="00E84D55" w:rsidRDefault="009A086D" w:rsidP="009A086D">
      <w:pPr>
        <w:ind w:left="709" w:right="709"/>
        <w:jc w:val="both"/>
        <w:rPr>
          <w:rFonts w:ascii="Arial" w:hAnsi="Arial" w:cs="Arial"/>
          <w:b/>
          <w:i/>
          <w:lang w:val="es-ES_tradnl"/>
        </w:rPr>
      </w:pPr>
      <w:r w:rsidRPr="00E84D55">
        <w:rPr>
          <w:rFonts w:ascii="Arial" w:hAnsi="Arial" w:cs="Arial"/>
          <w:b/>
          <w:i/>
          <w:lang w:val="es-ES_tradnl"/>
        </w:rPr>
        <w:t>El Presidente del organismo presentará anualmente a los Poderes Ejecutivo y Legislativo de la Unión un informe de actividades; al efecto comparecerá ante las Cámaras del Congreso en los términos que dispongan las leyes.</w:t>
      </w:r>
    </w:p>
    <w:p w:rsidR="009A086D" w:rsidRPr="00E84D55" w:rsidRDefault="009A086D" w:rsidP="009A086D">
      <w:pPr>
        <w:ind w:left="709" w:right="709"/>
        <w:jc w:val="both"/>
        <w:rPr>
          <w:rFonts w:ascii="Arial" w:hAnsi="Arial" w:cs="Arial"/>
          <w:b/>
          <w:i/>
          <w:lang w:val="es-ES_tradnl"/>
        </w:rPr>
      </w:pPr>
      <w:r w:rsidRPr="00E84D55">
        <w:rPr>
          <w:rFonts w:ascii="Arial" w:hAnsi="Arial" w:cs="Arial"/>
          <w:b/>
          <w:i/>
          <w:lang w:val="es-ES_tradnl"/>
        </w:rPr>
        <w:t>VI. La ley establecerá los derechos de los usuarios de telecomunicaciones, de las audiencias, así como los mecanismos para su protección.</w:t>
      </w:r>
      <w:r w:rsidR="00B1205E" w:rsidRPr="00E84D55">
        <w:rPr>
          <w:rFonts w:ascii="Arial" w:hAnsi="Arial" w:cs="Arial"/>
          <w:b/>
          <w:i/>
          <w:lang w:val="es-ES_tradnl"/>
        </w:rPr>
        <w:t>”</w:t>
      </w:r>
    </w:p>
    <w:p w:rsidR="009A086D" w:rsidRPr="00B1205E" w:rsidRDefault="009A086D" w:rsidP="009A086D">
      <w:pPr>
        <w:autoSpaceDE w:val="0"/>
        <w:autoSpaceDN w:val="0"/>
        <w:adjustRightInd w:val="0"/>
        <w:spacing w:line="360" w:lineRule="auto"/>
        <w:ind w:firstLine="709"/>
        <w:jc w:val="both"/>
        <w:rPr>
          <w:rFonts w:ascii="Arial" w:hAnsi="Arial" w:cs="Arial"/>
          <w:b/>
          <w:i/>
          <w:sz w:val="28"/>
          <w:szCs w:val="28"/>
          <w:lang w:val="es-ES_tradnl"/>
        </w:rPr>
      </w:pPr>
    </w:p>
    <w:p w:rsidR="009A086D" w:rsidRPr="000965E4" w:rsidRDefault="00C46278" w:rsidP="009A086D">
      <w:pPr>
        <w:pStyle w:val="corte4fondo"/>
        <w:rPr>
          <w:sz w:val="28"/>
          <w:szCs w:val="28"/>
        </w:rPr>
      </w:pPr>
      <w:r>
        <w:rPr>
          <w:sz w:val="28"/>
          <w:szCs w:val="28"/>
        </w:rPr>
        <w:t xml:space="preserve">6. </w:t>
      </w:r>
      <w:r w:rsidR="009A086D">
        <w:rPr>
          <w:sz w:val="28"/>
          <w:szCs w:val="28"/>
        </w:rPr>
        <w:t>Que d</w:t>
      </w:r>
      <w:r w:rsidR="009A086D" w:rsidRPr="000965E4">
        <w:rPr>
          <w:sz w:val="28"/>
          <w:szCs w:val="28"/>
        </w:rPr>
        <w:t>e la lectura del artículo transcrito se advierte</w:t>
      </w:r>
      <w:r w:rsidR="009A086D">
        <w:rPr>
          <w:sz w:val="28"/>
          <w:szCs w:val="28"/>
        </w:rPr>
        <w:t xml:space="preserve"> </w:t>
      </w:r>
      <w:r w:rsidR="009A086D" w:rsidRPr="000965E4">
        <w:rPr>
          <w:sz w:val="28"/>
          <w:szCs w:val="28"/>
        </w:rPr>
        <w:t>que toda la información en posesión</w:t>
      </w:r>
      <w:r w:rsidR="009A086D">
        <w:rPr>
          <w:sz w:val="28"/>
          <w:szCs w:val="28"/>
        </w:rPr>
        <w:t xml:space="preserve"> de </w:t>
      </w:r>
      <w:r w:rsidR="009A086D" w:rsidRPr="000965E4">
        <w:rPr>
          <w:sz w:val="28"/>
          <w:szCs w:val="28"/>
        </w:rPr>
        <w:t xml:space="preserve">cualquier autoridad, entidad, órgano y organismo de los Poderes Ejecutivo, Legislativo y Judicial, órganos </w:t>
      </w:r>
      <w:r w:rsidR="009A086D" w:rsidRPr="000965E4">
        <w:rPr>
          <w:sz w:val="28"/>
          <w:szCs w:val="28"/>
        </w:rPr>
        <w:lastRenderedPageBreak/>
        <w:t xml:space="preserve">autónomos, partidos políticos, fideicomisos y fondos públicos, así como de cualquier persona física, moral o sindicato que reciba y ejerza recursos públicos o realice actos de autoridad en el ámbito federal, estatal y municipal es pública y </w:t>
      </w:r>
      <w:r w:rsidR="009A086D" w:rsidRPr="009A086D">
        <w:rPr>
          <w:b/>
          <w:sz w:val="28"/>
          <w:szCs w:val="28"/>
          <w:u w:val="single"/>
        </w:rPr>
        <w:t>solo podrá ser reservada temporalmente por razones de interés público y seguridad nacional, en los términos que fijen las leyes</w:t>
      </w:r>
      <w:r w:rsidR="009A086D" w:rsidRPr="000965E4">
        <w:rPr>
          <w:sz w:val="28"/>
          <w:szCs w:val="28"/>
        </w:rPr>
        <w:t xml:space="preserve">. </w:t>
      </w:r>
    </w:p>
    <w:p w:rsidR="009A086D" w:rsidRPr="000965E4" w:rsidRDefault="009A086D" w:rsidP="009A086D">
      <w:pPr>
        <w:pStyle w:val="corte4fondo"/>
        <w:ind w:firstLine="0"/>
        <w:rPr>
          <w:sz w:val="28"/>
          <w:szCs w:val="28"/>
        </w:rPr>
      </w:pPr>
    </w:p>
    <w:p w:rsidR="009A086D" w:rsidRPr="000965E4" w:rsidRDefault="00C46278" w:rsidP="009A086D">
      <w:pPr>
        <w:pStyle w:val="corte4fondo"/>
        <w:rPr>
          <w:sz w:val="28"/>
          <w:szCs w:val="28"/>
        </w:rPr>
      </w:pPr>
      <w:r>
        <w:rPr>
          <w:sz w:val="28"/>
          <w:szCs w:val="28"/>
        </w:rPr>
        <w:t xml:space="preserve">7. </w:t>
      </w:r>
      <w:r w:rsidR="009A086D">
        <w:rPr>
          <w:sz w:val="28"/>
          <w:szCs w:val="28"/>
        </w:rPr>
        <w:t>Que c</w:t>
      </w:r>
      <w:r w:rsidR="009A086D" w:rsidRPr="000965E4">
        <w:rPr>
          <w:sz w:val="28"/>
          <w:szCs w:val="28"/>
        </w:rPr>
        <w:t xml:space="preserve">on el objeto de garantizar el acceso ciudadano a la información, en la Constitución Federal se previó que </w:t>
      </w:r>
      <w:r w:rsidR="009A086D" w:rsidRPr="009A086D">
        <w:rPr>
          <w:b/>
          <w:sz w:val="28"/>
          <w:szCs w:val="28"/>
        </w:rPr>
        <w:t>debe atenderse al principio de máxima publicidad</w:t>
      </w:r>
      <w:r w:rsidR="009A086D" w:rsidRPr="000965E4">
        <w:rPr>
          <w:sz w:val="28"/>
          <w:szCs w:val="28"/>
        </w:rPr>
        <w:t xml:space="preserve">, conforme al cual las autoridades están obligadas a buscar siempre la mayor publicitación de la información pública. </w:t>
      </w:r>
    </w:p>
    <w:p w:rsidR="009A086D" w:rsidRPr="000965E4" w:rsidRDefault="009A086D" w:rsidP="009A086D">
      <w:pPr>
        <w:pStyle w:val="corte4fondo"/>
        <w:rPr>
          <w:sz w:val="28"/>
          <w:szCs w:val="28"/>
        </w:rPr>
      </w:pPr>
    </w:p>
    <w:p w:rsidR="009A086D" w:rsidRPr="000965E4" w:rsidRDefault="00C46278" w:rsidP="009A086D">
      <w:pPr>
        <w:pStyle w:val="corte4fondo"/>
        <w:rPr>
          <w:sz w:val="28"/>
          <w:szCs w:val="28"/>
        </w:rPr>
      </w:pPr>
      <w:r>
        <w:rPr>
          <w:sz w:val="28"/>
          <w:szCs w:val="28"/>
        </w:rPr>
        <w:t xml:space="preserve">8. </w:t>
      </w:r>
      <w:proofErr w:type="spellStart"/>
      <w:r w:rsidR="009A086D">
        <w:rPr>
          <w:sz w:val="28"/>
          <w:szCs w:val="28"/>
        </w:rPr>
        <w:t>Que</w:t>
      </w:r>
      <w:proofErr w:type="spellEnd"/>
      <w:r w:rsidR="009A086D">
        <w:rPr>
          <w:sz w:val="28"/>
          <w:szCs w:val="28"/>
        </w:rPr>
        <w:t xml:space="preserve"> asimismo, </w:t>
      </w:r>
      <w:r w:rsidR="009A086D" w:rsidRPr="000965E4">
        <w:rPr>
          <w:sz w:val="28"/>
          <w:szCs w:val="28"/>
        </w:rPr>
        <w:t xml:space="preserve">en la fracción tercera de dicho artículo se complementó el mandato constitucional al señalar que toda persona, sin acreditar interés alguno o justificar su utilización, tendrá acceso gratuito a la información pública, a sus datos personales o a la rectificación de éstos. </w:t>
      </w:r>
    </w:p>
    <w:p w:rsidR="009A086D" w:rsidRPr="000965E4" w:rsidRDefault="009A086D" w:rsidP="009A086D">
      <w:pPr>
        <w:pStyle w:val="corte4fondo"/>
        <w:rPr>
          <w:sz w:val="28"/>
          <w:szCs w:val="28"/>
        </w:rPr>
      </w:pPr>
    </w:p>
    <w:p w:rsidR="009A086D" w:rsidRPr="000965E4" w:rsidRDefault="00C46278" w:rsidP="009A086D">
      <w:pPr>
        <w:pStyle w:val="corte4fondo"/>
        <w:rPr>
          <w:sz w:val="28"/>
          <w:szCs w:val="28"/>
        </w:rPr>
      </w:pPr>
      <w:r>
        <w:rPr>
          <w:sz w:val="28"/>
          <w:szCs w:val="28"/>
        </w:rPr>
        <w:t xml:space="preserve">9. </w:t>
      </w:r>
      <w:r w:rsidR="009A086D">
        <w:rPr>
          <w:sz w:val="28"/>
          <w:szCs w:val="28"/>
        </w:rPr>
        <w:t>Que p</w:t>
      </w:r>
      <w:r w:rsidR="009A086D" w:rsidRPr="000965E4">
        <w:rPr>
          <w:sz w:val="28"/>
          <w:szCs w:val="28"/>
        </w:rPr>
        <w:t>ara la efectiva tutela de este derecho, en la fracción IV se precisó que se establecerán mecanismos de acceso a la información y procedimientos de revisión expeditos, los cuales se sustanciarán ante los organismos autónomos especializados e imparciales que establece la propia Constitución.</w:t>
      </w:r>
    </w:p>
    <w:p w:rsidR="009A086D" w:rsidRPr="000965E4" w:rsidRDefault="009A086D" w:rsidP="009A086D">
      <w:pPr>
        <w:pStyle w:val="corte4fondo"/>
        <w:rPr>
          <w:sz w:val="28"/>
          <w:szCs w:val="28"/>
        </w:rPr>
      </w:pPr>
    </w:p>
    <w:p w:rsidR="009A086D" w:rsidRPr="000965E4" w:rsidRDefault="00C46278" w:rsidP="009A086D">
      <w:pPr>
        <w:pStyle w:val="corte4fondo"/>
        <w:rPr>
          <w:sz w:val="28"/>
          <w:szCs w:val="28"/>
        </w:rPr>
      </w:pPr>
      <w:r>
        <w:rPr>
          <w:sz w:val="28"/>
          <w:szCs w:val="28"/>
        </w:rPr>
        <w:t xml:space="preserve">10. </w:t>
      </w:r>
      <w:r w:rsidR="009A086D">
        <w:rPr>
          <w:sz w:val="28"/>
          <w:szCs w:val="28"/>
        </w:rPr>
        <w:t>Que d</w:t>
      </w:r>
      <w:r w:rsidR="009A086D" w:rsidRPr="000965E4">
        <w:rPr>
          <w:sz w:val="28"/>
          <w:szCs w:val="28"/>
        </w:rPr>
        <w:t>e igual forma</w:t>
      </w:r>
      <w:r w:rsidR="009A086D">
        <w:rPr>
          <w:sz w:val="28"/>
          <w:szCs w:val="28"/>
        </w:rPr>
        <w:t xml:space="preserve"> </w:t>
      </w:r>
      <w:r w:rsidR="009A086D" w:rsidRPr="000965E4">
        <w:rPr>
          <w:sz w:val="28"/>
          <w:szCs w:val="28"/>
        </w:rPr>
        <w:t>se dispuso</w:t>
      </w:r>
      <w:r w:rsidR="009A086D">
        <w:rPr>
          <w:sz w:val="28"/>
          <w:szCs w:val="28"/>
        </w:rPr>
        <w:t xml:space="preserve">, </w:t>
      </w:r>
      <w:r w:rsidR="009A086D" w:rsidRPr="000965E4">
        <w:rPr>
          <w:sz w:val="28"/>
          <w:szCs w:val="28"/>
        </w:rPr>
        <w:t xml:space="preserve">que </w:t>
      </w:r>
      <w:r w:rsidR="009A086D" w:rsidRPr="009A086D">
        <w:rPr>
          <w:b/>
          <w:sz w:val="28"/>
          <w:szCs w:val="28"/>
          <w:u w:val="single"/>
        </w:rPr>
        <w:t>el derecho de acceso a la información no es absoluto</w:t>
      </w:r>
      <w:r w:rsidR="009A086D" w:rsidRPr="000965E4">
        <w:rPr>
          <w:sz w:val="28"/>
          <w:szCs w:val="28"/>
        </w:rPr>
        <w:t xml:space="preserve">, sino que puede limitarse válidamente conforme a lo previsto en la Constitución, lo que es acorde con </w:t>
      </w:r>
      <w:r w:rsidR="00801C0F">
        <w:rPr>
          <w:sz w:val="28"/>
          <w:szCs w:val="28"/>
        </w:rPr>
        <w:t>lo establecido en el artículo 1o.</w:t>
      </w:r>
      <w:r w:rsidR="009A086D" w:rsidRPr="000965E4">
        <w:rPr>
          <w:sz w:val="28"/>
          <w:szCs w:val="28"/>
        </w:rPr>
        <w:t xml:space="preserve"> constitucional, en el que se señala que en los Estados Unidos Mexicanos todas las personas gozarán de los derechos humanos reconocidos en la Constitución y en los tratados intern</w:t>
      </w:r>
      <w:r w:rsidR="00B4032F">
        <w:rPr>
          <w:sz w:val="28"/>
          <w:szCs w:val="28"/>
        </w:rPr>
        <w:t>acionales de los que el Estado M</w:t>
      </w:r>
      <w:r w:rsidR="009A086D" w:rsidRPr="000965E4">
        <w:rPr>
          <w:sz w:val="28"/>
          <w:szCs w:val="28"/>
        </w:rPr>
        <w:t xml:space="preserve">exicano sea </w:t>
      </w:r>
      <w:r w:rsidR="009A086D" w:rsidRPr="000965E4">
        <w:rPr>
          <w:sz w:val="28"/>
          <w:szCs w:val="28"/>
        </w:rPr>
        <w:lastRenderedPageBreak/>
        <w:t>parte, así como de las garantías para su protección, cuyo ejercicio no podrá restringirse ni suspenderse salvo en los casos y bajo las condiciones en ella establecidos.</w:t>
      </w:r>
      <w:r w:rsidR="009A086D" w:rsidRPr="000965E4">
        <w:rPr>
          <w:rStyle w:val="Refdenotaalpie"/>
          <w:sz w:val="28"/>
          <w:szCs w:val="28"/>
        </w:rPr>
        <w:footnoteReference w:id="8"/>
      </w:r>
      <w:r w:rsidR="009A086D" w:rsidRPr="000965E4">
        <w:rPr>
          <w:sz w:val="28"/>
          <w:szCs w:val="28"/>
        </w:rPr>
        <w:t xml:space="preserve"> </w:t>
      </w:r>
    </w:p>
    <w:p w:rsidR="009A086D" w:rsidRPr="000965E4" w:rsidRDefault="009A086D" w:rsidP="009A086D">
      <w:pPr>
        <w:pStyle w:val="corte4fondo"/>
        <w:rPr>
          <w:sz w:val="28"/>
          <w:szCs w:val="28"/>
        </w:rPr>
      </w:pPr>
    </w:p>
    <w:p w:rsidR="009A086D" w:rsidRPr="000965E4" w:rsidRDefault="00C46278" w:rsidP="009A086D">
      <w:pPr>
        <w:pStyle w:val="corte4fondo"/>
        <w:rPr>
          <w:sz w:val="28"/>
          <w:szCs w:val="28"/>
        </w:rPr>
      </w:pPr>
      <w:r>
        <w:rPr>
          <w:sz w:val="28"/>
          <w:szCs w:val="28"/>
        </w:rPr>
        <w:t xml:space="preserve">11. </w:t>
      </w:r>
      <w:r w:rsidR="009A086D">
        <w:rPr>
          <w:sz w:val="28"/>
          <w:szCs w:val="28"/>
        </w:rPr>
        <w:t xml:space="preserve">Que de esa manera, </w:t>
      </w:r>
      <w:r w:rsidR="009A086D" w:rsidRPr="000965E4">
        <w:rPr>
          <w:sz w:val="28"/>
          <w:szCs w:val="28"/>
        </w:rPr>
        <w:t xml:space="preserve">en la Constitución Federal se restringió el derecho de acceso a la información al establecerse categóricamente que la información relativa a la vida privada y los datos personales será protegida en los términos y con las excepciones que fijen las leyes, con lo que </w:t>
      </w:r>
      <w:r w:rsidR="009A086D" w:rsidRPr="009A086D">
        <w:rPr>
          <w:b/>
          <w:sz w:val="28"/>
          <w:szCs w:val="28"/>
          <w:u w:val="single"/>
        </w:rPr>
        <w:t>se estableció una cláusula de reserva legal por razones de interés público, seguridad nacional, vida privada y datos personales</w:t>
      </w:r>
      <w:r w:rsidR="009A086D" w:rsidRPr="000965E4">
        <w:rPr>
          <w:sz w:val="28"/>
          <w:szCs w:val="28"/>
        </w:rPr>
        <w:t>.</w:t>
      </w:r>
    </w:p>
    <w:p w:rsidR="009A086D" w:rsidRPr="000965E4" w:rsidRDefault="009A086D" w:rsidP="009A086D">
      <w:pPr>
        <w:pStyle w:val="corte4fondo"/>
        <w:rPr>
          <w:sz w:val="28"/>
          <w:szCs w:val="28"/>
        </w:rPr>
      </w:pPr>
    </w:p>
    <w:p w:rsidR="009A086D" w:rsidRPr="000965E4" w:rsidRDefault="00C46278" w:rsidP="009A086D">
      <w:pPr>
        <w:pStyle w:val="corte4fondo"/>
        <w:rPr>
          <w:sz w:val="28"/>
          <w:szCs w:val="28"/>
        </w:rPr>
      </w:pPr>
      <w:r>
        <w:rPr>
          <w:sz w:val="28"/>
          <w:szCs w:val="28"/>
        </w:rPr>
        <w:t xml:space="preserve">12. </w:t>
      </w:r>
      <w:r w:rsidR="009A086D">
        <w:rPr>
          <w:sz w:val="28"/>
          <w:szCs w:val="28"/>
        </w:rPr>
        <w:t xml:space="preserve">Que al </w:t>
      </w:r>
      <w:r w:rsidR="009A086D" w:rsidRPr="000965E4">
        <w:rPr>
          <w:sz w:val="28"/>
          <w:szCs w:val="28"/>
        </w:rPr>
        <w:t xml:space="preserve">respecto, esta Suprema Corte de Justicia de la Nación ha establecido que </w:t>
      </w:r>
      <w:r w:rsidR="009A086D" w:rsidRPr="009A086D">
        <w:rPr>
          <w:b/>
          <w:sz w:val="28"/>
          <w:szCs w:val="28"/>
        </w:rPr>
        <w:t>es jurídicamente adecuado que las leyes de la materia establezcan restricciones al acceso a la información pública</w:t>
      </w:r>
      <w:r w:rsidR="009A086D" w:rsidRPr="000965E4">
        <w:rPr>
          <w:sz w:val="28"/>
          <w:szCs w:val="28"/>
        </w:rPr>
        <w:t>,</w:t>
      </w:r>
      <w:r w:rsidR="009A086D">
        <w:rPr>
          <w:sz w:val="28"/>
          <w:szCs w:val="28"/>
        </w:rPr>
        <w:t xml:space="preserve"> </w:t>
      </w:r>
      <w:r w:rsidR="009A086D" w:rsidRPr="000965E4">
        <w:rPr>
          <w:sz w:val="28"/>
          <w:szCs w:val="28"/>
        </w:rPr>
        <w:t xml:space="preserve">siempre  y  cuando atiendan a las finalidades previstas constitucionalmente, así como que las clasificaciones correspondientes </w:t>
      </w:r>
      <w:r w:rsidR="009A086D" w:rsidRPr="009A086D">
        <w:rPr>
          <w:b/>
          <w:sz w:val="28"/>
          <w:szCs w:val="28"/>
          <w:u w:val="single"/>
        </w:rPr>
        <w:t>sean proporcionales y congruentes con los principios constitucionales que intentan proteger</w:t>
      </w:r>
      <w:r w:rsidR="009A086D" w:rsidRPr="000965E4">
        <w:rPr>
          <w:sz w:val="28"/>
          <w:szCs w:val="28"/>
          <w:vertAlign w:val="superscript"/>
        </w:rPr>
        <w:footnoteReference w:id="9"/>
      </w:r>
      <w:r w:rsidR="009A086D" w:rsidRPr="000965E4">
        <w:rPr>
          <w:sz w:val="28"/>
          <w:szCs w:val="28"/>
        </w:rPr>
        <w:t xml:space="preserve">. </w:t>
      </w:r>
    </w:p>
    <w:p w:rsidR="009A086D" w:rsidRPr="000965E4" w:rsidRDefault="009A086D" w:rsidP="009A086D">
      <w:pPr>
        <w:pStyle w:val="corte4fondo"/>
        <w:rPr>
          <w:sz w:val="28"/>
          <w:szCs w:val="28"/>
        </w:rPr>
      </w:pPr>
    </w:p>
    <w:p w:rsidR="009A086D" w:rsidRPr="000965E4" w:rsidRDefault="00C46278" w:rsidP="009A086D">
      <w:pPr>
        <w:pStyle w:val="corte4fondo"/>
        <w:rPr>
          <w:sz w:val="28"/>
          <w:szCs w:val="28"/>
        </w:rPr>
      </w:pPr>
      <w:r>
        <w:rPr>
          <w:sz w:val="28"/>
          <w:szCs w:val="28"/>
        </w:rPr>
        <w:t xml:space="preserve">13. </w:t>
      </w:r>
      <w:r w:rsidR="009A086D">
        <w:rPr>
          <w:sz w:val="28"/>
          <w:szCs w:val="28"/>
        </w:rPr>
        <w:t xml:space="preserve">Que lo </w:t>
      </w:r>
      <w:r w:rsidR="009A086D" w:rsidRPr="000965E4">
        <w:rPr>
          <w:sz w:val="28"/>
          <w:szCs w:val="28"/>
        </w:rPr>
        <w:t>anterior también tiene sustento constitucional en lo dispuesto en el segundo párrafo del artículo 16 constitucional,</w:t>
      </w:r>
      <w:r w:rsidR="009A086D">
        <w:rPr>
          <w:sz w:val="28"/>
          <w:szCs w:val="28"/>
        </w:rPr>
        <w:t xml:space="preserve"> en </w:t>
      </w:r>
      <w:r w:rsidR="009A086D" w:rsidRPr="000965E4">
        <w:rPr>
          <w:sz w:val="28"/>
          <w:szCs w:val="28"/>
        </w:rPr>
        <w:t xml:space="preserve">el </w:t>
      </w:r>
      <w:r w:rsidR="009A086D" w:rsidRPr="000965E4">
        <w:rPr>
          <w:sz w:val="28"/>
          <w:szCs w:val="28"/>
        </w:rPr>
        <w:lastRenderedPageBreak/>
        <w:t>cual se estableció que el derecho a la protección de datos personales –así como al acceso, rectificación y cancelación– debe ser tutelado por regla general, salvo los casos excepcionales previstos en la legislación sec</w:t>
      </w:r>
      <w:r w:rsidR="00302A2E">
        <w:rPr>
          <w:sz w:val="28"/>
          <w:szCs w:val="28"/>
        </w:rPr>
        <w:t xml:space="preserve">undaria, así como la fracción V, </w:t>
      </w:r>
      <w:r w:rsidR="009A086D" w:rsidRPr="000965E4">
        <w:rPr>
          <w:sz w:val="28"/>
          <w:szCs w:val="28"/>
        </w:rPr>
        <w:t>del apartado C del artículo 20 constitucional, que protege la identidad y datos personales de las víctimas y ofendidos que sean parte en procedimientos penales.</w:t>
      </w:r>
    </w:p>
    <w:p w:rsidR="009A086D" w:rsidRDefault="009A086D" w:rsidP="009A086D">
      <w:pPr>
        <w:pStyle w:val="corte4fondo"/>
        <w:rPr>
          <w:sz w:val="28"/>
          <w:szCs w:val="28"/>
        </w:rPr>
      </w:pPr>
    </w:p>
    <w:p w:rsidR="009A086D" w:rsidRPr="000965E4" w:rsidRDefault="00C46278" w:rsidP="005669FD">
      <w:pPr>
        <w:pStyle w:val="corte4fondo"/>
        <w:rPr>
          <w:sz w:val="28"/>
          <w:szCs w:val="28"/>
        </w:rPr>
      </w:pPr>
      <w:r>
        <w:rPr>
          <w:sz w:val="28"/>
          <w:szCs w:val="28"/>
        </w:rPr>
        <w:t xml:space="preserve">14. </w:t>
      </w:r>
      <w:r w:rsidR="009A086D">
        <w:rPr>
          <w:sz w:val="28"/>
          <w:szCs w:val="28"/>
        </w:rPr>
        <w:t xml:space="preserve">Que </w:t>
      </w:r>
      <w:r w:rsidR="009A086D" w:rsidRPr="000965E4">
        <w:rPr>
          <w:sz w:val="28"/>
          <w:szCs w:val="28"/>
        </w:rPr>
        <w:t>de la revisión del marco constitucional del derecho de acceso a la información,</w:t>
      </w:r>
      <w:r w:rsidR="009A086D">
        <w:rPr>
          <w:sz w:val="28"/>
          <w:szCs w:val="28"/>
        </w:rPr>
        <w:t xml:space="preserve"> </w:t>
      </w:r>
      <w:r w:rsidR="009A086D" w:rsidRPr="000965E4">
        <w:rPr>
          <w:sz w:val="28"/>
          <w:szCs w:val="28"/>
        </w:rPr>
        <w:t>se advierte que el Constituyente previó para el ejercicio de ese derecho la existencia de mecanismos y procedimientos de revisión expeditos, los cuales se sustanciarán ante el organismo gara</w:t>
      </w:r>
      <w:r w:rsidR="0046623D">
        <w:rPr>
          <w:sz w:val="28"/>
          <w:szCs w:val="28"/>
        </w:rPr>
        <w:t>nte que establece el artículo 6o.</w:t>
      </w:r>
      <w:r w:rsidR="009A086D" w:rsidRPr="000965E4">
        <w:rPr>
          <w:sz w:val="28"/>
          <w:szCs w:val="28"/>
        </w:rPr>
        <w:t xml:space="preserve"> constitucional.</w:t>
      </w:r>
    </w:p>
    <w:p w:rsidR="009A086D" w:rsidRPr="000965E4" w:rsidRDefault="009A086D" w:rsidP="009A086D">
      <w:pPr>
        <w:pStyle w:val="corte4fondo"/>
        <w:rPr>
          <w:sz w:val="28"/>
          <w:szCs w:val="28"/>
        </w:rPr>
      </w:pPr>
    </w:p>
    <w:p w:rsidR="009A086D" w:rsidRPr="000965E4" w:rsidRDefault="00C46278" w:rsidP="009A086D">
      <w:pPr>
        <w:pStyle w:val="corte4fondo"/>
        <w:rPr>
          <w:sz w:val="28"/>
          <w:szCs w:val="28"/>
        </w:rPr>
      </w:pPr>
      <w:r>
        <w:rPr>
          <w:sz w:val="28"/>
          <w:szCs w:val="28"/>
        </w:rPr>
        <w:t xml:space="preserve">15. </w:t>
      </w:r>
      <w:r w:rsidR="00710072">
        <w:rPr>
          <w:sz w:val="28"/>
          <w:szCs w:val="28"/>
        </w:rPr>
        <w:t>Que d</w:t>
      </w:r>
      <w:r w:rsidR="009A086D" w:rsidRPr="000965E4">
        <w:rPr>
          <w:sz w:val="28"/>
          <w:szCs w:val="28"/>
        </w:rPr>
        <w:t>icho organismo autónomo se regirá por la ley en materia de transparencia y acceso a la información pública y protección de datos personales en posesión de sujetos obligados, la cual tendrá que ser emitida por el Congreso de la Unión en el plazo de un año contado a partir de la publicación del decreto de reforma constitucional en el Diario Oficial de la Federación.</w:t>
      </w:r>
    </w:p>
    <w:p w:rsidR="00710072" w:rsidRDefault="00710072" w:rsidP="009A086D">
      <w:pPr>
        <w:pStyle w:val="corte4fondo"/>
        <w:rPr>
          <w:sz w:val="28"/>
          <w:szCs w:val="28"/>
        </w:rPr>
      </w:pPr>
    </w:p>
    <w:p w:rsidR="009A086D" w:rsidRPr="000965E4" w:rsidRDefault="00C46278" w:rsidP="009A086D">
      <w:pPr>
        <w:pStyle w:val="corte4fondo"/>
        <w:rPr>
          <w:sz w:val="28"/>
          <w:szCs w:val="28"/>
        </w:rPr>
      </w:pPr>
      <w:r>
        <w:rPr>
          <w:sz w:val="28"/>
          <w:szCs w:val="28"/>
        </w:rPr>
        <w:t xml:space="preserve">16. </w:t>
      </w:r>
      <w:r w:rsidR="00710072">
        <w:rPr>
          <w:sz w:val="28"/>
          <w:szCs w:val="28"/>
        </w:rPr>
        <w:t xml:space="preserve">Que </w:t>
      </w:r>
      <w:r w:rsidR="009A086D" w:rsidRPr="000965E4">
        <w:rPr>
          <w:sz w:val="28"/>
          <w:szCs w:val="28"/>
        </w:rPr>
        <w:t>en cumplimiento de lo establecido constitucionalmente, el cuatro de mayo de dos mil quince</w:t>
      </w:r>
      <w:r w:rsidR="00710072">
        <w:rPr>
          <w:sz w:val="28"/>
          <w:szCs w:val="28"/>
        </w:rPr>
        <w:t xml:space="preserve">, </w:t>
      </w:r>
      <w:r w:rsidR="009A086D" w:rsidRPr="000965E4">
        <w:rPr>
          <w:sz w:val="28"/>
          <w:szCs w:val="28"/>
        </w:rPr>
        <w:t>se publicó en el Diario Oficial de la Federación la Ley General de Transparencia y Acceso a la Información Pública</w:t>
      </w:r>
      <w:r w:rsidR="00173E11">
        <w:rPr>
          <w:sz w:val="28"/>
          <w:szCs w:val="28"/>
        </w:rPr>
        <w:t xml:space="preserve"> </w:t>
      </w:r>
      <w:r w:rsidR="00173E11">
        <w:rPr>
          <w:b/>
          <w:sz w:val="28"/>
          <w:szCs w:val="28"/>
        </w:rPr>
        <w:t>(vigente)</w:t>
      </w:r>
      <w:r w:rsidR="00F9298B">
        <w:rPr>
          <w:sz w:val="28"/>
          <w:szCs w:val="28"/>
        </w:rPr>
        <w:t>, reglamentaria del artículo 6o.</w:t>
      </w:r>
      <w:r w:rsidR="00640AAA">
        <w:rPr>
          <w:sz w:val="28"/>
          <w:szCs w:val="28"/>
        </w:rPr>
        <w:t>,</w:t>
      </w:r>
      <w:r w:rsidR="009A086D" w:rsidRPr="000965E4">
        <w:rPr>
          <w:sz w:val="28"/>
          <w:szCs w:val="28"/>
        </w:rPr>
        <w:t xml:space="preserve"> constitucional en materia de transpar</w:t>
      </w:r>
      <w:r w:rsidR="00173E11">
        <w:rPr>
          <w:sz w:val="28"/>
          <w:szCs w:val="28"/>
        </w:rPr>
        <w:t>encia y acceso a la información.</w:t>
      </w:r>
    </w:p>
    <w:p w:rsidR="009A086D" w:rsidRPr="000965E4" w:rsidRDefault="009A086D" w:rsidP="009A086D">
      <w:pPr>
        <w:pStyle w:val="corte4fondo"/>
        <w:rPr>
          <w:sz w:val="28"/>
          <w:szCs w:val="28"/>
        </w:rPr>
      </w:pPr>
    </w:p>
    <w:p w:rsidR="009A086D" w:rsidRPr="000965E4" w:rsidRDefault="00C46278" w:rsidP="009A086D">
      <w:pPr>
        <w:pStyle w:val="corte4fondo"/>
        <w:rPr>
          <w:sz w:val="28"/>
          <w:szCs w:val="28"/>
        </w:rPr>
      </w:pPr>
      <w:r>
        <w:rPr>
          <w:sz w:val="28"/>
          <w:szCs w:val="28"/>
        </w:rPr>
        <w:t xml:space="preserve">17. </w:t>
      </w:r>
      <w:r w:rsidR="00710072">
        <w:rPr>
          <w:sz w:val="28"/>
          <w:szCs w:val="28"/>
        </w:rPr>
        <w:t>Que e</w:t>
      </w:r>
      <w:r w:rsidR="009A086D" w:rsidRPr="000965E4">
        <w:rPr>
          <w:sz w:val="28"/>
          <w:szCs w:val="28"/>
        </w:rPr>
        <w:t xml:space="preserve">n dicha ley el legislador estableció que el derecho humano de acceso a la información comprende solicitar, investigar, difundir, buscar y recibir información, aunado a que toda la información generada, obtenida, adquirida, transformada o en posesión de los sujetos obligados es pública y accesible a cualquier </w:t>
      </w:r>
      <w:r w:rsidR="009A086D" w:rsidRPr="000965E4">
        <w:rPr>
          <w:sz w:val="28"/>
          <w:szCs w:val="28"/>
        </w:rPr>
        <w:lastRenderedPageBreak/>
        <w:t>persona en los términos y condiciones establecidas en la propia ley, en los tratados intern</w:t>
      </w:r>
      <w:r w:rsidR="00B4032F">
        <w:rPr>
          <w:sz w:val="28"/>
          <w:szCs w:val="28"/>
        </w:rPr>
        <w:t>acionales de los que el Estado M</w:t>
      </w:r>
      <w:r w:rsidR="009A086D" w:rsidRPr="000965E4">
        <w:rPr>
          <w:sz w:val="28"/>
          <w:szCs w:val="28"/>
        </w:rPr>
        <w:t>exicano sea parte, la ley federal, las leyes de las entidades federativas y la normatividad aplicable en sus respectivas competencias</w:t>
      </w:r>
      <w:r w:rsidR="009A086D" w:rsidRPr="000965E4">
        <w:rPr>
          <w:rStyle w:val="Refdenotaalpie"/>
          <w:sz w:val="28"/>
          <w:szCs w:val="28"/>
        </w:rPr>
        <w:footnoteReference w:id="10"/>
      </w:r>
      <w:r w:rsidR="009A086D" w:rsidRPr="000965E4">
        <w:rPr>
          <w:sz w:val="28"/>
          <w:szCs w:val="28"/>
        </w:rPr>
        <w:t xml:space="preserve">. </w:t>
      </w:r>
    </w:p>
    <w:p w:rsidR="009A086D" w:rsidRPr="000965E4" w:rsidRDefault="009A086D" w:rsidP="009A086D">
      <w:pPr>
        <w:pStyle w:val="corte4fondo"/>
        <w:rPr>
          <w:sz w:val="28"/>
          <w:szCs w:val="28"/>
        </w:rPr>
      </w:pPr>
    </w:p>
    <w:p w:rsidR="009A086D" w:rsidRPr="000965E4" w:rsidRDefault="00C46278" w:rsidP="009A086D">
      <w:pPr>
        <w:pStyle w:val="corte4fondo"/>
        <w:rPr>
          <w:sz w:val="28"/>
          <w:szCs w:val="28"/>
        </w:rPr>
      </w:pPr>
      <w:r>
        <w:rPr>
          <w:sz w:val="28"/>
          <w:szCs w:val="28"/>
        </w:rPr>
        <w:t xml:space="preserve">18. </w:t>
      </w:r>
      <w:r w:rsidR="00710072">
        <w:rPr>
          <w:sz w:val="28"/>
          <w:szCs w:val="28"/>
        </w:rPr>
        <w:t>Que a</w:t>
      </w:r>
      <w:r w:rsidR="009A086D" w:rsidRPr="000965E4">
        <w:rPr>
          <w:sz w:val="28"/>
          <w:szCs w:val="28"/>
        </w:rPr>
        <w:t>simismo</w:t>
      </w:r>
      <w:r w:rsidR="00710072">
        <w:rPr>
          <w:sz w:val="28"/>
          <w:szCs w:val="28"/>
        </w:rPr>
        <w:t xml:space="preserve"> </w:t>
      </w:r>
      <w:r w:rsidR="009A086D" w:rsidRPr="000965E4">
        <w:rPr>
          <w:sz w:val="28"/>
          <w:szCs w:val="28"/>
        </w:rPr>
        <w:t>se</w:t>
      </w:r>
      <w:r w:rsidR="00710072">
        <w:rPr>
          <w:sz w:val="28"/>
          <w:szCs w:val="28"/>
        </w:rPr>
        <w:t xml:space="preserve"> estableció </w:t>
      </w:r>
      <w:r w:rsidR="009A086D" w:rsidRPr="000965E4">
        <w:rPr>
          <w:sz w:val="28"/>
          <w:szCs w:val="28"/>
        </w:rPr>
        <w:t xml:space="preserve">el acceso a dicha información como regla general y </w:t>
      </w:r>
      <w:r w:rsidR="009A086D" w:rsidRPr="00710072">
        <w:rPr>
          <w:b/>
          <w:sz w:val="28"/>
          <w:szCs w:val="28"/>
          <w:u w:val="single"/>
        </w:rPr>
        <w:t>por excepción la posibilidad de clasificarla como reservada temporalmente –cinco años los cuales pueden extenderse por cinco más en determinados casos</w:t>
      </w:r>
      <w:r w:rsidR="009A086D" w:rsidRPr="00710072">
        <w:rPr>
          <w:rStyle w:val="Refdenotaalpie"/>
          <w:b/>
          <w:sz w:val="28"/>
          <w:szCs w:val="28"/>
          <w:u w:val="single"/>
        </w:rPr>
        <w:footnoteReference w:id="11"/>
      </w:r>
      <w:r w:rsidR="009A086D" w:rsidRPr="00710072">
        <w:rPr>
          <w:b/>
          <w:sz w:val="28"/>
          <w:szCs w:val="28"/>
          <w:u w:val="single"/>
        </w:rPr>
        <w:t>– por razones de interés público y seguridad nacional</w:t>
      </w:r>
      <w:r w:rsidR="009A086D" w:rsidRPr="000965E4">
        <w:rPr>
          <w:sz w:val="28"/>
          <w:szCs w:val="28"/>
        </w:rPr>
        <w:t>, salvo aquella información relacionada con violaciones graves a derechos humanos o delitos de lesa humanidad, cuyo acceso siempre debe permitirse</w:t>
      </w:r>
      <w:r w:rsidR="009A086D" w:rsidRPr="000965E4">
        <w:rPr>
          <w:rStyle w:val="Refdenotaalpie"/>
          <w:sz w:val="28"/>
          <w:szCs w:val="28"/>
        </w:rPr>
        <w:footnoteReference w:id="12"/>
      </w:r>
      <w:r w:rsidR="009A086D" w:rsidRPr="000965E4">
        <w:rPr>
          <w:sz w:val="28"/>
          <w:szCs w:val="28"/>
        </w:rPr>
        <w:t>.</w:t>
      </w:r>
    </w:p>
    <w:p w:rsidR="009A086D" w:rsidRPr="000965E4" w:rsidRDefault="009A086D" w:rsidP="009A086D">
      <w:pPr>
        <w:pStyle w:val="corte4fondo"/>
        <w:rPr>
          <w:sz w:val="28"/>
          <w:szCs w:val="28"/>
        </w:rPr>
      </w:pPr>
    </w:p>
    <w:p w:rsidR="00710072" w:rsidRDefault="00C46278" w:rsidP="00710072">
      <w:pPr>
        <w:pStyle w:val="corte4fondo"/>
        <w:rPr>
          <w:sz w:val="28"/>
          <w:szCs w:val="28"/>
        </w:rPr>
      </w:pPr>
      <w:r>
        <w:rPr>
          <w:sz w:val="28"/>
          <w:szCs w:val="28"/>
        </w:rPr>
        <w:t xml:space="preserve">19. </w:t>
      </w:r>
      <w:r w:rsidR="00710072">
        <w:rPr>
          <w:sz w:val="28"/>
          <w:szCs w:val="28"/>
        </w:rPr>
        <w:t>Que p</w:t>
      </w:r>
      <w:r w:rsidR="009A086D" w:rsidRPr="000965E4">
        <w:rPr>
          <w:sz w:val="28"/>
          <w:szCs w:val="28"/>
        </w:rPr>
        <w:t>ara clasificar la información como reservada se debe hacer un análisis caso por caso mediante la aplicación de la prueba de daño</w:t>
      </w:r>
      <w:r>
        <w:rPr>
          <w:sz w:val="28"/>
          <w:szCs w:val="28"/>
        </w:rPr>
        <w:t>;</w:t>
      </w:r>
      <w:r w:rsidR="009A086D" w:rsidRPr="000965E4">
        <w:rPr>
          <w:rStyle w:val="Refdenotaalpie"/>
          <w:sz w:val="28"/>
          <w:szCs w:val="28"/>
        </w:rPr>
        <w:footnoteReference w:id="13"/>
      </w:r>
      <w:r w:rsidR="009A086D" w:rsidRPr="000965E4">
        <w:rPr>
          <w:sz w:val="28"/>
          <w:szCs w:val="28"/>
        </w:rPr>
        <w:t xml:space="preserve"> cuando un documento contenga partes o secciones </w:t>
      </w:r>
      <w:r w:rsidR="009A086D" w:rsidRPr="000965E4">
        <w:rPr>
          <w:sz w:val="28"/>
          <w:szCs w:val="28"/>
        </w:rPr>
        <w:lastRenderedPageBreak/>
        <w:t>reservadas o confidenciales, los sujetos obligados elaborarán una versión pública en la que testen las partes o secciones clasificadas, con indicación genérica de su contenido y la fundamentación y motivación que sustenten dicha clasificación</w:t>
      </w:r>
      <w:r w:rsidR="009A086D" w:rsidRPr="000965E4">
        <w:rPr>
          <w:rStyle w:val="Refdenotaalpie"/>
          <w:sz w:val="28"/>
          <w:szCs w:val="28"/>
        </w:rPr>
        <w:footnoteReference w:id="14"/>
      </w:r>
      <w:r w:rsidR="00710072">
        <w:rPr>
          <w:sz w:val="28"/>
          <w:szCs w:val="28"/>
        </w:rPr>
        <w:t>.</w:t>
      </w:r>
    </w:p>
    <w:p w:rsidR="00710072" w:rsidRDefault="00710072" w:rsidP="00710072">
      <w:pPr>
        <w:pStyle w:val="corte4fondo"/>
        <w:rPr>
          <w:sz w:val="28"/>
          <w:szCs w:val="28"/>
        </w:rPr>
      </w:pPr>
    </w:p>
    <w:p w:rsidR="009A086D" w:rsidRDefault="00C46278" w:rsidP="00C46278">
      <w:pPr>
        <w:pStyle w:val="corte4fondo"/>
        <w:ind w:firstLine="708"/>
        <w:rPr>
          <w:sz w:val="28"/>
          <w:szCs w:val="28"/>
        </w:rPr>
      </w:pPr>
      <w:r>
        <w:rPr>
          <w:sz w:val="28"/>
          <w:szCs w:val="28"/>
        </w:rPr>
        <w:t xml:space="preserve">20. </w:t>
      </w:r>
      <w:r w:rsidR="00710072">
        <w:rPr>
          <w:sz w:val="28"/>
          <w:szCs w:val="28"/>
        </w:rPr>
        <w:t>Y que e</w:t>
      </w:r>
      <w:r w:rsidR="009A086D" w:rsidRPr="000965E4">
        <w:rPr>
          <w:sz w:val="28"/>
          <w:szCs w:val="28"/>
        </w:rPr>
        <w:t>n el artículo 113</w:t>
      </w:r>
      <w:r w:rsidR="009C55C0">
        <w:rPr>
          <w:sz w:val="28"/>
          <w:szCs w:val="28"/>
        </w:rPr>
        <w:t xml:space="preserve"> de la Ley </w:t>
      </w:r>
      <w:r w:rsidR="00732959">
        <w:rPr>
          <w:sz w:val="28"/>
          <w:szCs w:val="28"/>
        </w:rPr>
        <w:t>General de Transparencia y Acceso la Información Pública</w:t>
      </w:r>
      <w:r w:rsidR="009A086D" w:rsidRPr="000965E4">
        <w:rPr>
          <w:sz w:val="28"/>
          <w:szCs w:val="28"/>
        </w:rPr>
        <w:t>, el legislador estableció qué información se puede clasificar como reserv</w:t>
      </w:r>
      <w:r w:rsidR="00C16E3C">
        <w:rPr>
          <w:sz w:val="28"/>
          <w:szCs w:val="28"/>
        </w:rPr>
        <w:t>ada, en los siguientes términos:</w:t>
      </w:r>
    </w:p>
    <w:p w:rsidR="00DB4AA2" w:rsidRDefault="00DB4AA2" w:rsidP="00C46278">
      <w:pPr>
        <w:pStyle w:val="corte4fondo"/>
        <w:ind w:firstLine="708"/>
        <w:rPr>
          <w:sz w:val="28"/>
          <w:szCs w:val="28"/>
        </w:rPr>
      </w:pPr>
    </w:p>
    <w:p w:rsidR="00DB4AA2" w:rsidRPr="00DB4AA2" w:rsidRDefault="00112E97" w:rsidP="00112E97">
      <w:pPr>
        <w:pStyle w:val="corte5transcripcion"/>
        <w:spacing w:line="240" w:lineRule="auto"/>
        <w:ind w:firstLine="0"/>
        <w:rPr>
          <w:rStyle w:val="corte5transcripcionCar1"/>
          <w:sz w:val="24"/>
        </w:rPr>
      </w:pPr>
      <w:r>
        <w:rPr>
          <w:rStyle w:val="corte5transcripcionCar1"/>
          <w:sz w:val="24"/>
        </w:rPr>
        <w:t xml:space="preserve">“Artículo 113. </w:t>
      </w:r>
      <w:r w:rsidR="00DB4AA2" w:rsidRPr="00DB4AA2">
        <w:rPr>
          <w:rStyle w:val="corte5transcripcionCar1"/>
          <w:sz w:val="24"/>
        </w:rPr>
        <w:t>Como información reservada podrá clasificarse aquella cuya publicación:</w:t>
      </w:r>
    </w:p>
    <w:p w:rsidR="009A086D" w:rsidRPr="0070062B" w:rsidRDefault="009A086D" w:rsidP="0070062B">
      <w:pPr>
        <w:pStyle w:val="corte4fondo"/>
        <w:spacing w:line="240" w:lineRule="auto"/>
        <w:ind w:right="709" w:firstLine="0"/>
        <w:rPr>
          <w:b/>
          <w:i/>
          <w:sz w:val="24"/>
        </w:rPr>
      </w:pPr>
    </w:p>
    <w:p w:rsidR="009A086D" w:rsidRPr="0055624A" w:rsidRDefault="009A086D" w:rsidP="009A086D">
      <w:pPr>
        <w:pStyle w:val="corte4fondo"/>
        <w:spacing w:line="240" w:lineRule="auto"/>
        <w:ind w:left="709" w:right="709" w:firstLine="0"/>
        <w:rPr>
          <w:b/>
          <w:i/>
          <w:sz w:val="24"/>
          <w:szCs w:val="24"/>
        </w:rPr>
      </w:pPr>
      <w:r w:rsidRPr="0055624A">
        <w:rPr>
          <w:b/>
          <w:i/>
          <w:sz w:val="24"/>
          <w:szCs w:val="24"/>
        </w:rPr>
        <w:t>I. Comprometa la seguridad nacional, la seguridad pública o la defensa nacional y cuente con un propósito genuino y un efecto demostrable;</w:t>
      </w:r>
    </w:p>
    <w:p w:rsidR="009A086D" w:rsidRPr="0055624A" w:rsidRDefault="009A086D" w:rsidP="009A086D">
      <w:pPr>
        <w:pStyle w:val="corte4fondo"/>
        <w:spacing w:line="240" w:lineRule="auto"/>
        <w:ind w:left="709" w:right="709" w:firstLine="0"/>
        <w:rPr>
          <w:b/>
          <w:i/>
          <w:sz w:val="24"/>
          <w:szCs w:val="24"/>
        </w:rPr>
      </w:pPr>
    </w:p>
    <w:p w:rsidR="009A086D" w:rsidRPr="0055624A" w:rsidRDefault="009A086D" w:rsidP="009A086D">
      <w:pPr>
        <w:pStyle w:val="corte4fondo"/>
        <w:spacing w:line="240" w:lineRule="auto"/>
        <w:ind w:left="709" w:right="709" w:firstLine="0"/>
        <w:rPr>
          <w:b/>
          <w:i/>
          <w:sz w:val="24"/>
          <w:szCs w:val="24"/>
        </w:rPr>
      </w:pPr>
      <w:r w:rsidRPr="0055624A">
        <w:rPr>
          <w:b/>
          <w:i/>
          <w:sz w:val="24"/>
          <w:szCs w:val="24"/>
        </w:rPr>
        <w:t>II. Pueda menoscabar la conducción de las negociaciones y relaciones internacionales;</w:t>
      </w:r>
    </w:p>
    <w:p w:rsidR="009A086D" w:rsidRPr="0055624A" w:rsidRDefault="009A086D" w:rsidP="009A086D">
      <w:pPr>
        <w:pStyle w:val="corte4fondo"/>
        <w:spacing w:line="240" w:lineRule="auto"/>
        <w:ind w:left="709" w:right="709" w:firstLine="0"/>
        <w:rPr>
          <w:b/>
          <w:i/>
          <w:sz w:val="24"/>
          <w:szCs w:val="24"/>
        </w:rPr>
      </w:pPr>
    </w:p>
    <w:p w:rsidR="009A086D" w:rsidRPr="0055624A" w:rsidRDefault="009A086D" w:rsidP="009A086D">
      <w:pPr>
        <w:pStyle w:val="corte4fondo"/>
        <w:spacing w:line="240" w:lineRule="auto"/>
        <w:ind w:left="709" w:right="709" w:firstLine="0"/>
        <w:rPr>
          <w:b/>
          <w:i/>
          <w:sz w:val="24"/>
          <w:szCs w:val="24"/>
        </w:rPr>
      </w:pPr>
      <w:r w:rsidRPr="0055624A">
        <w:rPr>
          <w:b/>
          <w:i/>
          <w:sz w:val="24"/>
          <w:szCs w:val="24"/>
        </w:rPr>
        <w:t>III. Se entregue al Estado mexicano expresamente con ese carácter o el de confidencial por otro u otros sujetos de derecho internacional, excepto cuando se trate de violaciones graves de derechos humanos o delitos de lesa humanidad de conformidad con el derecho internacional;</w:t>
      </w:r>
    </w:p>
    <w:p w:rsidR="009A086D" w:rsidRPr="0055624A" w:rsidRDefault="009A086D" w:rsidP="009A086D">
      <w:pPr>
        <w:pStyle w:val="corte4fondo"/>
        <w:spacing w:line="240" w:lineRule="auto"/>
        <w:ind w:left="709" w:right="709" w:firstLine="0"/>
        <w:rPr>
          <w:b/>
          <w:i/>
          <w:sz w:val="24"/>
          <w:szCs w:val="24"/>
        </w:rPr>
      </w:pPr>
    </w:p>
    <w:p w:rsidR="009A086D" w:rsidRPr="0055624A" w:rsidRDefault="009A086D" w:rsidP="009A086D">
      <w:pPr>
        <w:pStyle w:val="corte4fondo"/>
        <w:spacing w:line="240" w:lineRule="auto"/>
        <w:ind w:left="709" w:right="709" w:firstLine="0"/>
        <w:rPr>
          <w:b/>
          <w:i/>
          <w:sz w:val="24"/>
          <w:szCs w:val="24"/>
        </w:rPr>
      </w:pPr>
      <w:r w:rsidRPr="0055624A">
        <w:rPr>
          <w:b/>
          <w:i/>
          <w:sz w:val="24"/>
          <w:szCs w:val="24"/>
        </w:rPr>
        <w:t>IV. Pueda afectar la efectividad de las medidas adoptadas en relación con las políticas en materia monetaria, cambiaria o del sistema financiero del país; pueda poner en riesgo la estabilidad de las instituciones financieras susceptibles de ser consideradas de riesgo sistémico o del sistema financiero del país, pueda comprometer la seguridad en la provisión de moneda nacional al país, o pueda incrementar el costo de operaciones financieras que realicen los sujetos obligados del sector público federal;</w:t>
      </w:r>
    </w:p>
    <w:p w:rsidR="009A086D" w:rsidRPr="0055624A" w:rsidRDefault="009A086D" w:rsidP="009A086D">
      <w:pPr>
        <w:pStyle w:val="corte4fondo"/>
        <w:spacing w:line="240" w:lineRule="auto"/>
        <w:ind w:left="709" w:right="709" w:firstLine="0"/>
        <w:rPr>
          <w:b/>
          <w:i/>
          <w:sz w:val="24"/>
          <w:szCs w:val="24"/>
        </w:rPr>
      </w:pPr>
    </w:p>
    <w:p w:rsidR="009A086D" w:rsidRPr="0055624A" w:rsidRDefault="009A086D" w:rsidP="009A086D">
      <w:pPr>
        <w:pStyle w:val="corte4fondo"/>
        <w:spacing w:line="240" w:lineRule="auto"/>
        <w:ind w:left="709" w:right="709" w:firstLine="0"/>
        <w:rPr>
          <w:b/>
          <w:i/>
          <w:sz w:val="24"/>
          <w:szCs w:val="24"/>
        </w:rPr>
      </w:pPr>
      <w:r w:rsidRPr="0055624A">
        <w:rPr>
          <w:b/>
          <w:i/>
          <w:sz w:val="24"/>
          <w:szCs w:val="24"/>
        </w:rPr>
        <w:t>V. Pueda poner en riesgo la vida, seguridad o salud de una persona física;</w:t>
      </w:r>
    </w:p>
    <w:p w:rsidR="009A086D" w:rsidRPr="0055624A" w:rsidRDefault="009A086D" w:rsidP="009A086D">
      <w:pPr>
        <w:pStyle w:val="corte4fondo"/>
        <w:spacing w:line="240" w:lineRule="auto"/>
        <w:ind w:left="709" w:right="709" w:firstLine="0"/>
        <w:rPr>
          <w:b/>
          <w:i/>
          <w:sz w:val="24"/>
          <w:szCs w:val="24"/>
        </w:rPr>
      </w:pPr>
    </w:p>
    <w:p w:rsidR="009A086D" w:rsidRPr="0055624A" w:rsidRDefault="009A086D" w:rsidP="009A086D">
      <w:pPr>
        <w:pStyle w:val="corte4fondo"/>
        <w:spacing w:line="240" w:lineRule="auto"/>
        <w:ind w:left="709" w:right="709" w:firstLine="0"/>
        <w:rPr>
          <w:b/>
          <w:i/>
          <w:sz w:val="24"/>
          <w:szCs w:val="24"/>
        </w:rPr>
      </w:pPr>
      <w:r w:rsidRPr="0055624A">
        <w:rPr>
          <w:b/>
          <w:i/>
          <w:sz w:val="24"/>
          <w:szCs w:val="24"/>
        </w:rPr>
        <w:lastRenderedPageBreak/>
        <w:t>VI. Obstruya las actividades de verificación, inspección y auditoría relativas al cumplimiento de las leyes o afecte la recaudación de contribuciones;</w:t>
      </w:r>
    </w:p>
    <w:p w:rsidR="009A086D" w:rsidRPr="0055624A" w:rsidRDefault="009A086D" w:rsidP="009A086D">
      <w:pPr>
        <w:pStyle w:val="corte4fondo"/>
        <w:spacing w:line="240" w:lineRule="auto"/>
        <w:ind w:left="709" w:right="709" w:firstLine="0"/>
        <w:rPr>
          <w:b/>
          <w:i/>
          <w:sz w:val="24"/>
          <w:szCs w:val="24"/>
        </w:rPr>
      </w:pPr>
    </w:p>
    <w:p w:rsidR="009A086D" w:rsidRPr="0055624A" w:rsidRDefault="009A086D" w:rsidP="009A086D">
      <w:pPr>
        <w:pStyle w:val="corte4fondo"/>
        <w:spacing w:line="240" w:lineRule="auto"/>
        <w:ind w:left="709" w:right="709" w:firstLine="0"/>
        <w:rPr>
          <w:b/>
          <w:i/>
          <w:sz w:val="24"/>
          <w:szCs w:val="24"/>
        </w:rPr>
      </w:pPr>
      <w:r w:rsidRPr="0055624A">
        <w:rPr>
          <w:b/>
          <w:i/>
          <w:sz w:val="24"/>
          <w:szCs w:val="24"/>
        </w:rPr>
        <w:t>VII. Obstruya la prevención o persecución de los delitos;</w:t>
      </w:r>
    </w:p>
    <w:p w:rsidR="009A086D" w:rsidRPr="0055624A" w:rsidRDefault="009A086D" w:rsidP="009A086D">
      <w:pPr>
        <w:pStyle w:val="corte4fondo"/>
        <w:spacing w:line="240" w:lineRule="auto"/>
        <w:ind w:left="709" w:right="709" w:firstLine="0"/>
        <w:rPr>
          <w:b/>
          <w:i/>
          <w:sz w:val="24"/>
          <w:szCs w:val="24"/>
        </w:rPr>
      </w:pPr>
    </w:p>
    <w:p w:rsidR="009A086D" w:rsidRPr="0055624A" w:rsidRDefault="009A086D" w:rsidP="009A086D">
      <w:pPr>
        <w:pStyle w:val="corte4fondo"/>
        <w:spacing w:line="240" w:lineRule="auto"/>
        <w:ind w:left="709" w:right="709" w:firstLine="0"/>
        <w:rPr>
          <w:b/>
          <w:i/>
          <w:sz w:val="24"/>
          <w:szCs w:val="24"/>
        </w:rPr>
      </w:pPr>
      <w:r w:rsidRPr="0055624A">
        <w:rPr>
          <w:b/>
          <w:i/>
          <w:sz w:val="24"/>
          <w:szCs w:val="24"/>
        </w:rPr>
        <w:t>VIII. La que contenga las opiniones, recomendaciones o puntos de vista que formen parte del proceso deliberativo de los servidores públicos, hasta en tanto no sea adoptada la decisión definitiva, la cual deberá estar documentada;</w:t>
      </w:r>
    </w:p>
    <w:p w:rsidR="009A086D" w:rsidRPr="0055624A" w:rsidRDefault="009A086D" w:rsidP="009A086D">
      <w:pPr>
        <w:pStyle w:val="corte4fondo"/>
        <w:spacing w:line="240" w:lineRule="auto"/>
        <w:ind w:left="709" w:right="709" w:firstLine="0"/>
        <w:rPr>
          <w:b/>
          <w:i/>
          <w:sz w:val="24"/>
          <w:szCs w:val="24"/>
        </w:rPr>
      </w:pPr>
    </w:p>
    <w:p w:rsidR="009A086D" w:rsidRPr="0055624A" w:rsidRDefault="009A086D" w:rsidP="009A086D">
      <w:pPr>
        <w:pStyle w:val="corte4fondo"/>
        <w:spacing w:line="240" w:lineRule="auto"/>
        <w:ind w:left="709" w:right="709" w:firstLine="0"/>
        <w:rPr>
          <w:b/>
          <w:i/>
          <w:sz w:val="24"/>
          <w:szCs w:val="24"/>
        </w:rPr>
      </w:pPr>
      <w:r w:rsidRPr="0055624A">
        <w:rPr>
          <w:b/>
          <w:i/>
          <w:sz w:val="24"/>
          <w:szCs w:val="24"/>
        </w:rPr>
        <w:t>IX. Obstruya los procedimientos para fincar responsabilidad a los Servidores Públicos, en tanto no se haya dictado la resolución administrativa;</w:t>
      </w:r>
    </w:p>
    <w:p w:rsidR="009A086D" w:rsidRPr="0055624A" w:rsidRDefault="009A086D" w:rsidP="009A086D">
      <w:pPr>
        <w:pStyle w:val="corte4fondo"/>
        <w:spacing w:line="240" w:lineRule="auto"/>
        <w:ind w:left="709" w:right="709" w:firstLine="0"/>
        <w:rPr>
          <w:b/>
          <w:i/>
          <w:sz w:val="24"/>
          <w:szCs w:val="24"/>
        </w:rPr>
      </w:pPr>
    </w:p>
    <w:p w:rsidR="009A086D" w:rsidRPr="0055624A" w:rsidRDefault="009A086D" w:rsidP="009A086D">
      <w:pPr>
        <w:pStyle w:val="corte4fondo"/>
        <w:spacing w:line="240" w:lineRule="auto"/>
        <w:ind w:left="709" w:right="709" w:firstLine="0"/>
        <w:rPr>
          <w:b/>
          <w:i/>
          <w:sz w:val="24"/>
          <w:szCs w:val="24"/>
        </w:rPr>
      </w:pPr>
      <w:r w:rsidRPr="0055624A">
        <w:rPr>
          <w:b/>
          <w:i/>
          <w:sz w:val="24"/>
          <w:szCs w:val="24"/>
        </w:rPr>
        <w:t>X. Afecte los derechos del debido proceso;</w:t>
      </w:r>
    </w:p>
    <w:p w:rsidR="009A086D" w:rsidRPr="0055624A" w:rsidRDefault="009A086D" w:rsidP="009A086D">
      <w:pPr>
        <w:pStyle w:val="corte4fondo"/>
        <w:spacing w:line="240" w:lineRule="auto"/>
        <w:ind w:left="709" w:right="709" w:firstLine="0"/>
        <w:rPr>
          <w:b/>
          <w:i/>
          <w:sz w:val="24"/>
          <w:szCs w:val="24"/>
        </w:rPr>
      </w:pPr>
    </w:p>
    <w:p w:rsidR="009A086D" w:rsidRPr="0055624A" w:rsidRDefault="009A086D" w:rsidP="009A086D">
      <w:pPr>
        <w:pStyle w:val="corte4fondo"/>
        <w:spacing w:line="240" w:lineRule="auto"/>
        <w:ind w:left="709" w:right="709" w:firstLine="0"/>
        <w:rPr>
          <w:b/>
          <w:i/>
          <w:sz w:val="24"/>
          <w:szCs w:val="24"/>
        </w:rPr>
      </w:pPr>
      <w:r w:rsidRPr="0055624A">
        <w:rPr>
          <w:b/>
          <w:i/>
          <w:sz w:val="24"/>
          <w:szCs w:val="24"/>
        </w:rPr>
        <w:t>XI. Vulnere la conducción de los Expedientes judiciales o de los procedimientos administrativos seguidos en forma de juicio, en tanto no hayan causado estado;</w:t>
      </w:r>
    </w:p>
    <w:p w:rsidR="00710072" w:rsidRPr="0055624A" w:rsidRDefault="00710072" w:rsidP="00710072">
      <w:pPr>
        <w:pStyle w:val="corte4fondo"/>
        <w:spacing w:line="240" w:lineRule="auto"/>
        <w:ind w:left="709" w:right="709" w:firstLine="0"/>
        <w:rPr>
          <w:b/>
          <w:i/>
          <w:sz w:val="24"/>
          <w:szCs w:val="24"/>
        </w:rPr>
      </w:pPr>
    </w:p>
    <w:p w:rsidR="00AA7173" w:rsidRPr="0055624A" w:rsidRDefault="009A086D" w:rsidP="00AA7173">
      <w:pPr>
        <w:pStyle w:val="corte4fondo"/>
        <w:spacing w:line="240" w:lineRule="auto"/>
        <w:ind w:left="709" w:right="709" w:firstLine="0"/>
        <w:rPr>
          <w:b/>
          <w:i/>
          <w:sz w:val="24"/>
          <w:szCs w:val="24"/>
        </w:rPr>
      </w:pPr>
      <w:r w:rsidRPr="0055624A">
        <w:rPr>
          <w:b/>
          <w:i/>
          <w:sz w:val="24"/>
          <w:szCs w:val="24"/>
        </w:rPr>
        <w:t>XII. Se encuentre contenida dentro de las investigaciones de hechos que la ley señale como delitos y se tramiten ante el Ministerio Público, y</w:t>
      </w:r>
    </w:p>
    <w:p w:rsidR="00AA7173" w:rsidRPr="0055624A" w:rsidRDefault="00AA7173" w:rsidP="00AA7173">
      <w:pPr>
        <w:pStyle w:val="corte4fondo"/>
        <w:spacing w:line="240" w:lineRule="auto"/>
        <w:ind w:left="709" w:right="709" w:firstLine="0"/>
        <w:rPr>
          <w:b/>
          <w:i/>
          <w:sz w:val="24"/>
          <w:szCs w:val="24"/>
        </w:rPr>
      </w:pPr>
    </w:p>
    <w:p w:rsidR="009A086D" w:rsidRPr="0055624A" w:rsidRDefault="009A086D" w:rsidP="00AA7173">
      <w:pPr>
        <w:pStyle w:val="corte4fondo"/>
        <w:spacing w:line="240" w:lineRule="auto"/>
        <w:ind w:left="709" w:right="709" w:firstLine="0"/>
        <w:rPr>
          <w:b/>
          <w:i/>
          <w:sz w:val="24"/>
          <w:szCs w:val="24"/>
        </w:rPr>
      </w:pPr>
      <w:r w:rsidRPr="0055624A">
        <w:rPr>
          <w:b/>
          <w:i/>
          <w:sz w:val="24"/>
          <w:szCs w:val="24"/>
        </w:rPr>
        <w:t>XIII. Las que por disposición expresa de una ley tengan tal carácter, siempre que sean acordes con las bases, principios y disposiciones establecidos en esta Ley y no la contravengan; así como las previs</w:t>
      </w:r>
      <w:r w:rsidR="00B4032F" w:rsidRPr="0055624A">
        <w:rPr>
          <w:b/>
          <w:i/>
          <w:sz w:val="24"/>
          <w:szCs w:val="24"/>
        </w:rPr>
        <w:t>tas en tratados internacionales</w:t>
      </w:r>
      <w:r w:rsidR="006D76A3">
        <w:rPr>
          <w:b/>
          <w:i/>
          <w:sz w:val="24"/>
          <w:szCs w:val="24"/>
        </w:rPr>
        <w:t>.</w:t>
      </w:r>
      <w:r w:rsidR="00B4032F" w:rsidRPr="0055624A">
        <w:rPr>
          <w:b/>
          <w:i/>
          <w:sz w:val="24"/>
          <w:szCs w:val="24"/>
        </w:rPr>
        <w:t>”</w:t>
      </w:r>
    </w:p>
    <w:p w:rsidR="002A57A4" w:rsidRDefault="002A57A4" w:rsidP="00C46278">
      <w:pPr>
        <w:pStyle w:val="corte1datos"/>
        <w:spacing w:line="360" w:lineRule="auto"/>
        <w:ind w:left="0" w:firstLine="709"/>
        <w:jc w:val="both"/>
        <w:rPr>
          <w:b w:val="0"/>
          <w:caps w:val="0"/>
          <w:sz w:val="28"/>
          <w:szCs w:val="28"/>
          <w:lang w:val="es-ES_tradnl" w:eastAsia="es-MX"/>
        </w:rPr>
      </w:pPr>
    </w:p>
    <w:p w:rsidR="00E21C91" w:rsidRDefault="000A3B76" w:rsidP="00C46278">
      <w:pPr>
        <w:pStyle w:val="corte1datos"/>
        <w:spacing w:line="360" w:lineRule="auto"/>
        <w:ind w:left="0" w:firstLine="709"/>
        <w:jc w:val="both"/>
        <w:rPr>
          <w:b w:val="0"/>
          <w:caps w:val="0"/>
          <w:sz w:val="28"/>
          <w:szCs w:val="28"/>
          <w:lang w:eastAsia="es-ES"/>
        </w:rPr>
      </w:pPr>
      <w:r>
        <w:rPr>
          <w:b w:val="0"/>
          <w:caps w:val="0"/>
          <w:sz w:val="28"/>
          <w:szCs w:val="28"/>
          <w:lang w:val="es-ES_tradnl" w:eastAsia="es-MX"/>
        </w:rPr>
        <w:t xml:space="preserve">Finalmente </w:t>
      </w:r>
      <w:r w:rsidR="00C46278" w:rsidRPr="00C46278">
        <w:rPr>
          <w:b w:val="0"/>
          <w:caps w:val="0"/>
          <w:sz w:val="28"/>
          <w:szCs w:val="28"/>
          <w:lang w:val="es-ES_tradnl" w:eastAsia="es-MX"/>
        </w:rPr>
        <w:t xml:space="preserve">relacionado con el tema, en el </w:t>
      </w:r>
      <w:r w:rsidR="00C46278" w:rsidRPr="001439A5">
        <w:rPr>
          <w:caps w:val="0"/>
          <w:sz w:val="28"/>
          <w:szCs w:val="28"/>
          <w:lang w:eastAsia="es-ES"/>
        </w:rPr>
        <w:t xml:space="preserve">recurso de revisión en materia de seguridad nacional previsto en la </w:t>
      </w:r>
      <w:r w:rsidRPr="001439A5">
        <w:rPr>
          <w:caps w:val="0"/>
          <w:sz w:val="28"/>
          <w:szCs w:val="28"/>
          <w:lang w:eastAsia="es-ES"/>
        </w:rPr>
        <w:t>L</w:t>
      </w:r>
      <w:r w:rsidR="00C46278" w:rsidRPr="001439A5">
        <w:rPr>
          <w:caps w:val="0"/>
          <w:sz w:val="28"/>
          <w:szCs w:val="28"/>
          <w:lang w:eastAsia="es-ES"/>
        </w:rPr>
        <w:t xml:space="preserve">ey </w:t>
      </w:r>
      <w:r w:rsidRPr="001439A5">
        <w:rPr>
          <w:caps w:val="0"/>
          <w:sz w:val="28"/>
          <w:szCs w:val="28"/>
          <w:lang w:eastAsia="es-ES"/>
        </w:rPr>
        <w:t>G</w:t>
      </w:r>
      <w:r w:rsidR="00C46278" w:rsidRPr="001439A5">
        <w:rPr>
          <w:caps w:val="0"/>
          <w:sz w:val="28"/>
          <w:szCs w:val="28"/>
          <w:lang w:eastAsia="es-ES"/>
        </w:rPr>
        <w:t xml:space="preserve">eneral de </w:t>
      </w:r>
      <w:r w:rsidRPr="001439A5">
        <w:rPr>
          <w:caps w:val="0"/>
          <w:sz w:val="28"/>
          <w:szCs w:val="28"/>
          <w:lang w:eastAsia="es-ES"/>
        </w:rPr>
        <w:t>T</w:t>
      </w:r>
      <w:r w:rsidR="00C46278" w:rsidRPr="001439A5">
        <w:rPr>
          <w:caps w:val="0"/>
          <w:sz w:val="28"/>
          <w:szCs w:val="28"/>
          <w:lang w:eastAsia="es-ES"/>
        </w:rPr>
        <w:t xml:space="preserve">ransparencia y </w:t>
      </w:r>
      <w:r w:rsidRPr="001439A5">
        <w:rPr>
          <w:caps w:val="0"/>
          <w:sz w:val="28"/>
          <w:szCs w:val="28"/>
          <w:lang w:eastAsia="es-ES"/>
        </w:rPr>
        <w:t>A</w:t>
      </w:r>
      <w:r w:rsidR="00C46278" w:rsidRPr="001439A5">
        <w:rPr>
          <w:caps w:val="0"/>
          <w:sz w:val="28"/>
          <w:szCs w:val="28"/>
          <w:lang w:eastAsia="es-ES"/>
        </w:rPr>
        <w:t xml:space="preserve">cceso a la </w:t>
      </w:r>
      <w:r w:rsidRPr="001439A5">
        <w:rPr>
          <w:caps w:val="0"/>
          <w:sz w:val="28"/>
          <w:szCs w:val="28"/>
          <w:lang w:eastAsia="es-ES"/>
        </w:rPr>
        <w:t>I</w:t>
      </w:r>
      <w:r w:rsidR="00C46278" w:rsidRPr="001439A5">
        <w:rPr>
          <w:caps w:val="0"/>
          <w:sz w:val="28"/>
          <w:szCs w:val="28"/>
          <w:lang w:eastAsia="es-ES"/>
        </w:rPr>
        <w:t xml:space="preserve">nformación </w:t>
      </w:r>
      <w:r w:rsidRPr="001439A5">
        <w:rPr>
          <w:caps w:val="0"/>
          <w:sz w:val="28"/>
          <w:szCs w:val="28"/>
          <w:lang w:eastAsia="es-ES"/>
        </w:rPr>
        <w:t>P</w:t>
      </w:r>
      <w:r w:rsidR="00C46278" w:rsidRPr="001439A5">
        <w:rPr>
          <w:caps w:val="0"/>
          <w:sz w:val="28"/>
          <w:szCs w:val="28"/>
          <w:lang w:eastAsia="es-ES"/>
        </w:rPr>
        <w:t>ública 1/2017</w:t>
      </w:r>
      <w:r w:rsidR="00C46278">
        <w:rPr>
          <w:b w:val="0"/>
          <w:caps w:val="0"/>
          <w:sz w:val="28"/>
          <w:szCs w:val="28"/>
          <w:lang w:eastAsia="es-ES"/>
        </w:rPr>
        <w:t xml:space="preserve">, </w:t>
      </w:r>
      <w:r w:rsidR="00007951">
        <w:rPr>
          <w:b w:val="0"/>
          <w:caps w:val="0"/>
          <w:sz w:val="28"/>
          <w:szCs w:val="28"/>
          <w:lang w:eastAsia="es-ES"/>
        </w:rPr>
        <w:t xml:space="preserve">fallado </w:t>
      </w:r>
      <w:r w:rsidR="00FA19CD">
        <w:rPr>
          <w:b w:val="0"/>
          <w:caps w:val="0"/>
          <w:sz w:val="28"/>
          <w:szCs w:val="28"/>
          <w:lang w:eastAsia="es-ES"/>
        </w:rPr>
        <w:t xml:space="preserve">por el Pleno de este Alto Tribunal </w:t>
      </w:r>
      <w:r w:rsidR="00007951">
        <w:rPr>
          <w:b w:val="0"/>
          <w:caps w:val="0"/>
          <w:sz w:val="28"/>
          <w:szCs w:val="28"/>
          <w:lang w:eastAsia="es-ES"/>
        </w:rPr>
        <w:t xml:space="preserve">en sesión de diez de mayo de dos mil dieciocho, por </w:t>
      </w:r>
      <w:r w:rsidR="00007951" w:rsidRPr="00007951">
        <w:rPr>
          <w:b w:val="0"/>
          <w:caps w:val="0"/>
          <w:sz w:val="28"/>
          <w:szCs w:val="28"/>
          <w:lang w:val="es-ES_tradnl" w:eastAsia="es-ES"/>
        </w:rPr>
        <w:t>mayoría de seis votos</w:t>
      </w:r>
      <w:r w:rsidR="00007951">
        <w:rPr>
          <w:b w:val="0"/>
          <w:caps w:val="0"/>
          <w:sz w:val="28"/>
          <w:szCs w:val="28"/>
          <w:lang w:eastAsia="es-ES"/>
        </w:rPr>
        <w:t xml:space="preserve"> </w:t>
      </w:r>
      <w:r w:rsidR="00C46278">
        <w:rPr>
          <w:b w:val="0"/>
          <w:caps w:val="0"/>
          <w:sz w:val="28"/>
          <w:szCs w:val="28"/>
          <w:lang w:eastAsia="es-ES"/>
        </w:rPr>
        <w:t>se señaló que:</w:t>
      </w:r>
    </w:p>
    <w:p w:rsidR="00E21C91" w:rsidRDefault="00E21C91" w:rsidP="00C46278">
      <w:pPr>
        <w:pStyle w:val="corte1datos"/>
        <w:spacing w:line="360" w:lineRule="auto"/>
        <w:ind w:left="0" w:firstLine="709"/>
        <w:jc w:val="both"/>
        <w:rPr>
          <w:b w:val="0"/>
          <w:caps w:val="0"/>
          <w:sz w:val="28"/>
          <w:szCs w:val="28"/>
          <w:lang w:eastAsia="es-ES"/>
        </w:rPr>
      </w:pPr>
    </w:p>
    <w:p w:rsidR="00E21C91" w:rsidRDefault="00E21C91" w:rsidP="00C46278">
      <w:pPr>
        <w:pStyle w:val="corte1datos"/>
        <w:spacing w:line="360" w:lineRule="auto"/>
        <w:ind w:left="0" w:firstLine="709"/>
        <w:jc w:val="both"/>
        <w:rPr>
          <w:b w:val="0"/>
          <w:caps w:val="0"/>
          <w:color w:val="000000"/>
          <w:sz w:val="28"/>
          <w:szCs w:val="28"/>
        </w:rPr>
      </w:pPr>
      <w:r w:rsidRPr="00E21C91">
        <w:rPr>
          <w:b w:val="0"/>
          <w:caps w:val="0"/>
          <w:color w:val="000000"/>
          <w:sz w:val="28"/>
          <w:szCs w:val="28"/>
        </w:rPr>
        <w:t xml:space="preserve">a) Respecto de las materias o supuestos en los que resultan válidas las restricciones, el artículo 13, numeral 2, de la </w:t>
      </w:r>
      <w:r>
        <w:rPr>
          <w:b w:val="0"/>
          <w:caps w:val="0"/>
          <w:color w:val="000000"/>
          <w:sz w:val="28"/>
          <w:szCs w:val="28"/>
        </w:rPr>
        <w:t>C</w:t>
      </w:r>
      <w:r w:rsidRPr="00E21C91">
        <w:rPr>
          <w:b w:val="0"/>
          <w:caps w:val="0"/>
          <w:color w:val="000000"/>
          <w:sz w:val="28"/>
          <w:szCs w:val="28"/>
        </w:rPr>
        <w:t xml:space="preserve">onvención </w:t>
      </w:r>
      <w:r>
        <w:rPr>
          <w:b w:val="0"/>
          <w:caps w:val="0"/>
          <w:color w:val="000000"/>
          <w:sz w:val="28"/>
          <w:szCs w:val="28"/>
        </w:rPr>
        <w:t>A</w:t>
      </w:r>
      <w:r w:rsidRPr="00E21C91">
        <w:rPr>
          <w:b w:val="0"/>
          <w:caps w:val="0"/>
          <w:color w:val="000000"/>
          <w:sz w:val="28"/>
          <w:szCs w:val="28"/>
        </w:rPr>
        <w:t xml:space="preserve">mericana </w:t>
      </w:r>
      <w:r>
        <w:rPr>
          <w:b w:val="0"/>
          <w:caps w:val="0"/>
          <w:color w:val="000000"/>
          <w:sz w:val="28"/>
          <w:szCs w:val="28"/>
        </w:rPr>
        <w:t>S</w:t>
      </w:r>
      <w:r w:rsidRPr="00E21C91">
        <w:rPr>
          <w:b w:val="0"/>
          <w:caps w:val="0"/>
          <w:color w:val="000000"/>
          <w:sz w:val="28"/>
          <w:szCs w:val="28"/>
        </w:rPr>
        <w:t xml:space="preserve">obre </w:t>
      </w:r>
      <w:r>
        <w:rPr>
          <w:b w:val="0"/>
          <w:caps w:val="0"/>
          <w:color w:val="000000"/>
          <w:sz w:val="28"/>
          <w:szCs w:val="28"/>
        </w:rPr>
        <w:t>D</w:t>
      </w:r>
      <w:r w:rsidRPr="00E21C91">
        <w:rPr>
          <w:b w:val="0"/>
          <w:caps w:val="0"/>
          <w:color w:val="000000"/>
          <w:sz w:val="28"/>
          <w:szCs w:val="28"/>
        </w:rPr>
        <w:t xml:space="preserve">erechos </w:t>
      </w:r>
      <w:r>
        <w:rPr>
          <w:b w:val="0"/>
          <w:caps w:val="0"/>
          <w:color w:val="000000"/>
          <w:sz w:val="28"/>
          <w:szCs w:val="28"/>
        </w:rPr>
        <w:t>H</w:t>
      </w:r>
      <w:r w:rsidRPr="00E21C91">
        <w:rPr>
          <w:b w:val="0"/>
          <w:caps w:val="0"/>
          <w:color w:val="000000"/>
          <w:sz w:val="28"/>
          <w:szCs w:val="28"/>
        </w:rPr>
        <w:t xml:space="preserve">umanos, así como el artículo 19, numeral 3, del </w:t>
      </w:r>
      <w:r>
        <w:rPr>
          <w:b w:val="0"/>
          <w:caps w:val="0"/>
          <w:color w:val="000000"/>
          <w:sz w:val="28"/>
          <w:szCs w:val="28"/>
        </w:rPr>
        <w:t>P</w:t>
      </w:r>
      <w:r w:rsidRPr="00E21C91">
        <w:rPr>
          <w:b w:val="0"/>
          <w:caps w:val="0"/>
          <w:color w:val="000000"/>
          <w:sz w:val="28"/>
          <w:szCs w:val="28"/>
        </w:rPr>
        <w:t xml:space="preserve">acto </w:t>
      </w:r>
      <w:r>
        <w:rPr>
          <w:b w:val="0"/>
          <w:caps w:val="0"/>
          <w:color w:val="000000"/>
          <w:sz w:val="28"/>
          <w:szCs w:val="28"/>
        </w:rPr>
        <w:t>I</w:t>
      </w:r>
      <w:r w:rsidRPr="00E21C91">
        <w:rPr>
          <w:b w:val="0"/>
          <w:caps w:val="0"/>
          <w:color w:val="000000"/>
          <w:sz w:val="28"/>
          <w:szCs w:val="28"/>
        </w:rPr>
        <w:t xml:space="preserve">nternacional de </w:t>
      </w:r>
      <w:r>
        <w:rPr>
          <w:b w:val="0"/>
          <w:caps w:val="0"/>
          <w:color w:val="000000"/>
          <w:sz w:val="28"/>
          <w:szCs w:val="28"/>
        </w:rPr>
        <w:t>D</w:t>
      </w:r>
      <w:r w:rsidRPr="00E21C91">
        <w:rPr>
          <w:b w:val="0"/>
          <w:caps w:val="0"/>
          <w:color w:val="000000"/>
          <w:sz w:val="28"/>
          <w:szCs w:val="28"/>
        </w:rPr>
        <w:t xml:space="preserve">erechos </w:t>
      </w:r>
      <w:r>
        <w:rPr>
          <w:b w:val="0"/>
          <w:caps w:val="0"/>
          <w:color w:val="000000"/>
          <w:sz w:val="28"/>
          <w:szCs w:val="28"/>
        </w:rPr>
        <w:t>C</w:t>
      </w:r>
      <w:r w:rsidRPr="00E21C91">
        <w:rPr>
          <w:b w:val="0"/>
          <w:caps w:val="0"/>
          <w:color w:val="000000"/>
          <w:sz w:val="28"/>
          <w:szCs w:val="28"/>
        </w:rPr>
        <w:t xml:space="preserve">iviles y </w:t>
      </w:r>
      <w:r>
        <w:rPr>
          <w:b w:val="0"/>
          <w:caps w:val="0"/>
          <w:color w:val="000000"/>
          <w:sz w:val="28"/>
          <w:szCs w:val="28"/>
        </w:rPr>
        <w:t>P</w:t>
      </w:r>
      <w:r w:rsidRPr="00E21C91">
        <w:rPr>
          <w:b w:val="0"/>
          <w:caps w:val="0"/>
          <w:color w:val="000000"/>
          <w:sz w:val="28"/>
          <w:szCs w:val="28"/>
        </w:rPr>
        <w:t xml:space="preserve">olíticos, establecen que </w:t>
      </w:r>
      <w:r w:rsidRPr="00E21C91">
        <w:rPr>
          <w:caps w:val="0"/>
          <w:color w:val="000000"/>
          <w:sz w:val="28"/>
          <w:szCs w:val="28"/>
        </w:rPr>
        <w:t>son válidas aquellas restricciones necesarias para asegurar el respeto a los derechos o a la reputación de los demás, la protección de la seguridad nacional, el orden público, la salud o la moral públicas</w:t>
      </w:r>
      <w:r w:rsidRPr="00E21C91">
        <w:rPr>
          <w:b w:val="0"/>
          <w:caps w:val="0"/>
          <w:color w:val="000000"/>
          <w:sz w:val="28"/>
          <w:szCs w:val="28"/>
        </w:rPr>
        <w:t>.</w:t>
      </w:r>
    </w:p>
    <w:p w:rsidR="00E21C91" w:rsidRDefault="00E21C91" w:rsidP="00C46278">
      <w:pPr>
        <w:pStyle w:val="corte1datos"/>
        <w:spacing w:line="360" w:lineRule="auto"/>
        <w:ind w:left="0" w:firstLine="709"/>
        <w:jc w:val="both"/>
        <w:rPr>
          <w:b w:val="0"/>
          <w:caps w:val="0"/>
          <w:color w:val="000000"/>
          <w:sz w:val="28"/>
          <w:szCs w:val="28"/>
        </w:rPr>
      </w:pPr>
    </w:p>
    <w:p w:rsidR="00376882" w:rsidRDefault="009A3AE2" w:rsidP="00C46278">
      <w:pPr>
        <w:pStyle w:val="corte1datos"/>
        <w:spacing w:line="360" w:lineRule="auto"/>
        <w:ind w:left="0" w:firstLine="709"/>
        <w:jc w:val="both"/>
        <w:rPr>
          <w:b w:val="0"/>
          <w:caps w:val="0"/>
          <w:color w:val="000000"/>
          <w:sz w:val="28"/>
          <w:szCs w:val="28"/>
        </w:rPr>
      </w:pPr>
      <w:r>
        <w:rPr>
          <w:b w:val="0"/>
          <w:caps w:val="0"/>
          <w:color w:val="000000"/>
          <w:sz w:val="28"/>
          <w:szCs w:val="28"/>
        </w:rPr>
        <w:lastRenderedPageBreak/>
        <w:t xml:space="preserve">b) </w:t>
      </w:r>
      <w:r w:rsidR="00376882">
        <w:rPr>
          <w:b w:val="0"/>
          <w:caps w:val="0"/>
          <w:color w:val="000000"/>
          <w:sz w:val="28"/>
          <w:szCs w:val="28"/>
        </w:rPr>
        <w:t>Que si bien el</w:t>
      </w:r>
      <w:r>
        <w:rPr>
          <w:b w:val="0"/>
          <w:caps w:val="0"/>
          <w:color w:val="000000"/>
          <w:sz w:val="28"/>
          <w:szCs w:val="28"/>
        </w:rPr>
        <w:t xml:space="preserve"> </w:t>
      </w:r>
      <w:r w:rsidR="00C161EA">
        <w:rPr>
          <w:b w:val="0"/>
          <w:caps w:val="0"/>
          <w:color w:val="000000"/>
          <w:sz w:val="28"/>
          <w:szCs w:val="28"/>
        </w:rPr>
        <w:t>artículo 4o.</w:t>
      </w:r>
      <w:r>
        <w:rPr>
          <w:b w:val="0"/>
          <w:caps w:val="0"/>
          <w:color w:val="000000"/>
          <w:sz w:val="28"/>
          <w:szCs w:val="28"/>
        </w:rPr>
        <w:t xml:space="preserve"> de la Ley General en comento, </w:t>
      </w:r>
      <w:r w:rsidRPr="009A3AE2">
        <w:rPr>
          <w:b w:val="0"/>
          <w:caps w:val="0"/>
          <w:color w:val="000000"/>
          <w:sz w:val="28"/>
          <w:szCs w:val="28"/>
        </w:rPr>
        <w:t xml:space="preserve">establece que toda la información gubernamental es de carácter público y los particulares tendrán acceso a ella, en los términos de la propia ley, se establecen excepciones al acceso de la información pública, que </w:t>
      </w:r>
      <w:r w:rsidRPr="009A3AE2">
        <w:rPr>
          <w:caps w:val="0"/>
          <w:color w:val="000000"/>
          <w:sz w:val="28"/>
          <w:szCs w:val="28"/>
        </w:rPr>
        <w:t>se agrupan en dos grandes tipos, según sea tutelado un bien de carácter privado o público; esto es, por un lado, lo relativo a la información confidencial y, por otro, la información reservada</w:t>
      </w:r>
      <w:r w:rsidRPr="009A3AE2">
        <w:rPr>
          <w:b w:val="0"/>
          <w:caps w:val="0"/>
          <w:color w:val="000000"/>
          <w:sz w:val="28"/>
          <w:szCs w:val="28"/>
        </w:rPr>
        <w:t>.</w:t>
      </w:r>
    </w:p>
    <w:p w:rsidR="009A3AE2" w:rsidRDefault="009A3AE2" w:rsidP="00C46278">
      <w:pPr>
        <w:pStyle w:val="corte1datos"/>
        <w:spacing w:line="360" w:lineRule="auto"/>
        <w:ind w:left="0" w:firstLine="709"/>
        <w:jc w:val="both"/>
        <w:rPr>
          <w:b w:val="0"/>
          <w:caps w:val="0"/>
          <w:color w:val="000000"/>
          <w:sz w:val="28"/>
          <w:szCs w:val="28"/>
        </w:rPr>
      </w:pPr>
    </w:p>
    <w:p w:rsidR="00F83642" w:rsidRPr="00F83642" w:rsidRDefault="00F83642" w:rsidP="00F83642">
      <w:pPr>
        <w:spacing w:line="360" w:lineRule="auto"/>
        <w:ind w:firstLine="708"/>
        <w:jc w:val="both"/>
        <w:rPr>
          <w:rFonts w:ascii="Arial" w:hAnsi="Arial" w:cs="Arial"/>
          <w:color w:val="000000"/>
          <w:sz w:val="28"/>
          <w:szCs w:val="28"/>
        </w:rPr>
      </w:pPr>
      <w:r w:rsidRPr="00F83642">
        <w:rPr>
          <w:rFonts w:ascii="Arial" w:hAnsi="Arial" w:cs="Arial"/>
          <w:color w:val="000000"/>
          <w:sz w:val="28"/>
          <w:szCs w:val="28"/>
        </w:rPr>
        <w:t xml:space="preserve">c) </w:t>
      </w:r>
      <w:r>
        <w:rPr>
          <w:rFonts w:ascii="Arial" w:hAnsi="Arial" w:cs="Arial"/>
          <w:color w:val="000000"/>
          <w:sz w:val="28"/>
          <w:szCs w:val="28"/>
        </w:rPr>
        <w:t>Q</w:t>
      </w:r>
      <w:r w:rsidRPr="00F83642">
        <w:rPr>
          <w:rFonts w:ascii="Arial" w:hAnsi="Arial" w:cs="Arial"/>
          <w:color w:val="000000"/>
          <w:sz w:val="28"/>
          <w:szCs w:val="28"/>
        </w:rPr>
        <w:t>ue</w:t>
      </w:r>
      <w:r>
        <w:rPr>
          <w:b/>
          <w:caps/>
          <w:color w:val="000000"/>
          <w:sz w:val="28"/>
          <w:szCs w:val="28"/>
        </w:rPr>
        <w:t xml:space="preserve"> </w:t>
      </w:r>
      <w:r w:rsidRPr="00F83642">
        <w:rPr>
          <w:rFonts w:ascii="Arial" w:hAnsi="Arial" w:cs="Arial"/>
          <w:color w:val="000000"/>
          <w:sz w:val="28"/>
          <w:szCs w:val="28"/>
        </w:rPr>
        <w:t xml:space="preserve">el artículo 116 </w:t>
      </w:r>
      <w:r w:rsidR="006C1E99">
        <w:rPr>
          <w:rFonts w:ascii="Arial" w:hAnsi="Arial" w:cs="Arial"/>
          <w:color w:val="000000"/>
          <w:sz w:val="28"/>
          <w:szCs w:val="28"/>
        </w:rPr>
        <w:t xml:space="preserve">de la </w:t>
      </w:r>
      <w:r w:rsidR="006F1995">
        <w:rPr>
          <w:rFonts w:ascii="Arial" w:hAnsi="Arial" w:cs="Arial"/>
          <w:color w:val="000000"/>
          <w:sz w:val="28"/>
          <w:szCs w:val="28"/>
        </w:rPr>
        <w:t>referida Ley General</w:t>
      </w:r>
      <w:r w:rsidR="006C1E99">
        <w:rPr>
          <w:rFonts w:ascii="Arial" w:hAnsi="Arial" w:cs="Arial"/>
          <w:color w:val="000000"/>
          <w:sz w:val="28"/>
          <w:szCs w:val="28"/>
        </w:rPr>
        <w:t xml:space="preserve"> </w:t>
      </w:r>
      <w:r w:rsidRPr="00F83642">
        <w:rPr>
          <w:rFonts w:ascii="Arial" w:hAnsi="Arial" w:cs="Arial"/>
          <w:color w:val="000000"/>
          <w:sz w:val="28"/>
          <w:szCs w:val="28"/>
        </w:rPr>
        <w:t xml:space="preserve">contiene los supuestos específicos que deben ser considerados como información confidencial, no sujeta a temporalidad alguna: </w:t>
      </w:r>
    </w:p>
    <w:p w:rsidR="00F83642" w:rsidRPr="00FA1B8A" w:rsidRDefault="00EA066C" w:rsidP="00FA1B8A">
      <w:pPr>
        <w:pStyle w:val="Estilo"/>
        <w:ind w:left="851" w:right="618"/>
        <w:rPr>
          <w:b/>
          <w:i/>
          <w:szCs w:val="28"/>
        </w:rPr>
      </w:pPr>
      <w:r w:rsidRPr="00FA1B8A">
        <w:rPr>
          <w:b/>
          <w:i/>
          <w:szCs w:val="28"/>
        </w:rPr>
        <w:t xml:space="preserve"> </w:t>
      </w:r>
      <w:r w:rsidR="00F83642" w:rsidRPr="00FA1B8A">
        <w:rPr>
          <w:b/>
          <w:i/>
          <w:szCs w:val="28"/>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rsidR="00F83642" w:rsidRPr="00FA1B8A" w:rsidRDefault="00F83642" w:rsidP="00FA1B8A">
      <w:pPr>
        <w:pStyle w:val="Estilo"/>
        <w:ind w:left="851" w:right="618"/>
        <w:rPr>
          <w:b/>
          <w:i/>
          <w:szCs w:val="28"/>
        </w:rPr>
      </w:pPr>
    </w:p>
    <w:p w:rsidR="00F83642" w:rsidRPr="00FA1B8A" w:rsidRDefault="00F83642" w:rsidP="00FA1B8A">
      <w:pPr>
        <w:pStyle w:val="Estilo"/>
        <w:ind w:left="851" w:right="618"/>
        <w:rPr>
          <w:b/>
          <w:i/>
          <w:szCs w:val="28"/>
        </w:rPr>
      </w:pPr>
      <w:r w:rsidRPr="00FA1B8A">
        <w:rPr>
          <w:b/>
          <w:i/>
          <w:szCs w:val="28"/>
        </w:rPr>
        <w:t>Asimismo, será información confidencial aquella que presenten los particulares a los sujetos obligados, siempre que tengan el derecho a ello, de conformidad con lo dispuesto por las leyes o los tratados internacionales.”</w:t>
      </w:r>
    </w:p>
    <w:p w:rsidR="00F83642" w:rsidRPr="00F83642" w:rsidRDefault="00F83642" w:rsidP="00F83642">
      <w:pPr>
        <w:rPr>
          <w:rFonts w:ascii="Arial" w:hAnsi="Arial" w:cs="Arial"/>
          <w:color w:val="000000"/>
          <w:sz w:val="28"/>
          <w:szCs w:val="28"/>
        </w:rPr>
      </w:pPr>
    </w:p>
    <w:p w:rsidR="00F83642" w:rsidRPr="000A3B76" w:rsidRDefault="000A3B76" w:rsidP="000A3B76">
      <w:pPr>
        <w:spacing w:line="360" w:lineRule="auto"/>
        <w:ind w:firstLine="708"/>
        <w:jc w:val="both"/>
        <w:rPr>
          <w:rFonts w:ascii="Arial" w:hAnsi="Arial" w:cs="Arial"/>
          <w:color w:val="000000"/>
          <w:sz w:val="28"/>
          <w:szCs w:val="28"/>
        </w:rPr>
      </w:pPr>
      <w:r>
        <w:rPr>
          <w:rFonts w:ascii="Arial" w:hAnsi="Arial" w:cs="Arial"/>
          <w:color w:val="000000"/>
          <w:sz w:val="28"/>
          <w:szCs w:val="28"/>
        </w:rPr>
        <w:t xml:space="preserve">d) </w:t>
      </w:r>
      <w:r w:rsidR="00B4032F">
        <w:rPr>
          <w:rFonts w:ascii="Arial" w:hAnsi="Arial" w:cs="Arial"/>
          <w:color w:val="000000"/>
          <w:sz w:val="28"/>
          <w:szCs w:val="28"/>
        </w:rPr>
        <w:t>Y,</w:t>
      </w:r>
      <w:r w:rsidR="00F83642" w:rsidRPr="000A3B76">
        <w:rPr>
          <w:rFonts w:ascii="Arial" w:hAnsi="Arial" w:cs="Arial"/>
          <w:color w:val="000000"/>
          <w:sz w:val="28"/>
          <w:szCs w:val="28"/>
        </w:rPr>
        <w:t xml:space="preserve"> es importante notar que el artículo 116 </w:t>
      </w:r>
      <w:r w:rsidR="00BC323B">
        <w:rPr>
          <w:rFonts w:ascii="Arial" w:hAnsi="Arial" w:cs="Arial"/>
          <w:color w:val="000000"/>
          <w:sz w:val="28"/>
          <w:szCs w:val="28"/>
        </w:rPr>
        <w:t xml:space="preserve">de la </w:t>
      </w:r>
      <w:r w:rsidR="005D553C" w:rsidRPr="005D553C">
        <w:rPr>
          <w:rFonts w:ascii="Arial" w:hAnsi="Arial" w:cs="Arial"/>
          <w:color w:val="000000"/>
          <w:sz w:val="28"/>
          <w:szCs w:val="28"/>
        </w:rPr>
        <w:t>Ley General de Transparencia y Acceso a la Información Pública</w:t>
      </w:r>
      <w:r w:rsidR="008A2CF4">
        <w:rPr>
          <w:rFonts w:ascii="Arial" w:hAnsi="Arial" w:cs="Arial"/>
          <w:color w:val="000000"/>
          <w:sz w:val="28"/>
          <w:szCs w:val="28"/>
        </w:rPr>
        <w:t xml:space="preserve"> </w:t>
      </w:r>
      <w:r w:rsidR="00F83642" w:rsidRPr="000A3B76">
        <w:rPr>
          <w:rFonts w:ascii="Arial" w:hAnsi="Arial" w:cs="Arial"/>
          <w:color w:val="000000"/>
          <w:sz w:val="28"/>
          <w:szCs w:val="28"/>
        </w:rPr>
        <w:t>enuncia supuestos más específicos que, si bien pueden asimilarse a los señalados en el artículo 113</w:t>
      </w:r>
      <w:r w:rsidR="008A2CF4">
        <w:rPr>
          <w:rFonts w:ascii="Arial" w:hAnsi="Arial" w:cs="Arial"/>
          <w:color w:val="000000"/>
          <w:sz w:val="28"/>
          <w:szCs w:val="28"/>
        </w:rPr>
        <w:t xml:space="preserve"> de</w:t>
      </w:r>
      <w:r w:rsidR="00880637">
        <w:rPr>
          <w:rFonts w:ascii="Arial" w:hAnsi="Arial" w:cs="Arial"/>
          <w:color w:val="000000"/>
          <w:sz w:val="28"/>
          <w:szCs w:val="28"/>
        </w:rPr>
        <w:t>l mismo ordenamiento</w:t>
      </w:r>
      <w:r w:rsidR="005D553C">
        <w:rPr>
          <w:rFonts w:ascii="Arial" w:hAnsi="Arial" w:cs="Arial"/>
          <w:color w:val="000000"/>
          <w:sz w:val="28"/>
          <w:szCs w:val="28"/>
        </w:rPr>
        <w:t xml:space="preserve"> </w:t>
      </w:r>
      <w:r w:rsidR="00F83642" w:rsidRPr="000A3B76">
        <w:rPr>
          <w:rFonts w:ascii="Arial" w:hAnsi="Arial" w:cs="Arial"/>
          <w:color w:val="000000"/>
          <w:sz w:val="28"/>
          <w:szCs w:val="28"/>
        </w:rPr>
        <w:t xml:space="preserve">por lo que se refiere a la finalidad de las reservas, presentan un nivel de detalle mayor que orienta la labor del aplicador de la norma y de su intérprete judicial en el sentido de considerarlos necesariamente, por sí mismos, información confidencial; tal característica o nivel de densidad normativa no se presenta en los supuestos a que se refiere el artículo </w:t>
      </w:r>
      <w:r w:rsidR="006D7B46">
        <w:rPr>
          <w:rFonts w:ascii="Arial" w:hAnsi="Arial" w:cs="Arial"/>
          <w:color w:val="000000"/>
          <w:sz w:val="28"/>
          <w:szCs w:val="28"/>
        </w:rPr>
        <w:t>110</w:t>
      </w:r>
      <w:r w:rsidR="00F83642" w:rsidRPr="000A3B76">
        <w:rPr>
          <w:rFonts w:ascii="Arial" w:hAnsi="Arial" w:cs="Arial"/>
          <w:color w:val="000000"/>
          <w:sz w:val="28"/>
          <w:szCs w:val="28"/>
        </w:rPr>
        <w:t>,</w:t>
      </w:r>
      <w:r w:rsidR="006D7B46">
        <w:rPr>
          <w:rFonts w:ascii="Arial" w:hAnsi="Arial" w:cs="Arial"/>
          <w:color w:val="000000"/>
          <w:sz w:val="28"/>
          <w:szCs w:val="28"/>
        </w:rPr>
        <w:t xml:space="preserve"> fracción XI, </w:t>
      </w:r>
      <w:r w:rsidR="00BC323B">
        <w:rPr>
          <w:rFonts w:ascii="Arial" w:hAnsi="Arial" w:cs="Arial"/>
          <w:color w:val="000000"/>
          <w:sz w:val="28"/>
          <w:szCs w:val="28"/>
        </w:rPr>
        <w:t xml:space="preserve">de la Ley Federal de Transparencia y Acceso a la Información Pública </w:t>
      </w:r>
      <w:r w:rsidR="00F83642" w:rsidRPr="000A3B76">
        <w:rPr>
          <w:rFonts w:ascii="Arial" w:hAnsi="Arial" w:cs="Arial"/>
          <w:color w:val="000000"/>
          <w:sz w:val="28"/>
          <w:szCs w:val="28"/>
        </w:rPr>
        <w:t>como es el caso que nos atañe.</w:t>
      </w:r>
    </w:p>
    <w:p w:rsidR="00DE1BB7" w:rsidRDefault="00DE1BB7" w:rsidP="00B443C0">
      <w:pPr>
        <w:pStyle w:val="corte4fondo"/>
        <w:widowControl w:val="0"/>
        <w:rPr>
          <w:sz w:val="28"/>
          <w:szCs w:val="28"/>
        </w:rPr>
      </w:pPr>
    </w:p>
    <w:p w:rsidR="00173E11" w:rsidRDefault="00B443C0" w:rsidP="00B443C0">
      <w:pPr>
        <w:pStyle w:val="corte4fondo"/>
        <w:widowControl w:val="0"/>
        <w:rPr>
          <w:sz w:val="28"/>
          <w:szCs w:val="28"/>
        </w:rPr>
      </w:pPr>
      <w:r w:rsidRPr="00B443C0">
        <w:rPr>
          <w:sz w:val="28"/>
          <w:szCs w:val="28"/>
        </w:rPr>
        <w:t>Al tenor de las premisas enunciadas en</w:t>
      </w:r>
      <w:r w:rsidR="00173E11">
        <w:rPr>
          <w:sz w:val="28"/>
          <w:szCs w:val="28"/>
        </w:rPr>
        <w:t xml:space="preserve"> los precedentes invocados</w:t>
      </w:r>
      <w:r w:rsidRPr="00B443C0">
        <w:rPr>
          <w:sz w:val="28"/>
          <w:szCs w:val="28"/>
        </w:rPr>
        <w:t>,</w:t>
      </w:r>
      <w:r w:rsidR="00173E11">
        <w:rPr>
          <w:sz w:val="28"/>
          <w:szCs w:val="28"/>
        </w:rPr>
        <w:t xml:space="preserve"> podemos concluir que:</w:t>
      </w:r>
    </w:p>
    <w:p w:rsidR="00173E11" w:rsidRDefault="00173E11" w:rsidP="00B443C0">
      <w:pPr>
        <w:pStyle w:val="corte4fondo"/>
        <w:widowControl w:val="0"/>
        <w:rPr>
          <w:sz w:val="28"/>
          <w:szCs w:val="28"/>
        </w:rPr>
      </w:pPr>
    </w:p>
    <w:p w:rsidR="00173E11" w:rsidRDefault="00173E11" w:rsidP="00B443C0">
      <w:pPr>
        <w:pStyle w:val="corte4fondo"/>
        <w:widowControl w:val="0"/>
        <w:rPr>
          <w:sz w:val="28"/>
          <w:szCs w:val="28"/>
        </w:rPr>
      </w:pPr>
      <w:r>
        <w:rPr>
          <w:sz w:val="28"/>
          <w:szCs w:val="28"/>
        </w:rPr>
        <w:t>Tanto la legislación internacional como la constitución federal</w:t>
      </w:r>
      <w:r w:rsidR="00F17AE7">
        <w:rPr>
          <w:sz w:val="28"/>
          <w:szCs w:val="28"/>
        </w:rPr>
        <w:t xml:space="preserve"> y su ley reglamentaria</w:t>
      </w:r>
      <w:r>
        <w:rPr>
          <w:sz w:val="28"/>
          <w:szCs w:val="28"/>
        </w:rPr>
        <w:t>,</w:t>
      </w:r>
      <w:r w:rsidR="00F17AE7">
        <w:rPr>
          <w:sz w:val="28"/>
          <w:szCs w:val="28"/>
        </w:rPr>
        <w:t xml:space="preserve"> </w:t>
      </w:r>
      <w:r>
        <w:rPr>
          <w:sz w:val="28"/>
          <w:szCs w:val="28"/>
        </w:rPr>
        <w:t>reconocen el derecho a la información; sin embargo, éstos también establecen que podrá ser restringid</w:t>
      </w:r>
      <w:r w:rsidR="00F17AE7">
        <w:rPr>
          <w:sz w:val="28"/>
          <w:szCs w:val="28"/>
        </w:rPr>
        <w:t>o</w:t>
      </w:r>
      <w:r>
        <w:rPr>
          <w:sz w:val="28"/>
          <w:szCs w:val="28"/>
        </w:rPr>
        <w:t xml:space="preserve"> temporalmente (máximo diez años), por razones de interés público, seguridad nacional e información confidencial de los particulares.</w:t>
      </w:r>
    </w:p>
    <w:p w:rsidR="00173E11" w:rsidRDefault="00173E11" w:rsidP="00B443C0">
      <w:pPr>
        <w:pStyle w:val="corte4fondo"/>
        <w:widowControl w:val="0"/>
        <w:rPr>
          <w:sz w:val="28"/>
          <w:szCs w:val="28"/>
        </w:rPr>
      </w:pPr>
    </w:p>
    <w:p w:rsidR="00173E11" w:rsidRDefault="00173E11" w:rsidP="00B443C0">
      <w:pPr>
        <w:pStyle w:val="corte4fondo"/>
        <w:widowControl w:val="0"/>
        <w:rPr>
          <w:sz w:val="28"/>
          <w:szCs w:val="28"/>
        </w:rPr>
      </w:pPr>
      <w:r>
        <w:rPr>
          <w:sz w:val="28"/>
          <w:szCs w:val="28"/>
        </w:rPr>
        <w:t>Que en el ejercicio de garantizar esa prerrogativa, se debe atender al principio de máxima publicidad; empero, que éste no es absoluto sino que puede limitarse válidamente.</w:t>
      </w:r>
    </w:p>
    <w:p w:rsidR="00173E11" w:rsidRDefault="00173E11" w:rsidP="00B443C0">
      <w:pPr>
        <w:pStyle w:val="corte4fondo"/>
        <w:widowControl w:val="0"/>
        <w:rPr>
          <w:sz w:val="28"/>
          <w:szCs w:val="28"/>
        </w:rPr>
      </w:pPr>
    </w:p>
    <w:p w:rsidR="00173E11" w:rsidRDefault="00173E11" w:rsidP="00B443C0">
      <w:pPr>
        <w:pStyle w:val="corte4fondo"/>
        <w:widowControl w:val="0"/>
        <w:rPr>
          <w:sz w:val="28"/>
          <w:szCs w:val="28"/>
        </w:rPr>
      </w:pPr>
      <w:r>
        <w:rPr>
          <w:sz w:val="28"/>
          <w:szCs w:val="28"/>
        </w:rPr>
        <w:t>Que las restricciones deben atender a las finalidades previstas y deben ser proporcionales y congruentes con los principios constitucionales que intentan proteger.</w:t>
      </w:r>
    </w:p>
    <w:p w:rsidR="005669FD" w:rsidRDefault="005669FD" w:rsidP="005669FD">
      <w:pPr>
        <w:pStyle w:val="corte4fondo"/>
        <w:widowControl w:val="0"/>
        <w:ind w:firstLine="0"/>
        <w:rPr>
          <w:sz w:val="28"/>
          <w:szCs w:val="28"/>
        </w:rPr>
      </w:pPr>
    </w:p>
    <w:p w:rsidR="00173E11" w:rsidRDefault="00173E11" w:rsidP="00B4032F">
      <w:pPr>
        <w:pStyle w:val="corte4fondo"/>
        <w:widowControl w:val="0"/>
        <w:ind w:firstLine="708"/>
        <w:rPr>
          <w:sz w:val="28"/>
          <w:szCs w:val="28"/>
        </w:rPr>
      </w:pPr>
      <w:r>
        <w:rPr>
          <w:sz w:val="28"/>
          <w:szCs w:val="28"/>
        </w:rPr>
        <w:t>Que para clasificar la información se debe hacer un análisis caso por caso mediante la aplicación de la prueba de daño.</w:t>
      </w:r>
    </w:p>
    <w:p w:rsidR="00173E11" w:rsidRDefault="00173E11" w:rsidP="00B443C0">
      <w:pPr>
        <w:pStyle w:val="corte4fondo"/>
        <w:widowControl w:val="0"/>
        <w:rPr>
          <w:sz w:val="28"/>
          <w:szCs w:val="28"/>
        </w:rPr>
      </w:pPr>
    </w:p>
    <w:p w:rsidR="00D56FF8" w:rsidRDefault="00173E11" w:rsidP="00B443C0">
      <w:pPr>
        <w:pStyle w:val="corte4fondo"/>
        <w:widowControl w:val="0"/>
        <w:rPr>
          <w:sz w:val="28"/>
          <w:szCs w:val="28"/>
        </w:rPr>
      </w:pPr>
      <w:r>
        <w:rPr>
          <w:sz w:val="28"/>
          <w:szCs w:val="28"/>
        </w:rPr>
        <w:t>Que las excepciones se agrupan en dos grandes tipos</w:t>
      </w:r>
      <w:r w:rsidR="005F57A3">
        <w:rPr>
          <w:sz w:val="28"/>
          <w:szCs w:val="28"/>
        </w:rPr>
        <w:t>: privada</w:t>
      </w:r>
      <w:r w:rsidR="00D56FF8">
        <w:rPr>
          <w:sz w:val="28"/>
          <w:szCs w:val="28"/>
        </w:rPr>
        <w:t>, cuya informa</w:t>
      </w:r>
      <w:r w:rsidR="005F57A3">
        <w:rPr>
          <w:sz w:val="28"/>
          <w:szCs w:val="28"/>
        </w:rPr>
        <w:t xml:space="preserve">ción será confidencial; y pública </w:t>
      </w:r>
      <w:r w:rsidR="00D56FF8">
        <w:rPr>
          <w:sz w:val="28"/>
          <w:szCs w:val="28"/>
        </w:rPr>
        <w:t xml:space="preserve">cuya </w:t>
      </w:r>
      <w:r w:rsidR="005F57A3">
        <w:rPr>
          <w:sz w:val="28"/>
          <w:szCs w:val="28"/>
        </w:rPr>
        <w:t>tipo</w:t>
      </w:r>
      <w:r w:rsidR="00D56FF8">
        <w:rPr>
          <w:sz w:val="28"/>
          <w:szCs w:val="28"/>
        </w:rPr>
        <w:t xml:space="preserve"> es reservada.</w:t>
      </w:r>
    </w:p>
    <w:p w:rsidR="00D56FF8" w:rsidRDefault="00D56FF8" w:rsidP="00B443C0">
      <w:pPr>
        <w:pStyle w:val="corte4fondo"/>
        <w:widowControl w:val="0"/>
        <w:rPr>
          <w:sz w:val="28"/>
          <w:szCs w:val="28"/>
        </w:rPr>
      </w:pPr>
    </w:p>
    <w:p w:rsidR="00D56FF8" w:rsidRDefault="00D56FF8" w:rsidP="00B443C0">
      <w:pPr>
        <w:pStyle w:val="corte4fondo"/>
        <w:widowControl w:val="0"/>
        <w:rPr>
          <w:sz w:val="28"/>
          <w:szCs w:val="28"/>
        </w:rPr>
      </w:pPr>
      <w:r>
        <w:rPr>
          <w:sz w:val="28"/>
          <w:szCs w:val="28"/>
        </w:rPr>
        <w:t>Y finalmente, que las excepciones que refiere el artículo cuya inconstitucionalidad se</w:t>
      </w:r>
      <w:r w:rsidR="00F17AE7">
        <w:rPr>
          <w:sz w:val="28"/>
          <w:szCs w:val="28"/>
        </w:rPr>
        <w:t xml:space="preserve"> reclama</w:t>
      </w:r>
      <w:r>
        <w:rPr>
          <w:sz w:val="28"/>
          <w:szCs w:val="28"/>
        </w:rPr>
        <w:t>,</w:t>
      </w:r>
      <w:r w:rsidR="00F17AE7">
        <w:rPr>
          <w:sz w:val="28"/>
          <w:szCs w:val="28"/>
        </w:rPr>
        <w:t xml:space="preserve"> </w:t>
      </w:r>
      <w:r>
        <w:rPr>
          <w:sz w:val="28"/>
          <w:szCs w:val="28"/>
        </w:rPr>
        <w:t>también se encuentran previstas en diversos artículos internacionales, constitucionales y legislaciones federales.</w:t>
      </w:r>
    </w:p>
    <w:p w:rsidR="00A56A1F" w:rsidRDefault="00A56A1F" w:rsidP="00B443C0">
      <w:pPr>
        <w:pStyle w:val="corte4fondo"/>
        <w:widowControl w:val="0"/>
        <w:rPr>
          <w:sz w:val="28"/>
          <w:szCs w:val="28"/>
        </w:rPr>
      </w:pPr>
    </w:p>
    <w:p w:rsidR="00EA24FA" w:rsidRDefault="00D56FF8" w:rsidP="00B443C0">
      <w:pPr>
        <w:pStyle w:val="corte4fondo"/>
        <w:widowControl w:val="0"/>
        <w:rPr>
          <w:sz w:val="28"/>
          <w:szCs w:val="28"/>
        </w:rPr>
      </w:pPr>
      <w:r>
        <w:rPr>
          <w:sz w:val="28"/>
          <w:szCs w:val="28"/>
        </w:rPr>
        <w:t xml:space="preserve">Teniendo todo ello presente, </w:t>
      </w:r>
      <w:r w:rsidR="00B443C0" w:rsidRPr="00B443C0">
        <w:rPr>
          <w:sz w:val="28"/>
          <w:szCs w:val="28"/>
        </w:rPr>
        <w:t>es claro</w:t>
      </w:r>
      <w:r w:rsidR="00EA24FA">
        <w:rPr>
          <w:sz w:val="28"/>
          <w:szCs w:val="28"/>
        </w:rPr>
        <w:t xml:space="preserve"> que el artículo 1</w:t>
      </w:r>
      <w:r w:rsidR="009411FE">
        <w:rPr>
          <w:sz w:val="28"/>
          <w:szCs w:val="28"/>
        </w:rPr>
        <w:t>1</w:t>
      </w:r>
      <w:r w:rsidR="00EA24FA">
        <w:rPr>
          <w:sz w:val="28"/>
          <w:szCs w:val="28"/>
        </w:rPr>
        <w:t>0, fracción XI</w:t>
      </w:r>
      <w:r w:rsidR="00D73DC4">
        <w:rPr>
          <w:rStyle w:val="Refdenotaalpie"/>
          <w:sz w:val="28"/>
          <w:szCs w:val="28"/>
        </w:rPr>
        <w:footnoteReference w:id="15"/>
      </w:r>
      <w:r w:rsidR="00EA24FA">
        <w:rPr>
          <w:sz w:val="28"/>
          <w:szCs w:val="28"/>
        </w:rPr>
        <w:t xml:space="preserve">, de la Ley Federal de Transparencia y Acceso a la </w:t>
      </w:r>
      <w:r w:rsidR="00EA24FA">
        <w:rPr>
          <w:sz w:val="28"/>
          <w:szCs w:val="28"/>
        </w:rPr>
        <w:lastRenderedPageBreak/>
        <w:t>Información Pública</w:t>
      </w:r>
      <w:r w:rsidR="00AE0487">
        <w:rPr>
          <w:sz w:val="28"/>
          <w:szCs w:val="28"/>
        </w:rPr>
        <w:t>,</w:t>
      </w:r>
      <w:r w:rsidR="004F355D">
        <w:rPr>
          <w:sz w:val="28"/>
          <w:szCs w:val="28"/>
        </w:rPr>
        <w:t xml:space="preserve"> </w:t>
      </w:r>
      <w:r w:rsidR="004F355D" w:rsidRPr="004F355D">
        <w:rPr>
          <w:b/>
          <w:sz w:val="28"/>
          <w:szCs w:val="28"/>
          <w:lang w:val="es-MX"/>
        </w:rPr>
        <w:t>publicad</w:t>
      </w:r>
      <w:r w:rsidR="00AE0487">
        <w:rPr>
          <w:b/>
          <w:sz w:val="28"/>
          <w:szCs w:val="28"/>
          <w:lang w:val="es-MX"/>
        </w:rPr>
        <w:t>o</w:t>
      </w:r>
      <w:r w:rsidR="004F355D" w:rsidRPr="004F355D">
        <w:rPr>
          <w:b/>
          <w:sz w:val="28"/>
          <w:szCs w:val="28"/>
          <w:lang w:val="es-MX"/>
        </w:rPr>
        <w:t xml:space="preserve"> en el Diario Oficial de la Federación el nueve de mayo de dos mil dieciséis</w:t>
      </w:r>
      <w:r w:rsidR="00B443C0" w:rsidRPr="00B443C0">
        <w:rPr>
          <w:sz w:val="28"/>
          <w:szCs w:val="28"/>
        </w:rPr>
        <w:t>,</w:t>
      </w:r>
      <w:r w:rsidR="00F17AE7">
        <w:rPr>
          <w:sz w:val="28"/>
          <w:szCs w:val="28"/>
        </w:rPr>
        <w:t xml:space="preserve"> </w:t>
      </w:r>
      <w:r w:rsidR="00B443C0" w:rsidRPr="00B443C0">
        <w:rPr>
          <w:sz w:val="28"/>
          <w:szCs w:val="28"/>
        </w:rPr>
        <w:t>al establecer</w:t>
      </w:r>
      <w:r w:rsidR="00EA24FA">
        <w:rPr>
          <w:sz w:val="28"/>
          <w:szCs w:val="28"/>
        </w:rPr>
        <w:t xml:space="preserve"> como reservada aquella información que vulnere la conducción de los expedientes administrativos seguidos en forma de juicio, en tanto no hayan causado estado, </w:t>
      </w:r>
      <w:r w:rsidR="00B443C0" w:rsidRPr="00173E11">
        <w:rPr>
          <w:b/>
          <w:sz w:val="28"/>
          <w:szCs w:val="28"/>
        </w:rPr>
        <w:t>no es violatorio del</w:t>
      </w:r>
      <w:r w:rsidR="00EA24FA" w:rsidRPr="00173E11">
        <w:rPr>
          <w:b/>
          <w:sz w:val="28"/>
          <w:szCs w:val="28"/>
        </w:rPr>
        <w:t xml:space="preserve"> derecho </w:t>
      </w:r>
      <w:r w:rsidR="00B443C0" w:rsidRPr="00173E11">
        <w:rPr>
          <w:b/>
          <w:sz w:val="28"/>
          <w:szCs w:val="28"/>
        </w:rPr>
        <w:t>de acceso a la inform</w:t>
      </w:r>
      <w:r w:rsidR="00D44837">
        <w:rPr>
          <w:b/>
          <w:sz w:val="28"/>
          <w:szCs w:val="28"/>
        </w:rPr>
        <w:t>ación prevista en el artículo 6o.</w:t>
      </w:r>
      <w:r w:rsidR="00B443C0" w:rsidRPr="00173E11">
        <w:rPr>
          <w:b/>
          <w:sz w:val="28"/>
          <w:szCs w:val="28"/>
        </w:rPr>
        <w:t xml:space="preserve"> constitucional</w:t>
      </w:r>
      <w:r w:rsidR="00B443C0" w:rsidRPr="00B443C0">
        <w:rPr>
          <w:sz w:val="28"/>
          <w:szCs w:val="28"/>
        </w:rPr>
        <w:t>, pues atiende precisamente a las restricciones que deben existir en las diversas materias vinculadas con la información, en aras de proteger bienes jurídicos de rango también constitucional, cuya entidad sea igual o mayor a la gar</w:t>
      </w:r>
      <w:r w:rsidR="00A939DC">
        <w:rPr>
          <w:sz w:val="28"/>
          <w:szCs w:val="28"/>
        </w:rPr>
        <w:t>antía prevista en el artículo 6o.</w:t>
      </w:r>
      <w:r w:rsidR="005C0C62">
        <w:rPr>
          <w:sz w:val="28"/>
          <w:szCs w:val="28"/>
        </w:rPr>
        <w:t xml:space="preserve">, </w:t>
      </w:r>
      <w:r w:rsidR="00B443C0" w:rsidRPr="00B443C0">
        <w:rPr>
          <w:sz w:val="28"/>
          <w:szCs w:val="28"/>
        </w:rPr>
        <w:t xml:space="preserve">de la Ley Suprema, en sus tres diversas vertientes, de informar, ser informado y allegarse de información, los cuales son, como se vio, la seguridad nacional, </w:t>
      </w:r>
      <w:r w:rsidR="00B443C0" w:rsidRPr="00EA24FA">
        <w:rPr>
          <w:b/>
          <w:sz w:val="28"/>
          <w:szCs w:val="28"/>
        </w:rPr>
        <w:t>los intereses de la sociedad</w:t>
      </w:r>
      <w:r w:rsidR="00B443C0" w:rsidRPr="00B443C0">
        <w:rPr>
          <w:sz w:val="28"/>
          <w:szCs w:val="28"/>
        </w:rPr>
        <w:t xml:space="preserve"> y los derechos de los gobernados.</w:t>
      </w:r>
    </w:p>
    <w:p w:rsidR="00D56FF8" w:rsidRDefault="00D56FF8" w:rsidP="00B443C0">
      <w:pPr>
        <w:pStyle w:val="corte4fondo"/>
        <w:widowControl w:val="0"/>
        <w:rPr>
          <w:sz w:val="28"/>
          <w:szCs w:val="28"/>
        </w:rPr>
      </w:pPr>
    </w:p>
    <w:p w:rsidR="00FA4404" w:rsidRDefault="00D56FF8" w:rsidP="00B443C0">
      <w:pPr>
        <w:pStyle w:val="corte4fondo"/>
        <w:widowControl w:val="0"/>
        <w:rPr>
          <w:sz w:val="28"/>
          <w:szCs w:val="28"/>
        </w:rPr>
      </w:pPr>
      <w:r>
        <w:rPr>
          <w:sz w:val="28"/>
          <w:szCs w:val="28"/>
        </w:rPr>
        <w:t xml:space="preserve">En efecto, adverso a lo señalado por el recurrente quejoso, el objeto mediato de la causa de protección de reserva impugnada </w:t>
      </w:r>
      <w:r w:rsidRPr="00D56FF8">
        <w:rPr>
          <w:b/>
          <w:sz w:val="28"/>
          <w:szCs w:val="28"/>
        </w:rPr>
        <w:t>no es el derecho a la intimidad y al honor de los servidores públicos</w:t>
      </w:r>
      <w:r>
        <w:rPr>
          <w:sz w:val="28"/>
          <w:szCs w:val="28"/>
        </w:rPr>
        <w:t>, pues en ninguno de los ordenamientos analizados se mencion</w:t>
      </w:r>
      <w:r w:rsidR="00F17AE7">
        <w:rPr>
          <w:sz w:val="28"/>
          <w:szCs w:val="28"/>
        </w:rPr>
        <w:t>a</w:t>
      </w:r>
      <w:r>
        <w:rPr>
          <w:sz w:val="28"/>
          <w:szCs w:val="28"/>
        </w:rPr>
        <w:t xml:space="preserve"> que se deben privilegiar esos principios, antes bien, como correctamente lo señal</w:t>
      </w:r>
      <w:r w:rsidR="002A57A4">
        <w:rPr>
          <w:sz w:val="28"/>
          <w:szCs w:val="28"/>
        </w:rPr>
        <w:t>ó</w:t>
      </w:r>
      <w:r>
        <w:rPr>
          <w:sz w:val="28"/>
          <w:szCs w:val="28"/>
        </w:rPr>
        <w:t xml:space="preserve"> el A quo,</w:t>
      </w:r>
      <w:r w:rsidR="003E1D42">
        <w:rPr>
          <w:sz w:val="28"/>
          <w:szCs w:val="28"/>
        </w:rPr>
        <w:t xml:space="preserve"> el artículo controvertido </w:t>
      </w:r>
      <w:r>
        <w:rPr>
          <w:b/>
          <w:sz w:val="28"/>
          <w:szCs w:val="28"/>
        </w:rPr>
        <w:t xml:space="preserve">atiende única y exclusivamente al interés general de la sociedad </w:t>
      </w:r>
      <w:r>
        <w:rPr>
          <w:sz w:val="28"/>
          <w:szCs w:val="28"/>
        </w:rPr>
        <w:t>de que los juicios o procedimientos administrativos seguidos en forma de juicio</w:t>
      </w:r>
      <w:r w:rsidR="00FA4404">
        <w:rPr>
          <w:sz w:val="28"/>
          <w:szCs w:val="28"/>
        </w:rPr>
        <w:t xml:space="preserve"> que aún se encuentren en trámite, no sean conocidos por las personas que no se encuentran involucradas con ellos, hasta que se resuelvan en definitiva.</w:t>
      </w:r>
    </w:p>
    <w:p w:rsidR="00E718B2" w:rsidRDefault="00E718B2" w:rsidP="00B443C0">
      <w:pPr>
        <w:pStyle w:val="corte4fondo"/>
        <w:widowControl w:val="0"/>
        <w:rPr>
          <w:sz w:val="28"/>
          <w:szCs w:val="28"/>
        </w:rPr>
      </w:pPr>
    </w:p>
    <w:p w:rsidR="00E94E86" w:rsidRPr="00B60279" w:rsidRDefault="00E718B2" w:rsidP="00B443C0">
      <w:pPr>
        <w:pStyle w:val="corte4fondo"/>
        <w:widowControl w:val="0"/>
        <w:rPr>
          <w:sz w:val="28"/>
          <w:szCs w:val="28"/>
        </w:rPr>
      </w:pPr>
      <w:r w:rsidRPr="00B60279">
        <w:rPr>
          <w:sz w:val="28"/>
          <w:szCs w:val="28"/>
        </w:rPr>
        <w:t xml:space="preserve">Es decir, lo verdaderamente relevante es que la protección de tales derechos no es la finalidad del ordenamiento que nos ocupa, sino el interés de la sociedad en la efectiva tramitación y resolución de tales asuntos de suma importancia para el país, por lo que </w:t>
      </w:r>
      <w:r w:rsidRPr="00B60279">
        <w:rPr>
          <w:b/>
          <w:sz w:val="28"/>
          <w:szCs w:val="28"/>
        </w:rPr>
        <w:t xml:space="preserve">la </w:t>
      </w:r>
      <w:r w:rsidRPr="00B60279">
        <w:rPr>
          <w:b/>
          <w:sz w:val="28"/>
          <w:szCs w:val="28"/>
        </w:rPr>
        <w:lastRenderedPageBreak/>
        <w:t>afectación al derecho de acceso a la información está justificada</w:t>
      </w:r>
      <w:r w:rsidRPr="00B60279">
        <w:rPr>
          <w:sz w:val="28"/>
          <w:szCs w:val="28"/>
        </w:rPr>
        <w:t xml:space="preserve"> y además condicionada a que se cumpla la prueba de daño que velará la autoridad correspondiente</w:t>
      </w:r>
      <w:r w:rsidR="00E94E86" w:rsidRPr="00B60279">
        <w:rPr>
          <w:sz w:val="28"/>
          <w:szCs w:val="28"/>
        </w:rPr>
        <w:t>.</w:t>
      </w:r>
    </w:p>
    <w:p w:rsidR="00F47D4A" w:rsidRPr="00B60279" w:rsidRDefault="00F47D4A" w:rsidP="00B443C0">
      <w:pPr>
        <w:pStyle w:val="corte4fondo"/>
        <w:widowControl w:val="0"/>
        <w:rPr>
          <w:sz w:val="28"/>
          <w:szCs w:val="28"/>
        </w:rPr>
      </w:pPr>
    </w:p>
    <w:p w:rsidR="00F47D4A" w:rsidRPr="00B60279" w:rsidRDefault="00F47D4A" w:rsidP="00B443C0">
      <w:pPr>
        <w:pStyle w:val="corte4fondo"/>
        <w:widowControl w:val="0"/>
        <w:rPr>
          <w:sz w:val="28"/>
          <w:szCs w:val="28"/>
        </w:rPr>
      </w:pPr>
      <w:r w:rsidRPr="00B60279">
        <w:rPr>
          <w:sz w:val="28"/>
          <w:szCs w:val="28"/>
        </w:rPr>
        <w:t xml:space="preserve">En suma, la norma no se relaciona con los derechos a la intimidad y honor de los servidores públicos, pues </w:t>
      </w:r>
      <w:r w:rsidRPr="00B60279">
        <w:rPr>
          <w:b/>
          <w:sz w:val="28"/>
          <w:szCs w:val="28"/>
        </w:rPr>
        <w:t>e</w:t>
      </w:r>
      <w:r w:rsidR="00B9620A" w:rsidRPr="00B60279">
        <w:rPr>
          <w:b/>
          <w:sz w:val="28"/>
          <w:szCs w:val="28"/>
        </w:rPr>
        <w:t xml:space="preserve">n </w:t>
      </w:r>
      <w:r w:rsidRPr="00B60279">
        <w:rPr>
          <w:b/>
          <w:sz w:val="28"/>
          <w:szCs w:val="28"/>
        </w:rPr>
        <w:t>ningún momento se vincula sólo con procedimientos seguidos contra servidores públicos, sino que su redacción abarca a cualquier sujeto</w:t>
      </w:r>
      <w:r w:rsidRPr="00B60279">
        <w:rPr>
          <w:sz w:val="28"/>
          <w:szCs w:val="28"/>
        </w:rPr>
        <w:t xml:space="preserve">; por lo que en todo caso, el quejoso hace depender </w:t>
      </w:r>
      <w:r w:rsidR="00B9620A" w:rsidRPr="00B60279">
        <w:rPr>
          <w:sz w:val="28"/>
          <w:szCs w:val="28"/>
        </w:rPr>
        <w:t xml:space="preserve">esa </w:t>
      </w:r>
      <w:r w:rsidR="00B403F2" w:rsidRPr="00B60279">
        <w:rPr>
          <w:sz w:val="28"/>
          <w:szCs w:val="28"/>
        </w:rPr>
        <w:t>circunstancia</w:t>
      </w:r>
      <w:r w:rsidR="00B9620A" w:rsidRPr="00B60279">
        <w:rPr>
          <w:sz w:val="28"/>
          <w:szCs w:val="28"/>
        </w:rPr>
        <w:t xml:space="preserve"> del caso concreto, lo cual evidencia la ineficacia de su argumento. </w:t>
      </w:r>
      <w:r w:rsidRPr="00B60279">
        <w:rPr>
          <w:sz w:val="28"/>
          <w:szCs w:val="28"/>
        </w:rPr>
        <w:t xml:space="preserve"> </w:t>
      </w:r>
    </w:p>
    <w:p w:rsidR="00E94E86" w:rsidRDefault="00E94E86" w:rsidP="00B443C0">
      <w:pPr>
        <w:pStyle w:val="corte4fondo"/>
        <w:widowControl w:val="0"/>
        <w:rPr>
          <w:sz w:val="28"/>
          <w:szCs w:val="28"/>
        </w:rPr>
      </w:pPr>
    </w:p>
    <w:p w:rsidR="00FA4404" w:rsidRDefault="00E718B2" w:rsidP="00B443C0">
      <w:pPr>
        <w:pStyle w:val="corte4fondo"/>
        <w:widowControl w:val="0"/>
        <w:rPr>
          <w:sz w:val="28"/>
          <w:szCs w:val="28"/>
        </w:rPr>
      </w:pPr>
      <w:r>
        <w:rPr>
          <w:sz w:val="28"/>
          <w:szCs w:val="28"/>
        </w:rPr>
        <w:t xml:space="preserve">   </w:t>
      </w:r>
      <w:r w:rsidR="00FA4404">
        <w:rPr>
          <w:sz w:val="28"/>
          <w:szCs w:val="28"/>
        </w:rPr>
        <w:t xml:space="preserve">Por otro lado, opuesto a lo aseverado por el inconforme, se estima que </w:t>
      </w:r>
      <w:r w:rsidR="00FA4404" w:rsidRPr="00FA4404">
        <w:rPr>
          <w:b/>
          <w:sz w:val="28"/>
          <w:szCs w:val="28"/>
        </w:rPr>
        <w:t>la medida es proporcional, contiene una justificación racional y existe una causalidad entre la conducción de los procesos y procedimientos y la no revelación de su información</w:t>
      </w:r>
      <w:r w:rsidR="000D6E25">
        <w:rPr>
          <w:sz w:val="28"/>
          <w:szCs w:val="28"/>
        </w:rPr>
        <w:t xml:space="preserve">, por lo que no pasa por encima del derecho de acceso a la información pública y el principio de máxima publicidad. </w:t>
      </w:r>
    </w:p>
    <w:p w:rsidR="000D6E25" w:rsidRDefault="000D6E25" w:rsidP="00B443C0">
      <w:pPr>
        <w:pStyle w:val="corte4fondo"/>
        <w:widowControl w:val="0"/>
        <w:rPr>
          <w:sz w:val="28"/>
          <w:szCs w:val="28"/>
        </w:rPr>
      </w:pPr>
    </w:p>
    <w:p w:rsidR="00FB29FE" w:rsidRDefault="00FA4404" w:rsidP="00213F3F">
      <w:pPr>
        <w:pStyle w:val="corte4fondo"/>
        <w:widowControl w:val="0"/>
        <w:rPr>
          <w:sz w:val="28"/>
          <w:szCs w:val="28"/>
          <w:lang w:eastAsia="es-MX"/>
        </w:rPr>
      </w:pPr>
      <w:r>
        <w:rPr>
          <w:sz w:val="28"/>
          <w:szCs w:val="28"/>
        </w:rPr>
        <w:t>Ello es así, cuenta habida que</w:t>
      </w:r>
      <w:r w:rsidR="0009358A">
        <w:rPr>
          <w:sz w:val="28"/>
          <w:szCs w:val="28"/>
        </w:rPr>
        <w:t xml:space="preserve"> </w:t>
      </w:r>
      <w:r w:rsidR="0009358A" w:rsidRPr="00AB0901">
        <w:rPr>
          <w:b/>
          <w:sz w:val="28"/>
          <w:szCs w:val="28"/>
          <w:lang w:eastAsia="es-MX"/>
        </w:rPr>
        <w:t>es de interés público y social que la información vertida en los procedimientos mencionados se reserve con la intención de no entorpecer la conducción de dichos procedimientos; además de que con esto se impide que los involucrados se sustraigan de la acción de la justicia</w:t>
      </w:r>
      <w:r w:rsidR="00AB0901">
        <w:rPr>
          <w:b/>
          <w:sz w:val="28"/>
          <w:szCs w:val="28"/>
          <w:lang w:eastAsia="es-MX"/>
        </w:rPr>
        <w:t xml:space="preserve"> y obtengan información en su beneficio y en detrimento de la finalidad e importancia del juicio de procedencia</w:t>
      </w:r>
      <w:r w:rsidR="0009358A">
        <w:rPr>
          <w:sz w:val="28"/>
          <w:szCs w:val="28"/>
          <w:lang w:eastAsia="es-MX"/>
        </w:rPr>
        <w:t>.</w:t>
      </w:r>
    </w:p>
    <w:p w:rsidR="00171A6F" w:rsidRDefault="00171A6F" w:rsidP="00213F3F">
      <w:pPr>
        <w:pStyle w:val="corte4fondo"/>
        <w:widowControl w:val="0"/>
        <w:rPr>
          <w:sz w:val="28"/>
          <w:szCs w:val="28"/>
          <w:lang w:eastAsia="es-MX"/>
        </w:rPr>
      </w:pPr>
    </w:p>
    <w:p w:rsidR="005C3298" w:rsidRPr="00B403F2" w:rsidRDefault="0009358A" w:rsidP="00FB29FE">
      <w:pPr>
        <w:pStyle w:val="corte4fondo"/>
        <w:widowControl w:val="0"/>
        <w:rPr>
          <w:sz w:val="28"/>
          <w:szCs w:val="28"/>
          <w:lang w:eastAsia="es-MX"/>
        </w:rPr>
      </w:pPr>
      <w:r w:rsidRPr="00B403F2">
        <w:rPr>
          <w:sz w:val="28"/>
          <w:szCs w:val="28"/>
          <w:lang w:eastAsia="es-MX"/>
        </w:rPr>
        <w:t xml:space="preserve">Y si bien como se afirma en los agravios, la sociedad está interesada en conocer a detalle el desarrollo de los procedimientos de mayor relevancia </w:t>
      </w:r>
      <w:r w:rsidR="00213F3F" w:rsidRPr="00B403F2">
        <w:rPr>
          <w:sz w:val="28"/>
          <w:szCs w:val="28"/>
          <w:lang w:eastAsia="es-MX"/>
        </w:rPr>
        <w:t>para la vida pública del país (e</w:t>
      </w:r>
      <w:r w:rsidRPr="00B403F2">
        <w:rPr>
          <w:sz w:val="28"/>
          <w:szCs w:val="28"/>
          <w:lang w:eastAsia="es-MX"/>
        </w:rPr>
        <w:t>n la especie solicitud de procedencia o desafuero),</w:t>
      </w:r>
      <w:r w:rsidR="00A641A3" w:rsidRPr="00B403F2">
        <w:rPr>
          <w:sz w:val="28"/>
          <w:szCs w:val="28"/>
          <w:lang w:eastAsia="es-MX"/>
        </w:rPr>
        <w:t xml:space="preserve"> </w:t>
      </w:r>
      <w:r w:rsidR="00A641A3" w:rsidRPr="00B403F2">
        <w:rPr>
          <w:b/>
          <w:sz w:val="28"/>
          <w:szCs w:val="28"/>
          <w:lang w:eastAsia="es-MX"/>
        </w:rPr>
        <w:t>corresponde al sujeto obligado al formular la prueba de daño analizar el caso</w:t>
      </w:r>
      <w:r w:rsidR="00A641A3" w:rsidRPr="00B403F2">
        <w:rPr>
          <w:sz w:val="28"/>
          <w:szCs w:val="28"/>
          <w:lang w:eastAsia="es-MX"/>
        </w:rPr>
        <w:t xml:space="preserve"> para </w:t>
      </w:r>
      <w:r w:rsidRPr="00B403F2">
        <w:rPr>
          <w:sz w:val="28"/>
          <w:szCs w:val="28"/>
          <w:lang w:eastAsia="es-MX"/>
        </w:rPr>
        <w:t xml:space="preserve">poner </w:t>
      </w:r>
      <w:r w:rsidRPr="00B403F2">
        <w:rPr>
          <w:sz w:val="28"/>
          <w:szCs w:val="28"/>
          <w:lang w:eastAsia="es-MX"/>
        </w:rPr>
        <w:lastRenderedPageBreak/>
        <w:t>en la balanza los pros y contras entre su reserva y su difusión,</w:t>
      </w:r>
      <w:r w:rsidR="00A641A3" w:rsidRPr="00B403F2">
        <w:rPr>
          <w:sz w:val="28"/>
          <w:szCs w:val="28"/>
          <w:lang w:eastAsia="es-MX"/>
        </w:rPr>
        <w:t xml:space="preserve"> para estar en aptitud de considerar </w:t>
      </w:r>
      <w:r w:rsidRPr="00B403F2">
        <w:rPr>
          <w:sz w:val="28"/>
          <w:szCs w:val="28"/>
          <w:lang w:eastAsia="es-MX"/>
        </w:rPr>
        <w:t>que lo segundo producirá mayores beneficios para la sociedad que los daños que pudieran provocarse a ésta con lo primero</w:t>
      </w:r>
      <w:r w:rsidR="00A641A3" w:rsidRPr="00B403F2">
        <w:rPr>
          <w:sz w:val="28"/>
          <w:szCs w:val="28"/>
          <w:lang w:eastAsia="es-MX"/>
        </w:rPr>
        <w:t xml:space="preserve"> o viceversa</w:t>
      </w:r>
      <w:r w:rsidRPr="00B403F2">
        <w:rPr>
          <w:sz w:val="28"/>
          <w:szCs w:val="28"/>
          <w:lang w:eastAsia="es-MX"/>
        </w:rPr>
        <w:t>;</w:t>
      </w:r>
      <w:r w:rsidR="00A641A3" w:rsidRPr="00B403F2">
        <w:rPr>
          <w:sz w:val="28"/>
          <w:szCs w:val="28"/>
          <w:lang w:eastAsia="es-MX"/>
        </w:rPr>
        <w:t xml:space="preserve"> para </w:t>
      </w:r>
      <w:r w:rsidR="00A641A3" w:rsidRPr="00B403F2">
        <w:rPr>
          <w:b/>
          <w:sz w:val="28"/>
          <w:szCs w:val="28"/>
          <w:lang w:eastAsia="es-MX"/>
        </w:rPr>
        <w:t xml:space="preserve">posteriormente determinar si debe o no </w:t>
      </w:r>
      <w:r w:rsidRPr="00B403F2">
        <w:rPr>
          <w:b/>
          <w:sz w:val="28"/>
          <w:szCs w:val="28"/>
          <w:lang w:eastAsia="es-MX"/>
        </w:rPr>
        <w:t>hacerse una excepción a la regla restrictiva</w:t>
      </w:r>
      <w:r w:rsidRPr="00B403F2">
        <w:rPr>
          <w:sz w:val="28"/>
          <w:szCs w:val="28"/>
          <w:lang w:eastAsia="es-MX"/>
        </w:rPr>
        <w:t>, privilegiando la transparencia y difusión de la información respectiva</w:t>
      </w:r>
      <w:r w:rsidR="00692E1B" w:rsidRPr="00B403F2">
        <w:rPr>
          <w:rStyle w:val="Refdenotaalpie"/>
          <w:sz w:val="28"/>
          <w:szCs w:val="28"/>
          <w:lang w:eastAsia="es-MX"/>
        </w:rPr>
        <w:footnoteReference w:id="16"/>
      </w:r>
      <w:r w:rsidR="00AD2853" w:rsidRPr="00B403F2">
        <w:rPr>
          <w:sz w:val="28"/>
          <w:szCs w:val="28"/>
          <w:lang w:eastAsia="es-MX"/>
        </w:rPr>
        <w:t>.</w:t>
      </w:r>
    </w:p>
    <w:p w:rsidR="006C036B" w:rsidRDefault="006C036B" w:rsidP="00FB29FE">
      <w:pPr>
        <w:pStyle w:val="corte4fondo"/>
        <w:widowControl w:val="0"/>
        <w:rPr>
          <w:sz w:val="28"/>
          <w:szCs w:val="28"/>
          <w:highlight w:val="red"/>
          <w:lang w:eastAsia="es-MX"/>
        </w:rPr>
      </w:pPr>
    </w:p>
    <w:p w:rsidR="009B34F9" w:rsidRPr="00B403F2" w:rsidRDefault="00AD2853" w:rsidP="00FB29FE">
      <w:pPr>
        <w:pStyle w:val="corte4fondo"/>
        <w:widowControl w:val="0"/>
        <w:rPr>
          <w:sz w:val="28"/>
          <w:szCs w:val="28"/>
          <w:lang w:eastAsia="es-MX"/>
        </w:rPr>
      </w:pPr>
      <w:r w:rsidRPr="00B403F2">
        <w:rPr>
          <w:sz w:val="28"/>
          <w:szCs w:val="28"/>
          <w:lang w:eastAsia="es-MX"/>
        </w:rPr>
        <w:t xml:space="preserve">Es decir, como el numeral que nos atañe no establece que dicha información nunca debe divulgarse, sino que señala que </w:t>
      </w:r>
      <w:r w:rsidRPr="00B403F2">
        <w:rPr>
          <w:b/>
          <w:sz w:val="28"/>
          <w:szCs w:val="28"/>
          <w:lang w:eastAsia="es-MX"/>
        </w:rPr>
        <w:t>puede clasificarse como reservada, es evidente que para ello debe cumplirse con la prueba de daño</w:t>
      </w:r>
      <w:r w:rsidRPr="00B403F2">
        <w:rPr>
          <w:sz w:val="28"/>
          <w:szCs w:val="28"/>
          <w:lang w:eastAsia="es-MX"/>
        </w:rPr>
        <w:t xml:space="preserve"> en términos del a</w:t>
      </w:r>
      <w:r w:rsidR="0060467C" w:rsidRPr="00B403F2">
        <w:rPr>
          <w:sz w:val="28"/>
          <w:szCs w:val="28"/>
          <w:lang w:eastAsia="es-MX"/>
        </w:rPr>
        <w:t>rtículo 108, tercer párrafo</w:t>
      </w:r>
      <w:r w:rsidR="0060467C" w:rsidRPr="00B403F2">
        <w:rPr>
          <w:rStyle w:val="Refdenotaalpie"/>
          <w:sz w:val="28"/>
          <w:szCs w:val="28"/>
          <w:lang w:eastAsia="es-MX"/>
        </w:rPr>
        <w:footnoteReference w:id="17"/>
      </w:r>
      <w:r w:rsidRPr="00B403F2">
        <w:rPr>
          <w:sz w:val="28"/>
          <w:szCs w:val="28"/>
          <w:lang w:eastAsia="es-MX"/>
        </w:rPr>
        <w:t>, de la Ley General de Transparencia y Acceso a la Información Pública, cuyo ejercicio compete realizarlo -como se señaló- a la autoridad obligada respectiva.</w:t>
      </w:r>
    </w:p>
    <w:p w:rsidR="009B34F9" w:rsidRPr="00B403F2" w:rsidRDefault="009B34F9" w:rsidP="00FB29FE">
      <w:pPr>
        <w:pStyle w:val="corte4fondo"/>
        <w:widowControl w:val="0"/>
        <w:rPr>
          <w:sz w:val="28"/>
          <w:szCs w:val="28"/>
          <w:lang w:eastAsia="es-MX"/>
        </w:rPr>
      </w:pPr>
    </w:p>
    <w:p w:rsidR="00AD2853" w:rsidRDefault="004D0F03" w:rsidP="00FB29FE">
      <w:pPr>
        <w:pStyle w:val="corte4fondo"/>
        <w:widowControl w:val="0"/>
        <w:rPr>
          <w:sz w:val="28"/>
          <w:szCs w:val="28"/>
          <w:lang w:eastAsia="es-MX"/>
        </w:rPr>
      </w:pPr>
      <w:r w:rsidRPr="00B403F2">
        <w:rPr>
          <w:sz w:val="28"/>
          <w:szCs w:val="28"/>
          <w:lang w:eastAsia="es-MX"/>
        </w:rPr>
        <w:t>En cuyo caso, esto es, de clasificarse como reservada por producir mayores beneficios para el interés público que los que se obtendrían con su difusión, esto no hace al artículo per se inconstitucional, pues su reserva o divulgación está condicionada a que se justifique la prueba de daño en térmi</w:t>
      </w:r>
      <w:r w:rsidR="00DF5433" w:rsidRPr="00B403F2">
        <w:rPr>
          <w:sz w:val="28"/>
          <w:szCs w:val="28"/>
          <w:lang w:eastAsia="es-MX"/>
        </w:rPr>
        <w:t>nos de su diverso numeral 104</w:t>
      </w:r>
      <w:r w:rsidR="00DF5433" w:rsidRPr="00B403F2">
        <w:rPr>
          <w:rStyle w:val="Refdenotaalpie"/>
          <w:sz w:val="28"/>
          <w:szCs w:val="28"/>
          <w:lang w:eastAsia="es-MX"/>
        </w:rPr>
        <w:footnoteReference w:id="18"/>
      </w:r>
      <w:r w:rsidRPr="00B403F2">
        <w:rPr>
          <w:sz w:val="28"/>
          <w:szCs w:val="28"/>
          <w:lang w:eastAsia="es-MX"/>
        </w:rPr>
        <w:t>.</w:t>
      </w:r>
      <w:r>
        <w:rPr>
          <w:sz w:val="28"/>
          <w:szCs w:val="28"/>
          <w:lang w:eastAsia="es-MX"/>
        </w:rPr>
        <w:t xml:space="preserve">     </w:t>
      </w:r>
      <w:r w:rsidR="009B34F9">
        <w:rPr>
          <w:sz w:val="28"/>
          <w:szCs w:val="28"/>
          <w:lang w:eastAsia="es-MX"/>
        </w:rPr>
        <w:t xml:space="preserve"> </w:t>
      </w:r>
      <w:r w:rsidR="00AD2853">
        <w:rPr>
          <w:sz w:val="28"/>
          <w:szCs w:val="28"/>
          <w:lang w:eastAsia="es-MX"/>
        </w:rPr>
        <w:t xml:space="preserve">       </w:t>
      </w:r>
    </w:p>
    <w:p w:rsidR="004D0F03" w:rsidRDefault="006F4238" w:rsidP="001363B2">
      <w:pPr>
        <w:pStyle w:val="corte4fondo"/>
        <w:widowControl w:val="0"/>
        <w:rPr>
          <w:sz w:val="28"/>
          <w:szCs w:val="28"/>
          <w:lang w:eastAsia="es-MX"/>
        </w:rPr>
      </w:pPr>
      <w:r>
        <w:rPr>
          <w:sz w:val="28"/>
          <w:szCs w:val="28"/>
          <w:lang w:eastAsia="es-MX"/>
        </w:rPr>
        <w:t xml:space="preserve"> </w:t>
      </w:r>
    </w:p>
    <w:p w:rsidR="00D41108" w:rsidRDefault="0009358A" w:rsidP="001363B2">
      <w:pPr>
        <w:pStyle w:val="corte4fondo"/>
        <w:widowControl w:val="0"/>
        <w:rPr>
          <w:sz w:val="28"/>
          <w:szCs w:val="28"/>
          <w:lang w:eastAsia="es-MX"/>
        </w:rPr>
      </w:pPr>
      <w:r>
        <w:rPr>
          <w:sz w:val="28"/>
          <w:szCs w:val="28"/>
          <w:lang w:eastAsia="es-MX"/>
        </w:rPr>
        <w:t>Sobre todo porque</w:t>
      </w:r>
      <w:r w:rsidR="00436050">
        <w:rPr>
          <w:sz w:val="28"/>
          <w:szCs w:val="28"/>
          <w:lang w:eastAsia="es-MX"/>
        </w:rPr>
        <w:t xml:space="preserve"> </w:t>
      </w:r>
      <w:r w:rsidR="00436050" w:rsidRPr="00E877D0">
        <w:rPr>
          <w:sz w:val="28"/>
          <w:szCs w:val="28"/>
          <w:lang w:eastAsia="es-MX"/>
        </w:rPr>
        <w:t>los argumentos de inconstitucionalidad del artículo que nos ocupan, se</w:t>
      </w:r>
      <w:r w:rsidR="002C7E75" w:rsidRPr="00E877D0">
        <w:rPr>
          <w:sz w:val="28"/>
          <w:szCs w:val="28"/>
          <w:lang w:eastAsia="es-MX"/>
        </w:rPr>
        <w:t xml:space="preserve"> sustenta</w:t>
      </w:r>
      <w:r w:rsidR="005B5971">
        <w:rPr>
          <w:sz w:val="28"/>
          <w:szCs w:val="28"/>
          <w:lang w:eastAsia="es-MX"/>
        </w:rPr>
        <w:t>n</w:t>
      </w:r>
      <w:r w:rsidR="002C7E75" w:rsidRPr="00E877D0">
        <w:rPr>
          <w:sz w:val="28"/>
          <w:szCs w:val="28"/>
          <w:lang w:eastAsia="es-MX"/>
        </w:rPr>
        <w:t xml:space="preserve"> en situaciones y circunstancias individuales, específicamente, respecto del procedimiento de declaración de procedencia, sin confrontar el texto normativo con la ley de transparencia en estudio con la Constitución o los tratados internacionales de los que el Estado Mexicano es parte</w:t>
      </w:r>
      <w:r w:rsidR="002C7E75">
        <w:rPr>
          <w:sz w:val="28"/>
          <w:szCs w:val="28"/>
          <w:lang w:eastAsia="es-MX"/>
        </w:rPr>
        <w:t>, demostrando su vulneración con las características de la norma frente a todos sus destinatarios.</w:t>
      </w:r>
      <w:r w:rsidR="00EF4D5E">
        <w:rPr>
          <w:sz w:val="28"/>
          <w:szCs w:val="28"/>
          <w:lang w:eastAsia="es-MX"/>
        </w:rPr>
        <w:t xml:space="preserve"> Por lo que opuesto a lo señalado por el recurrente, se estima que </w:t>
      </w:r>
      <w:r w:rsidR="00EF4D5E" w:rsidRPr="00EF4D5E">
        <w:rPr>
          <w:b/>
          <w:sz w:val="28"/>
          <w:szCs w:val="28"/>
          <w:lang w:eastAsia="es-MX"/>
        </w:rPr>
        <w:t>sí existe causalidad y relación entre la restricción de la información y el bien jurídico tutelado</w:t>
      </w:r>
      <w:r w:rsidR="00EF4D5E">
        <w:rPr>
          <w:sz w:val="28"/>
          <w:szCs w:val="28"/>
          <w:lang w:eastAsia="es-MX"/>
        </w:rPr>
        <w:t>.</w:t>
      </w:r>
    </w:p>
    <w:p w:rsidR="00D41108" w:rsidRDefault="00D41108" w:rsidP="001363B2">
      <w:pPr>
        <w:pStyle w:val="corte4fondo"/>
        <w:widowControl w:val="0"/>
        <w:rPr>
          <w:sz w:val="28"/>
          <w:szCs w:val="28"/>
          <w:lang w:eastAsia="es-MX"/>
        </w:rPr>
      </w:pPr>
    </w:p>
    <w:p w:rsidR="002C7E75" w:rsidRDefault="00D41108" w:rsidP="001363B2">
      <w:pPr>
        <w:pStyle w:val="corte4fondo"/>
        <w:widowControl w:val="0"/>
        <w:rPr>
          <w:sz w:val="28"/>
          <w:szCs w:val="28"/>
          <w:lang w:eastAsia="es-MX"/>
        </w:rPr>
      </w:pPr>
      <w:r w:rsidRPr="00824F1E">
        <w:rPr>
          <w:sz w:val="28"/>
          <w:szCs w:val="28"/>
          <w:lang w:eastAsia="es-MX"/>
        </w:rPr>
        <w:t xml:space="preserve">Es decir, entre la eficaz y eficiente conducción de un procedimiento y la revelación de la información, </w:t>
      </w:r>
      <w:r w:rsidRPr="00824F1E">
        <w:rPr>
          <w:b/>
          <w:sz w:val="28"/>
          <w:szCs w:val="28"/>
          <w:lang w:eastAsia="es-MX"/>
        </w:rPr>
        <w:t xml:space="preserve">sí se materializa relación y causalidad, cuenta habida que </w:t>
      </w:r>
      <w:r w:rsidR="00E877D0" w:rsidRPr="00824F1E">
        <w:rPr>
          <w:b/>
          <w:sz w:val="28"/>
          <w:szCs w:val="28"/>
          <w:lang w:eastAsia="es-MX"/>
        </w:rPr>
        <w:t xml:space="preserve">la causa de reserva establecida en el artículo impugnado atiende primordialmente al interés público, dado que la sociedad está interesada en que </w:t>
      </w:r>
      <w:r w:rsidR="00E877D0" w:rsidRPr="00824F1E">
        <w:rPr>
          <w:b/>
          <w:sz w:val="28"/>
          <w:szCs w:val="28"/>
          <w:lang w:eastAsia="es-MX"/>
        </w:rPr>
        <w:lastRenderedPageBreak/>
        <w:t>tales procedimientos se desarrollen y concluyan eficientemente</w:t>
      </w:r>
      <w:r w:rsidR="00E877D0" w:rsidRPr="00824F1E">
        <w:rPr>
          <w:sz w:val="28"/>
          <w:szCs w:val="28"/>
          <w:lang w:eastAsia="es-MX"/>
        </w:rPr>
        <w:t>.</w:t>
      </w:r>
      <w:r w:rsidR="00E877D0">
        <w:rPr>
          <w:sz w:val="28"/>
          <w:szCs w:val="28"/>
          <w:lang w:eastAsia="es-MX"/>
        </w:rPr>
        <w:t xml:space="preserve"> </w:t>
      </w:r>
      <w:r w:rsidR="00E877D0">
        <w:rPr>
          <w:b/>
          <w:sz w:val="28"/>
          <w:szCs w:val="28"/>
          <w:lang w:eastAsia="es-MX"/>
        </w:rPr>
        <w:t xml:space="preserve">  </w:t>
      </w:r>
      <w:r>
        <w:rPr>
          <w:b/>
          <w:sz w:val="28"/>
          <w:szCs w:val="28"/>
          <w:lang w:eastAsia="es-MX"/>
        </w:rPr>
        <w:t xml:space="preserve"> </w:t>
      </w:r>
      <w:r>
        <w:rPr>
          <w:sz w:val="28"/>
          <w:szCs w:val="28"/>
          <w:lang w:eastAsia="es-MX"/>
        </w:rPr>
        <w:t xml:space="preserve">   </w:t>
      </w:r>
      <w:r w:rsidR="00EF4D5E">
        <w:rPr>
          <w:sz w:val="28"/>
          <w:szCs w:val="28"/>
          <w:lang w:eastAsia="es-MX"/>
        </w:rPr>
        <w:t xml:space="preserve"> </w:t>
      </w:r>
    </w:p>
    <w:p w:rsidR="002C7E75" w:rsidRDefault="002C7E75" w:rsidP="000D6E25">
      <w:pPr>
        <w:pStyle w:val="corte4fondo"/>
        <w:widowControl w:val="0"/>
        <w:ind w:left="707"/>
        <w:rPr>
          <w:sz w:val="28"/>
          <w:szCs w:val="28"/>
          <w:lang w:eastAsia="es-MX"/>
        </w:rPr>
      </w:pPr>
    </w:p>
    <w:p w:rsidR="00227993" w:rsidRDefault="00227993" w:rsidP="00411732">
      <w:pPr>
        <w:pStyle w:val="corte4fondo"/>
        <w:widowControl w:val="0"/>
        <w:rPr>
          <w:sz w:val="28"/>
          <w:szCs w:val="28"/>
          <w:lang w:eastAsia="es-MX"/>
        </w:rPr>
      </w:pPr>
      <w:r>
        <w:rPr>
          <w:sz w:val="28"/>
          <w:szCs w:val="28"/>
          <w:lang w:eastAsia="es-MX"/>
        </w:rPr>
        <w:t>Amén de que se considera de vital importancia para el normal desarrollo de los juicios o procedimientos en trámite, que no se divulgue su información, a fin de procurar que con ello se respeten las diversas garantías de legalidad, seguridad jurídica, debida administración de justicia y sus formalidades esenciales.</w:t>
      </w:r>
    </w:p>
    <w:p w:rsidR="00227993" w:rsidRDefault="00227993" w:rsidP="000D6E25">
      <w:pPr>
        <w:pStyle w:val="corte4fondo"/>
        <w:widowControl w:val="0"/>
        <w:ind w:left="707"/>
        <w:rPr>
          <w:sz w:val="28"/>
          <w:szCs w:val="28"/>
          <w:lang w:eastAsia="es-MX"/>
        </w:rPr>
      </w:pPr>
    </w:p>
    <w:p w:rsidR="007C1CEF" w:rsidRDefault="007C1CEF" w:rsidP="00411732">
      <w:pPr>
        <w:pStyle w:val="corte4fondo"/>
        <w:widowControl w:val="0"/>
        <w:rPr>
          <w:sz w:val="28"/>
          <w:szCs w:val="28"/>
          <w:lang w:eastAsia="es-MX"/>
        </w:rPr>
      </w:pPr>
      <w:r>
        <w:rPr>
          <w:sz w:val="28"/>
          <w:szCs w:val="28"/>
          <w:lang w:eastAsia="es-MX"/>
        </w:rPr>
        <w:t xml:space="preserve">De manera que al consistir el bien jurídico protegido por la norma el interés público, </w:t>
      </w:r>
      <w:r w:rsidRPr="00EF4D5E">
        <w:rPr>
          <w:b/>
          <w:sz w:val="28"/>
          <w:szCs w:val="28"/>
          <w:lang w:eastAsia="es-MX"/>
        </w:rPr>
        <w:t>se estima que la restricción legislativa que nos atañe es adecuada y necesaria para alcanzar el fin perseguido, pues las ventajas obtenidas con la reserva compensan el sacrificio que ésta implica para el titular del derecho a la información pública frente a la sociedad en general</w:t>
      </w:r>
      <w:r>
        <w:rPr>
          <w:sz w:val="28"/>
          <w:szCs w:val="28"/>
          <w:lang w:eastAsia="es-MX"/>
        </w:rPr>
        <w:t>.</w:t>
      </w:r>
    </w:p>
    <w:p w:rsidR="007C1CEF" w:rsidRDefault="007C1CEF" w:rsidP="000D6E25">
      <w:pPr>
        <w:pStyle w:val="corte4fondo"/>
        <w:widowControl w:val="0"/>
        <w:ind w:left="707"/>
        <w:rPr>
          <w:sz w:val="28"/>
          <w:szCs w:val="28"/>
          <w:lang w:eastAsia="es-MX"/>
        </w:rPr>
      </w:pPr>
    </w:p>
    <w:p w:rsidR="007C1CEF" w:rsidRDefault="00411732" w:rsidP="001B6B6E">
      <w:pPr>
        <w:pStyle w:val="corte4fondo"/>
        <w:widowControl w:val="0"/>
        <w:rPr>
          <w:sz w:val="28"/>
          <w:szCs w:val="28"/>
          <w:lang w:eastAsia="es-MX"/>
        </w:rPr>
      </w:pPr>
      <w:r>
        <w:rPr>
          <w:sz w:val="28"/>
          <w:szCs w:val="28"/>
          <w:lang w:eastAsia="es-MX"/>
        </w:rPr>
        <w:t>Máxime que</w:t>
      </w:r>
      <w:r w:rsidR="007C1CEF">
        <w:rPr>
          <w:sz w:val="28"/>
          <w:szCs w:val="28"/>
          <w:lang w:eastAsia="es-MX"/>
        </w:rPr>
        <w:t xml:space="preserve">, como se ha señalado en la presente ejecutoria, </w:t>
      </w:r>
      <w:r w:rsidR="007C1CEF" w:rsidRPr="00E877D0">
        <w:rPr>
          <w:b/>
          <w:sz w:val="28"/>
          <w:szCs w:val="28"/>
          <w:lang w:eastAsia="es-MX"/>
        </w:rPr>
        <w:t>la restricción es temporal</w:t>
      </w:r>
      <w:r w:rsidR="00E877D0">
        <w:rPr>
          <w:b/>
          <w:sz w:val="28"/>
          <w:szCs w:val="28"/>
          <w:lang w:eastAsia="es-MX"/>
        </w:rPr>
        <w:t xml:space="preserve"> </w:t>
      </w:r>
      <w:r w:rsidR="007C1CEF">
        <w:rPr>
          <w:sz w:val="28"/>
          <w:szCs w:val="28"/>
          <w:lang w:eastAsia="es-MX"/>
        </w:rPr>
        <w:t>por lo que a la postre, se garantizará a cabalidad ese derecho a la información pública gubernamental.</w:t>
      </w:r>
    </w:p>
    <w:p w:rsidR="001B6B6E" w:rsidRDefault="001B6B6E" w:rsidP="001B6B6E">
      <w:pPr>
        <w:pStyle w:val="corte4fondo"/>
        <w:widowControl w:val="0"/>
        <w:ind w:firstLine="0"/>
        <w:rPr>
          <w:sz w:val="28"/>
          <w:szCs w:val="28"/>
          <w:lang w:eastAsia="es-MX"/>
        </w:rPr>
      </w:pPr>
    </w:p>
    <w:p w:rsidR="001B6B6E" w:rsidRDefault="00EF4D5E" w:rsidP="001B6B6E">
      <w:pPr>
        <w:pStyle w:val="corte4fondo"/>
        <w:widowControl w:val="0"/>
        <w:ind w:firstLine="707"/>
        <w:rPr>
          <w:sz w:val="28"/>
          <w:szCs w:val="28"/>
        </w:rPr>
      </w:pPr>
      <w:r>
        <w:rPr>
          <w:sz w:val="28"/>
          <w:szCs w:val="28"/>
          <w:lang w:eastAsia="es-MX"/>
        </w:rPr>
        <w:t xml:space="preserve">Por lo demás, también es </w:t>
      </w:r>
      <w:r>
        <w:rPr>
          <w:b/>
          <w:sz w:val="28"/>
          <w:szCs w:val="28"/>
          <w:lang w:eastAsia="es-MX"/>
        </w:rPr>
        <w:t xml:space="preserve">infundado </w:t>
      </w:r>
      <w:r>
        <w:rPr>
          <w:sz w:val="28"/>
          <w:szCs w:val="28"/>
          <w:lang w:eastAsia="es-MX"/>
        </w:rPr>
        <w:t>el argumento del recurrente en donde asevera que</w:t>
      </w:r>
      <w:r w:rsidR="00C70B3C">
        <w:rPr>
          <w:sz w:val="28"/>
          <w:szCs w:val="28"/>
          <w:lang w:eastAsia="es-MX"/>
        </w:rPr>
        <w:t xml:space="preserve"> se vulnera el principio de legalidad al ser la redacción del artículo en disputa abierta, amplia y general,</w:t>
      </w:r>
      <w:r w:rsidR="003568F1">
        <w:rPr>
          <w:sz w:val="28"/>
          <w:szCs w:val="28"/>
          <w:lang w:eastAsia="es-MX"/>
        </w:rPr>
        <w:t xml:space="preserve"> sin hacer diferencia o precisión a qué procedimientos administrativos seguidos en forma de juicio se refiere, </w:t>
      </w:r>
      <w:r w:rsidR="00C70B3C">
        <w:rPr>
          <w:sz w:val="28"/>
          <w:szCs w:val="28"/>
          <w:lang w:eastAsia="es-MX"/>
        </w:rPr>
        <w:t>pues</w:t>
      </w:r>
      <w:r w:rsidR="003568F1">
        <w:rPr>
          <w:sz w:val="28"/>
          <w:szCs w:val="28"/>
          <w:lang w:eastAsia="es-MX"/>
        </w:rPr>
        <w:t xml:space="preserve"> </w:t>
      </w:r>
      <w:r w:rsidR="003568F1" w:rsidRPr="0015291A">
        <w:rPr>
          <w:sz w:val="28"/>
          <w:szCs w:val="28"/>
        </w:rPr>
        <w:t xml:space="preserve">de un análisis integral de la Constitución Política de los Estados Unidos Mexicanos, se llega a la conclusión de que ninguno de los artículos que la componen establece, como requisito para el legislador ordinario, el que en cada uno de los ordenamientos secundarios -considerando también a los de la materia penal- </w:t>
      </w:r>
      <w:r w:rsidR="003568F1" w:rsidRPr="003568F1">
        <w:rPr>
          <w:b/>
          <w:sz w:val="28"/>
          <w:szCs w:val="28"/>
        </w:rPr>
        <w:t>defina los vocablos o locuciones ahí utilizados</w:t>
      </w:r>
      <w:r w:rsidR="003568F1" w:rsidRPr="0015291A">
        <w:rPr>
          <w:sz w:val="28"/>
          <w:szCs w:val="28"/>
        </w:rPr>
        <w:t>.</w:t>
      </w:r>
    </w:p>
    <w:p w:rsidR="001B6B6E" w:rsidRDefault="001B6B6E" w:rsidP="001B6B6E">
      <w:pPr>
        <w:pStyle w:val="corte4fondo"/>
        <w:widowControl w:val="0"/>
        <w:ind w:firstLine="707"/>
        <w:rPr>
          <w:sz w:val="28"/>
          <w:szCs w:val="28"/>
        </w:rPr>
      </w:pPr>
    </w:p>
    <w:p w:rsidR="00AB7DAC" w:rsidRDefault="003568F1" w:rsidP="00AB7DAC">
      <w:pPr>
        <w:pStyle w:val="corte4fondo"/>
        <w:widowControl w:val="0"/>
        <w:ind w:firstLine="707"/>
        <w:rPr>
          <w:sz w:val="28"/>
          <w:szCs w:val="28"/>
        </w:rPr>
      </w:pPr>
      <w:r w:rsidRPr="0015291A">
        <w:rPr>
          <w:sz w:val="28"/>
          <w:szCs w:val="28"/>
        </w:rPr>
        <w:t xml:space="preserve">Lo anterior es así, porque </w:t>
      </w:r>
      <w:r w:rsidRPr="003568F1">
        <w:rPr>
          <w:b/>
          <w:sz w:val="28"/>
          <w:szCs w:val="28"/>
        </w:rPr>
        <w:t>las leyes no son diccionarios</w:t>
      </w:r>
      <w:r w:rsidRPr="0015291A">
        <w:rPr>
          <w:sz w:val="28"/>
          <w:szCs w:val="28"/>
        </w:rPr>
        <w:t xml:space="preserve"> y la </w:t>
      </w:r>
      <w:r w:rsidRPr="0015291A">
        <w:rPr>
          <w:sz w:val="28"/>
          <w:szCs w:val="28"/>
        </w:rPr>
        <w:lastRenderedPageBreak/>
        <w:t xml:space="preserve">exigencia de un requisito así, tornaría imposible la función legislativa, pues </w:t>
      </w:r>
      <w:r w:rsidRPr="003568F1">
        <w:rPr>
          <w:b/>
          <w:sz w:val="28"/>
          <w:szCs w:val="28"/>
        </w:rPr>
        <w:t>la redacción de las leyes en general se traduciría en una labor interminable y nada práctica</w:t>
      </w:r>
      <w:r w:rsidRPr="0015291A">
        <w:rPr>
          <w:sz w:val="28"/>
          <w:szCs w:val="28"/>
        </w:rPr>
        <w:t>, teniendo como consecuencia que no se cumpliera, de manera oportuna, con la finalidad que se persigue con dicha función</w:t>
      </w:r>
      <w:r>
        <w:rPr>
          <w:sz w:val="28"/>
          <w:szCs w:val="28"/>
        </w:rPr>
        <w:t>.</w:t>
      </w:r>
    </w:p>
    <w:p w:rsidR="00AB7DAC" w:rsidRDefault="00AB7DAC" w:rsidP="00AB7DAC">
      <w:pPr>
        <w:pStyle w:val="corte4fondo"/>
        <w:widowControl w:val="0"/>
        <w:ind w:firstLine="707"/>
        <w:rPr>
          <w:sz w:val="28"/>
          <w:szCs w:val="28"/>
        </w:rPr>
      </w:pPr>
    </w:p>
    <w:p w:rsidR="00C70FCC" w:rsidRDefault="00C70FCC" w:rsidP="00AB7DAC">
      <w:pPr>
        <w:pStyle w:val="corte4fondo"/>
        <w:widowControl w:val="0"/>
        <w:ind w:firstLine="707"/>
        <w:rPr>
          <w:sz w:val="28"/>
          <w:szCs w:val="28"/>
        </w:rPr>
      </w:pPr>
      <w:r>
        <w:rPr>
          <w:sz w:val="28"/>
          <w:szCs w:val="28"/>
        </w:rPr>
        <w:t xml:space="preserve">Sobre todo cuando el argumento no se basa </w:t>
      </w:r>
      <w:r w:rsidRPr="0015291A">
        <w:rPr>
          <w:sz w:val="28"/>
          <w:szCs w:val="28"/>
        </w:rPr>
        <w:t>en aspectos objetivos que generalmente son los principios consagrados en</w:t>
      </w:r>
      <w:r w:rsidR="00856248">
        <w:rPr>
          <w:sz w:val="28"/>
          <w:szCs w:val="28"/>
        </w:rPr>
        <w:t xml:space="preserve"> la C</w:t>
      </w:r>
      <w:r>
        <w:rPr>
          <w:sz w:val="28"/>
          <w:szCs w:val="28"/>
        </w:rPr>
        <w:t>onstitución</w:t>
      </w:r>
      <w:r w:rsidRPr="0015291A">
        <w:rPr>
          <w:sz w:val="28"/>
          <w:szCs w:val="28"/>
        </w:rPr>
        <w:t>,</w:t>
      </w:r>
      <w:r>
        <w:rPr>
          <w:sz w:val="28"/>
          <w:szCs w:val="28"/>
        </w:rPr>
        <w:t xml:space="preserve"> </w:t>
      </w:r>
      <w:r w:rsidRPr="0015291A">
        <w:rPr>
          <w:sz w:val="28"/>
          <w:szCs w:val="28"/>
        </w:rPr>
        <w:t>ya sea prohibiendo una determinada acción de la autoridad en contra de los particulares gobernados y ordenando la forma en que deben conducirse en su función de gobierno</w:t>
      </w:r>
      <w:r w:rsidR="000739F3">
        <w:rPr>
          <w:rStyle w:val="Refdenotaalpie"/>
          <w:sz w:val="28"/>
          <w:szCs w:val="28"/>
        </w:rPr>
        <w:footnoteReference w:id="19"/>
      </w:r>
      <w:r w:rsidR="000739F3">
        <w:rPr>
          <w:sz w:val="28"/>
          <w:szCs w:val="28"/>
        </w:rPr>
        <w:t>.</w:t>
      </w:r>
      <w:r w:rsidR="00DB14D0">
        <w:rPr>
          <w:sz w:val="28"/>
          <w:szCs w:val="28"/>
        </w:rPr>
        <w:t xml:space="preserve"> </w:t>
      </w:r>
    </w:p>
    <w:p w:rsidR="00DB14D0" w:rsidRDefault="00DB14D0" w:rsidP="008978B2">
      <w:pPr>
        <w:pStyle w:val="corte4fondo"/>
        <w:widowControl w:val="0"/>
        <w:ind w:firstLine="708"/>
        <w:rPr>
          <w:rFonts w:eastAsiaTheme="minorEastAsia"/>
          <w:sz w:val="28"/>
          <w:szCs w:val="28"/>
          <w:lang w:val="es-MX" w:eastAsia="en-US"/>
        </w:rPr>
      </w:pPr>
    </w:p>
    <w:p w:rsidR="008978B2" w:rsidRDefault="008978B2" w:rsidP="008978B2">
      <w:pPr>
        <w:pStyle w:val="corte4fondo"/>
        <w:widowControl w:val="0"/>
        <w:ind w:firstLine="708"/>
        <w:rPr>
          <w:rFonts w:eastAsiaTheme="minorEastAsia"/>
          <w:sz w:val="28"/>
          <w:szCs w:val="28"/>
          <w:lang w:val="es-MX" w:eastAsia="en-US"/>
        </w:rPr>
      </w:pPr>
      <w:r>
        <w:rPr>
          <w:rFonts w:eastAsiaTheme="minorEastAsia"/>
          <w:sz w:val="28"/>
          <w:szCs w:val="28"/>
          <w:lang w:val="es-MX" w:eastAsia="en-US"/>
        </w:rPr>
        <w:t xml:space="preserve">De ahí que al haber resultado </w:t>
      </w:r>
      <w:r w:rsidRPr="008978B2">
        <w:rPr>
          <w:rFonts w:eastAsiaTheme="minorEastAsia"/>
          <w:b/>
          <w:sz w:val="28"/>
          <w:szCs w:val="28"/>
          <w:lang w:val="es-MX" w:eastAsia="en-US"/>
        </w:rPr>
        <w:t>infundados</w:t>
      </w:r>
      <w:r>
        <w:rPr>
          <w:rFonts w:eastAsiaTheme="minorEastAsia"/>
          <w:sz w:val="28"/>
          <w:szCs w:val="28"/>
          <w:lang w:val="es-MX" w:eastAsia="en-US"/>
        </w:rPr>
        <w:t xml:space="preserve"> los agravios de </w:t>
      </w:r>
      <w:r>
        <w:rPr>
          <w:rFonts w:eastAsiaTheme="minorEastAsia"/>
          <w:sz w:val="28"/>
          <w:szCs w:val="28"/>
          <w:lang w:val="es-MX" w:eastAsia="en-US"/>
        </w:rPr>
        <w:lastRenderedPageBreak/>
        <w:t xml:space="preserve">constitucionalidad vertidos por el recurrente quejoso, lo que se imponga sea confirmar la sentencia sujeta a revisión, en lo que fue materia de estudio por parte de </w:t>
      </w:r>
      <w:r w:rsidR="00E5449B">
        <w:rPr>
          <w:rFonts w:eastAsiaTheme="minorEastAsia"/>
          <w:sz w:val="28"/>
          <w:szCs w:val="28"/>
          <w:lang w:val="es-MX" w:eastAsia="en-US"/>
        </w:rPr>
        <w:t>esta</w:t>
      </w:r>
      <w:r>
        <w:rPr>
          <w:rFonts w:eastAsiaTheme="minorEastAsia"/>
          <w:sz w:val="28"/>
          <w:szCs w:val="28"/>
          <w:lang w:val="es-MX" w:eastAsia="en-US"/>
        </w:rPr>
        <w:t xml:space="preserve"> Segunda Sala. </w:t>
      </w:r>
    </w:p>
    <w:p w:rsidR="008978B2" w:rsidRDefault="008978B2" w:rsidP="008978B2">
      <w:pPr>
        <w:pStyle w:val="corte4fondo"/>
        <w:widowControl w:val="0"/>
        <w:ind w:firstLine="708"/>
        <w:rPr>
          <w:rFonts w:eastAsiaTheme="minorEastAsia"/>
          <w:sz w:val="28"/>
          <w:szCs w:val="28"/>
          <w:lang w:val="es-MX" w:eastAsia="en-US"/>
        </w:rPr>
      </w:pPr>
    </w:p>
    <w:p w:rsidR="00842419" w:rsidRPr="00842419" w:rsidRDefault="00842419" w:rsidP="00842419">
      <w:pPr>
        <w:spacing w:line="360" w:lineRule="auto"/>
        <w:ind w:firstLine="709"/>
        <w:jc w:val="both"/>
        <w:rPr>
          <w:rFonts w:ascii="Arial" w:hAnsi="Arial" w:cs="Arial"/>
          <w:sz w:val="28"/>
          <w:szCs w:val="28"/>
        </w:rPr>
      </w:pPr>
      <w:r>
        <w:rPr>
          <w:rFonts w:ascii="Arial" w:hAnsi="Arial" w:cs="Arial"/>
          <w:b/>
          <w:sz w:val="28"/>
          <w:szCs w:val="28"/>
        </w:rPr>
        <w:t xml:space="preserve">NOVENO. </w:t>
      </w:r>
      <w:r w:rsidR="00FE7C43">
        <w:rPr>
          <w:rFonts w:ascii="Arial" w:hAnsi="Arial" w:cs="Arial"/>
          <w:b/>
          <w:sz w:val="28"/>
          <w:szCs w:val="28"/>
        </w:rPr>
        <w:t>SIN MATERIA REVISIONES</w:t>
      </w:r>
      <w:r w:rsidR="008978B2" w:rsidRPr="005A3A77">
        <w:rPr>
          <w:rFonts w:ascii="Arial" w:hAnsi="Arial" w:cs="Arial"/>
          <w:b/>
          <w:sz w:val="28"/>
          <w:szCs w:val="28"/>
        </w:rPr>
        <w:t xml:space="preserve"> ADHESIVA</w:t>
      </w:r>
      <w:r w:rsidR="00FE7C43">
        <w:rPr>
          <w:rFonts w:ascii="Arial" w:hAnsi="Arial" w:cs="Arial"/>
          <w:b/>
          <w:sz w:val="28"/>
          <w:szCs w:val="28"/>
        </w:rPr>
        <w:t>S.</w:t>
      </w:r>
      <w:r w:rsidR="008978B2" w:rsidRPr="005A3A77">
        <w:rPr>
          <w:rFonts w:ascii="Arial" w:hAnsi="Arial" w:cs="Arial"/>
          <w:b/>
          <w:sz w:val="28"/>
          <w:szCs w:val="28"/>
        </w:rPr>
        <w:t xml:space="preserve"> </w:t>
      </w:r>
      <w:r w:rsidRPr="00842419">
        <w:rPr>
          <w:rFonts w:ascii="Arial" w:hAnsi="Arial" w:cs="Arial"/>
          <w:sz w:val="28"/>
          <w:szCs w:val="28"/>
        </w:rPr>
        <w:t xml:space="preserve">En atención a lo que antecede, lo procedente es declarar sin materia los recursos de revisión </w:t>
      </w:r>
      <w:proofErr w:type="gramStart"/>
      <w:r w:rsidRPr="00842419">
        <w:rPr>
          <w:rFonts w:ascii="Arial" w:hAnsi="Arial" w:cs="Arial"/>
          <w:sz w:val="28"/>
          <w:szCs w:val="28"/>
        </w:rPr>
        <w:t>adhesivos interpuestos por la autoridad responsable Cámara de Diputados del Congreso de la Unión y el autorizado de la parte quejosa dado que carecen de autonomía atento</w:t>
      </w:r>
      <w:proofErr w:type="gramEnd"/>
      <w:r w:rsidRPr="00842419">
        <w:rPr>
          <w:rFonts w:ascii="Arial" w:hAnsi="Arial" w:cs="Arial"/>
          <w:sz w:val="28"/>
          <w:szCs w:val="28"/>
        </w:rPr>
        <w:t xml:space="preserve"> a su calidad accesoria</w:t>
      </w:r>
      <w:r w:rsidRPr="00842419">
        <w:rPr>
          <w:rFonts w:ascii="Arial" w:hAnsi="Arial" w:cs="Arial"/>
          <w:sz w:val="28"/>
          <w:szCs w:val="28"/>
          <w:vertAlign w:val="superscript"/>
        </w:rPr>
        <w:footnoteReference w:id="20"/>
      </w:r>
      <w:r w:rsidRPr="00842419">
        <w:rPr>
          <w:rFonts w:ascii="Arial" w:hAnsi="Arial" w:cs="Arial"/>
          <w:sz w:val="28"/>
          <w:szCs w:val="28"/>
        </w:rPr>
        <w:t xml:space="preserve">. </w:t>
      </w:r>
    </w:p>
    <w:p w:rsidR="00C757FC" w:rsidRDefault="00C757FC" w:rsidP="00C757FC">
      <w:pPr>
        <w:spacing w:line="360" w:lineRule="auto"/>
        <w:ind w:firstLine="709"/>
        <w:jc w:val="both"/>
        <w:rPr>
          <w:rFonts w:ascii="Arial" w:hAnsi="Arial" w:cs="Arial"/>
          <w:sz w:val="28"/>
          <w:szCs w:val="28"/>
          <w:lang w:eastAsia="es-MX"/>
        </w:rPr>
      </w:pPr>
    </w:p>
    <w:p w:rsidR="00B704D3" w:rsidRDefault="00DB14D0" w:rsidP="0040253D">
      <w:pPr>
        <w:spacing w:line="360" w:lineRule="auto"/>
        <w:jc w:val="both"/>
        <w:rPr>
          <w:rFonts w:ascii="Arial" w:hAnsi="Arial" w:cs="Arial"/>
          <w:sz w:val="28"/>
          <w:szCs w:val="28"/>
        </w:rPr>
      </w:pPr>
      <w:r>
        <w:rPr>
          <w:rFonts w:ascii="Arial" w:hAnsi="Arial" w:cs="Arial"/>
          <w:sz w:val="28"/>
          <w:szCs w:val="28"/>
        </w:rPr>
        <w:tab/>
      </w:r>
      <w:r w:rsidR="00842419" w:rsidRPr="00842419">
        <w:rPr>
          <w:rFonts w:ascii="Arial" w:hAnsi="Arial" w:cs="Arial"/>
          <w:b/>
          <w:sz w:val="28"/>
          <w:szCs w:val="28"/>
        </w:rPr>
        <w:t>DÉCIMO.</w:t>
      </w:r>
      <w:r w:rsidR="00842419">
        <w:rPr>
          <w:rFonts w:ascii="Arial" w:hAnsi="Arial" w:cs="Arial"/>
          <w:sz w:val="28"/>
          <w:szCs w:val="28"/>
        </w:rPr>
        <w:t xml:space="preserve"> </w:t>
      </w:r>
      <w:r w:rsidRPr="00DB14D0">
        <w:rPr>
          <w:rFonts w:ascii="Arial" w:hAnsi="Arial" w:cs="Arial"/>
          <w:b/>
          <w:sz w:val="28"/>
          <w:szCs w:val="28"/>
        </w:rPr>
        <w:t>DEVOLUCIÓN DE AUTOS PARA ESTUDIO.</w:t>
      </w:r>
      <w:r>
        <w:rPr>
          <w:rFonts w:ascii="Arial" w:hAnsi="Arial" w:cs="Arial"/>
          <w:b/>
          <w:sz w:val="28"/>
          <w:szCs w:val="28"/>
        </w:rPr>
        <w:t xml:space="preserve"> </w:t>
      </w:r>
      <w:r>
        <w:rPr>
          <w:rFonts w:ascii="Arial" w:hAnsi="Arial" w:cs="Arial"/>
          <w:sz w:val="28"/>
          <w:szCs w:val="28"/>
        </w:rPr>
        <w:t>Finalmente, procede devolver el asunto al Tribunal Colegiado del conocimiento, a fin de que</w:t>
      </w:r>
      <w:r w:rsidR="00A763CD">
        <w:rPr>
          <w:rFonts w:ascii="Arial" w:hAnsi="Arial" w:cs="Arial"/>
          <w:sz w:val="28"/>
          <w:szCs w:val="28"/>
        </w:rPr>
        <w:t xml:space="preserve"> con libertad de jurisdicción </w:t>
      </w:r>
      <w:r>
        <w:rPr>
          <w:rFonts w:ascii="Arial" w:hAnsi="Arial" w:cs="Arial"/>
          <w:sz w:val="28"/>
          <w:szCs w:val="28"/>
        </w:rPr>
        <w:t>se avoque al estudio de los temas de legalidad de su competencia, como los son los agravios vertidos por el recurrente principal</w:t>
      </w:r>
      <w:r w:rsidR="00A763CD">
        <w:rPr>
          <w:rFonts w:ascii="Arial" w:hAnsi="Arial" w:cs="Arial"/>
          <w:sz w:val="28"/>
          <w:szCs w:val="28"/>
        </w:rPr>
        <w:t xml:space="preserve"> Instituto de Transparencia; agravio primero del recurrente principal quejoso; y agravios del recurrente adhesivo también quejoso.</w:t>
      </w:r>
    </w:p>
    <w:p w:rsidR="00C757FC" w:rsidRDefault="00C757FC" w:rsidP="0040253D">
      <w:pPr>
        <w:spacing w:line="360" w:lineRule="auto"/>
        <w:jc w:val="both"/>
        <w:rPr>
          <w:rFonts w:ascii="Arial" w:hAnsi="Arial" w:cs="Arial"/>
          <w:sz w:val="28"/>
          <w:szCs w:val="28"/>
        </w:rPr>
      </w:pPr>
    </w:p>
    <w:p w:rsidR="00D57A22" w:rsidRPr="00A763CD" w:rsidRDefault="00A763CD" w:rsidP="0040253D">
      <w:pPr>
        <w:spacing w:line="360" w:lineRule="auto"/>
        <w:ind w:firstLine="708"/>
        <w:jc w:val="both"/>
        <w:rPr>
          <w:rFonts w:ascii="Arial" w:hAnsi="Arial" w:cs="Arial"/>
          <w:sz w:val="28"/>
          <w:szCs w:val="28"/>
        </w:rPr>
      </w:pPr>
      <w:r>
        <w:rPr>
          <w:rFonts w:ascii="Arial" w:hAnsi="Arial" w:cs="Arial"/>
          <w:sz w:val="28"/>
          <w:szCs w:val="28"/>
        </w:rPr>
        <w:t>P</w:t>
      </w:r>
      <w:r w:rsidR="00E77CFE">
        <w:rPr>
          <w:rFonts w:ascii="Arial" w:eastAsia="Calibri" w:hAnsi="Arial" w:cs="Arial"/>
          <w:sz w:val="28"/>
          <w:szCs w:val="28"/>
        </w:rPr>
        <w:t>or lo expuesto y fundado, se</w:t>
      </w:r>
      <w:r w:rsidR="00D57A22">
        <w:rPr>
          <w:rFonts w:ascii="Arial" w:eastAsia="Calibri" w:hAnsi="Arial" w:cs="Arial"/>
          <w:sz w:val="28"/>
          <w:szCs w:val="28"/>
        </w:rPr>
        <w:t>;</w:t>
      </w:r>
    </w:p>
    <w:p w:rsidR="00A763CD" w:rsidRDefault="00A763CD" w:rsidP="00D57A22">
      <w:pPr>
        <w:spacing w:after="360" w:line="360" w:lineRule="auto"/>
        <w:ind w:firstLine="851"/>
        <w:jc w:val="center"/>
        <w:rPr>
          <w:rFonts w:ascii="Arial" w:eastAsia="Calibri" w:hAnsi="Arial" w:cs="Arial"/>
          <w:b/>
          <w:sz w:val="28"/>
          <w:szCs w:val="28"/>
        </w:rPr>
      </w:pPr>
    </w:p>
    <w:p w:rsidR="00814D9B" w:rsidRDefault="00D57A22" w:rsidP="00814D9B">
      <w:pPr>
        <w:spacing w:after="360" w:line="360" w:lineRule="auto"/>
        <w:ind w:firstLine="851"/>
        <w:jc w:val="center"/>
        <w:rPr>
          <w:rFonts w:ascii="Arial" w:eastAsia="Calibri" w:hAnsi="Arial" w:cs="Arial"/>
          <w:b/>
          <w:sz w:val="28"/>
          <w:szCs w:val="28"/>
        </w:rPr>
      </w:pPr>
      <w:r w:rsidRPr="00D57A22">
        <w:rPr>
          <w:rFonts w:ascii="Arial" w:eastAsia="Calibri" w:hAnsi="Arial" w:cs="Arial"/>
          <w:b/>
          <w:sz w:val="28"/>
          <w:szCs w:val="28"/>
        </w:rPr>
        <w:lastRenderedPageBreak/>
        <w:t>RESUELVE</w:t>
      </w:r>
      <w:r w:rsidR="00FE36D6">
        <w:rPr>
          <w:rFonts w:ascii="Arial" w:eastAsia="Calibri" w:hAnsi="Arial" w:cs="Arial"/>
          <w:b/>
          <w:sz w:val="28"/>
          <w:szCs w:val="28"/>
        </w:rPr>
        <w:t>:</w:t>
      </w:r>
    </w:p>
    <w:p w:rsidR="00C0470D" w:rsidRPr="00814D9B" w:rsidRDefault="00C0470D" w:rsidP="00C0470D">
      <w:pPr>
        <w:spacing w:line="360" w:lineRule="auto"/>
        <w:ind w:firstLine="851"/>
        <w:rPr>
          <w:rFonts w:ascii="Arial" w:eastAsia="Calibri" w:hAnsi="Arial" w:cs="Arial"/>
          <w:b/>
          <w:sz w:val="28"/>
          <w:szCs w:val="28"/>
        </w:rPr>
      </w:pPr>
    </w:p>
    <w:p w:rsidR="00050AA7" w:rsidRDefault="00361B34" w:rsidP="00C0470D">
      <w:pPr>
        <w:spacing w:line="360" w:lineRule="auto"/>
        <w:ind w:firstLine="709"/>
        <w:jc w:val="both"/>
        <w:rPr>
          <w:rFonts w:ascii="Arial" w:hAnsi="Arial"/>
          <w:sz w:val="28"/>
          <w:szCs w:val="28"/>
        </w:rPr>
      </w:pPr>
      <w:r>
        <w:rPr>
          <w:rFonts w:ascii="Arial" w:hAnsi="Arial"/>
          <w:b/>
          <w:sz w:val="28"/>
          <w:szCs w:val="28"/>
        </w:rPr>
        <w:t>PRIMERO</w:t>
      </w:r>
      <w:r>
        <w:rPr>
          <w:rFonts w:ascii="Arial" w:hAnsi="Arial"/>
          <w:sz w:val="28"/>
          <w:szCs w:val="28"/>
        </w:rPr>
        <w:t xml:space="preserve">. </w:t>
      </w:r>
      <w:r w:rsidR="004A7075">
        <w:rPr>
          <w:rFonts w:ascii="Arial" w:hAnsi="Arial"/>
          <w:sz w:val="28"/>
          <w:szCs w:val="28"/>
        </w:rPr>
        <w:t>En la materia de la revisión, competencia de esta Segunda Sala, s</w:t>
      </w:r>
      <w:r>
        <w:rPr>
          <w:rFonts w:ascii="Arial" w:hAnsi="Arial"/>
          <w:sz w:val="28"/>
          <w:szCs w:val="28"/>
        </w:rPr>
        <w:t>e confirma la sentencia recurrida.</w:t>
      </w:r>
    </w:p>
    <w:p w:rsidR="00C0470D" w:rsidRDefault="00C0470D" w:rsidP="00C0470D">
      <w:pPr>
        <w:spacing w:line="360" w:lineRule="auto"/>
        <w:ind w:firstLine="709"/>
        <w:jc w:val="both"/>
        <w:rPr>
          <w:rFonts w:ascii="Arial" w:hAnsi="Arial"/>
          <w:sz w:val="28"/>
          <w:szCs w:val="28"/>
        </w:rPr>
      </w:pPr>
    </w:p>
    <w:p w:rsidR="00050AA7" w:rsidRDefault="0084599F" w:rsidP="00C0470D">
      <w:pPr>
        <w:tabs>
          <w:tab w:val="left" w:pos="1710"/>
        </w:tabs>
        <w:spacing w:line="360" w:lineRule="auto"/>
        <w:ind w:firstLine="709"/>
        <w:jc w:val="both"/>
        <w:rPr>
          <w:rFonts w:ascii="Arial" w:hAnsi="Arial"/>
          <w:sz w:val="28"/>
          <w:szCs w:val="28"/>
        </w:rPr>
      </w:pPr>
      <w:r w:rsidRPr="0084599F">
        <w:rPr>
          <w:rFonts w:ascii="Arial" w:hAnsi="Arial"/>
          <w:b/>
          <w:sz w:val="28"/>
          <w:szCs w:val="28"/>
          <w:lang w:val="es-ES"/>
        </w:rPr>
        <w:t xml:space="preserve">SEGUNDO. </w:t>
      </w:r>
      <w:r w:rsidRPr="0084599F">
        <w:rPr>
          <w:rFonts w:ascii="Arial" w:hAnsi="Arial"/>
          <w:sz w:val="28"/>
          <w:szCs w:val="28"/>
          <w:lang w:val="es-ES"/>
        </w:rPr>
        <w:t xml:space="preserve">La Justicia de la Unión no ampara ni protege a </w:t>
      </w:r>
      <w:r w:rsidR="007020B9">
        <w:rPr>
          <w:rFonts w:ascii="Arial" w:hAnsi="Arial"/>
          <w:b/>
          <w:color w:val="FF0000"/>
          <w:sz w:val="28"/>
          <w:szCs w:val="28"/>
        </w:rPr>
        <w:t>**********</w:t>
      </w:r>
      <w:r w:rsidR="00824F1E">
        <w:rPr>
          <w:rFonts w:ascii="Arial" w:hAnsi="Arial"/>
          <w:sz w:val="28"/>
          <w:szCs w:val="28"/>
          <w:lang w:val="es-ES"/>
        </w:rPr>
        <w:t xml:space="preserve">, en contra del </w:t>
      </w:r>
      <w:r w:rsidRPr="0084599F">
        <w:rPr>
          <w:rFonts w:ascii="Arial" w:hAnsi="Arial"/>
          <w:sz w:val="28"/>
          <w:szCs w:val="28"/>
          <w:lang w:val="es-ES_tradnl"/>
        </w:rPr>
        <w:t xml:space="preserve">artículo 110, fracción XI, de la Ley Federal de Transparencia y Acceso a la Información Pública, </w:t>
      </w:r>
      <w:r w:rsidRPr="0084599F">
        <w:rPr>
          <w:rFonts w:ascii="Arial" w:hAnsi="Arial"/>
          <w:sz w:val="28"/>
          <w:szCs w:val="28"/>
        </w:rPr>
        <w:t>publicada en el Diario Oficial de la Federación el nueve de mayo de dos mil dieciséis.</w:t>
      </w:r>
    </w:p>
    <w:p w:rsidR="00C0470D" w:rsidRDefault="00C0470D" w:rsidP="00C0470D">
      <w:pPr>
        <w:tabs>
          <w:tab w:val="left" w:pos="1710"/>
        </w:tabs>
        <w:spacing w:line="360" w:lineRule="auto"/>
        <w:ind w:firstLine="709"/>
        <w:jc w:val="both"/>
        <w:rPr>
          <w:rFonts w:ascii="Arial" w:hAnsi="Arial"/>
          <w:sz w:val="28"/>
          <w:szCs w:val="28"/>
        </w:rPr>
      </w:pPr>
    </w:p>
    <w:p w:rsidR="00487E1E" w:rsidRDefault="00361B34" w:rsidP="00C0470D">
      <w:pPr>
        <w:tabs>
          <w:tab w:val="left" w:pos="1710"/>
        </w:tabs>
        <w:spacing w:line="360" w:lineRule="auto"/>
        <w:ind w:firstLine="709"/>
        <w:jc w:val="both"/>
        <w:rPr>
          <w:rFonts w:ascii="Arial" w:hAnsi="Arial"/>
          <w:sz w:val="28"/>
          <w:szCs w:val="28"/>
        </w:rPr>
      </w:pPr>
      <w:r>
        <w:rPr>
          <w:rFonts w:ascii="Arial" w:hAnsi="Arial"/>
          <w:b/>
          <w:sz w:val="28"/>
          <w:szCs w:val="28"/>
        </w:rPr>
        <w:t>TERCERO</w:t>
      </w:r>
      <w:r>
        <w:rPr>
          <w:rFonts w:ascii="Arial" w:hAnsi="Arial"/>
          <w:sz w:val="28"/>
          <w:szCs w:val="28"/>
        </w:rPr>
        <w:t>. Queda</w:t>
      </w:r>
      <w:r w:rsidR="00842419">
        <w:rPr>
          <w:rFonts w:ascii="Arial" w:hAnsi="Arial"/>
          <w:sz w:val="28"/>
          <w:szCs w:val="28"/>
        </w:rPr>
        <w:t>n</w:t>
      </w:r>
      <w:r>
        <w:rPr>
          <w:rFonts w:ascii="Arial" w:hAnsi="Arial"/>
          <w:sz w:val="28"/>
          <w:szCs w:val="28"/>
        </w:rPr>
        <w:t xml:space="preserve"> s</w:t>
      </w:r>
      <w:r w:rsidR="002B0DD0">
        <w:rPr>
          <w:rFonts w:ascii="Arial" w:hAnsi="Arial"/>
          <w:sz w:val="28"/>
          <w:szCs w:val="28"/>
        </w:rPr>
        <w:t>in materia la</w:t>
      </w:r>
      <w:r w:rsidR="00842419">
        <w:rPr>
          <w:rFonts w:ascii="Arial" w:hAnsi="Arial"/>
          <w:sz w:val="28"/>
          <w:szCs w:val="28"/>
        </w:rPr>
        <w:t>s</w:t>
      </w:r>
      <w:r w:rsidR="002B0DD0">
        <w:rPr>
          <w:rFonts w:ascii="Arial" w:hAnsi="Arial"/>
          <w:sz w:val="28"/>
          <w:szCs w:val="28"/>
        </w:rPr>
        <w:t xml:space="preserve"> revisio</w:t>
      </w:r>
      <w:r w:rsidR="00FE36D6">
        <w:rPr>
          <w:rFonts w:ascii="Arial" w:hAnsi="Arial"/>
          <w:sz w:val="28"/>
          <w:szCs w:val="28"/>
        </w:rPr>
        <w:t>n</w:t>
      </w:r>
      <w:r w:rsidR="002B0DD0">
        <w:rPr>
          <w:rFonts w:ascii="Arial" w:hAnsi="Arial"/>
          <w:sz w:val="28"/>
          <w:szCs w:val="28"/>
        </w:rPr>
        <w:t>es</w:t>
      </w:r>
      <w:r w:rsidR="00FE36D6">
        <w:rPr>
          <w:rFonts w:ascii="Arial" w:hAnsi="Arial"/>
          <w:sz w:val="28"/>
          <w:szCs w:val="28"/>
        </w:rPr>
        <w:t xml:space="preserve"> adhesiva</w:t>
      </w:r>
      <w:r w:rsidR="002B0DD0">
        <w:rPr>
          <w:rFonts w:ascii="Arial" w:hAnsi="Arial"/>
          <w:sz w:val="28"/>
          <w:szCs w:val="28"/>
        </w:rPr>
        <w:t>s</w:t>
      </w:r>
      <w:r w:rsidR="00FE36D6">
        <w:rPr>
          <w:rFonts w:ascii="Arial" w:hAnsi="Arial"/>
          <w:sz w:val="28"/>
          <w:szCs w:val="28"/>
        </w:rPr>
        <w:t xml:space="preserve"> en términos del último considerando.</w:t>
      </w:r>
    </w:p>
    <w:p w:rsidR="00C0470D" w:rsidRDefault="00C0470D" w:rsidP="00C0470D">
      <w:pPr>
        <w:tabs>
          <w:tab w:val="left" w:pos="1710"/>
        </w:tabs>
        <w:spacing w:line="360" w:lineRule="auto"/>
        <w:ind w:firstLine="709"/>
        <w:jc w:val="both"/>
        <w:rPr>
          <w:rFonts w:ascii="Arial" w:hAnsi="Arial"/>
          <w:sz w:val="28"/>
          <w:szCs w:val="28"/>
        </w:rPr>
      </w:pPr>
    </w:p>
    <w:p w:rsidR="00487E1E" w:rsidRDefault="00487E1E" w:rsidP="00C0470D">
      <w:pPr>
        <w:spacing w:line="360" w:lineRule="auto"/>
        <w:ind w:firstLine="709"/>
        <w:jc w:val="both"/>
        <w:rPr>
          <w:rFonts w:ascii="Arial" w:hAnsi="Arial"/>
          <w:sz w:val="28"/>
          <w:szCs w:val="28"/>
          <w:lang w:val="es-ES_tradnl"/>
        </w:rPr>
      </w:pPr>
      <w:r>
        <w:rPr>
          <w:rFonts w:ascii="Arial" w:hAnsi="Arial"/>
          <w:b/>
          <w:sz w:val="28"/>
          <w:szCs w:val="28"/>
          <w:lang w:val="es-ES_tradnl"/>
        </w:rPr>
        <w:t>CUARTO</w:t>
      </w:r>
      <w:r w:rsidRPr="00487E1E">
        <w:rPr>
          <w:rFonts w:ascii="Arial" w:hAnsi="Arial"/>
          <w:b/>
          <w:sz w:val="28"/>
          <w:szCs w:val="28"/>
          <w:lang w:val="es-ES_tradnl"/>
        </w:rPr>
        <w:t xml:space="preserve">. </w:t>
      </w:r>
      <w:r w:rsidRPr="009A050E">
        <w:rPr>
          <w:rFonts w:ascii="Arial" w:hAnsi="Arial"/>
          <w:sz w:val="28"/>
          <w:szCs w:val="28"/>
          <w:lang w:val="es-ES_tradnl"/>
        </w:rPr>
        <w:t>Devuélvanse</w:t>
      </w:r>
      <w:r w:rsidRPr="00487E1E">
        <w:rPr>
          <w:rFonts w:ascii="Arial" w:hAnsi="Arial"/>
          <w:sz w:val="28"/>
          <w:szCs w:val="28"/>
          <w:lang w:val="es-ES_tradnl"/>
        </w:rPr>
        <w:t xml:space="preserve"> los autos </w:t>
      </w:r>
      <w:r w:rsidR="00622A28" w:rsidRPr="00622A28">
        <w:rPr>
          <w:rFonts w:ascii="Arial" w:hAnsi="Arial"/>
          <w:sz w:val="28"/>
          <w:szCs w:val="28"/>
        </w:rPr>
        <w:t>al Tribunal Colegiado del conocimiento</w:t>
      </w:r>
      <w:r w:rsidRPr="00487E1E">
        <w:rPr>
          <w:rFonts w:ascii="Arial" w:hAnsi="Arial"/>
          <w:sz w:val="28"/>
          <w:szCs w:val="28"/>
          <w:lang w:val="es-ES_tradnl"/>
        </w:rPr>
        <w:t>, para los efectos precisados en la presente sentencia.</w:t>
      </w:r>
    </w:p>
    <w:p w:rsidR="00C0470D" w:rsidRDefault="00C0470D" w:rsidP="00C0470D">
      <w:pPr>
        <w:spacing w:line="360" w:lineRule="auto"/>
        <w:ind w:firstLine="709"/>
        <w:jc w:val="both"/>
        <w:rPr>
          <w:rFonts w:ascii="Arial" w:hAnsi="Arial"/>
          <w:sz w:val="28"/>
          <w:szCs w:val="28"/>
          <w:lang w:val="es-ES_tradnl"/>
        </w:rPr>
      </w:pPr>
    </w:p>
    <w:p w:rsidR="00361B34" w:rsidRDefault="00361B34" w:rsidP="00C0470D">
      <w:pPr>
        <w:spacing w:line="360" w:lineRule="auto"/>
        <w:ind w:firstLine="851"/>
        <w:jc w:val="both"/>
        <w:rPr>
          <w:rFonts w:ascii="Arial" w:eastAsia="Calibri" w:hAnsi="Arial" w:cs="Arial"/>
          <w:sz w:val="28"/>
          <w:szCs w:val="28"/>
          <w:lang w:val="es-ES_tradnl"/>
        </w:rPr>
      </w:pPr>
      <w:r w:rsidRPr="00361B34">
        <w:rPr>
          <w:rFonts w:ascii="Arial" w:eastAsia="Calibri" w:hAnsi="Arial" w:cs="Arial"/>
          <w:b/>
          <w:sz w:val="28"/>
          <w:szCs w:val="28"/>
          <w:lang w:val="es-ES_tradnl"/>
        </w:rPr>
        <w:t xml:space="preserve">NOTIFÍQUESE; </w:t>
      </w:r>
      <w:r w:rsidRPr="00361B34">
        <w:rPr>
          <w:rFonts w:ascii="Arial" w:eastAsia="Calibri" w:hAnsi="Arial" w:cs="Arial"/>
          <w:sz w:val="28"/>
          <w:szCs w:val="28"/>
          <w:lang w:val="es-ES_tradnl"/>
        </w:rPr>
        <w:t>con testimonio de la presente resolución, devuélvanse los autos a su lugar de origen y, en su oportunidad, archívese el presente toca como asunto concluido.</w:t>
      </w:r>
    </w:p>
    <w:p w:rsidR="00C0470D" w:rsidRDefault="00C0470D" w:rsidP="00C0470D">
      <w:pPr>
        <w:spacing w:line="360" w:lineRule="auto"/>
        <w:ind w:firstLine="851"/>
        <w:jc w:val="both"/>
        <w:rPr>
          <w:rFonts w:ascii="Arial" w:eastAsia="Calibri" w:hAnsi="Arial" w:cs="Arial"/>
          <w:sz w:val="28"/>
          <w:szCs w:val="28"/>
          <w:lang w:val="es-ES_tradnl"/>
        </w:rPr>
      </w:pPr>
    </w:p>
    <w:p w:rsidR="006C036B" w:rsidRDefault="003667D3" w:rsidP="00361B34">
      <w:pPr>
        <w:spacing w:after="360" w:line="360" w:lineRule="auto"/>
        <w:ind w:firstLine="851"/>
        <w:jc w:val="both"/>
        <w:rPr>
          <w:rFonts w:ascii="Arial" w:hAnsi="Arial" w:cs="Arial"/>
          <w:sz w:val="28"/>
          <w:szCs w:val="28"/>
          <w:lang w:val="es-ES_tradnl"/>
        </w:rPr>
      </w:pPr>
      <w:r w:rsidRPr="0070699E">
        <w:rPr>
          <w:rFonts w:ascii="Arial" w:hAnsi="Arial" w:cs="Arial"/>
          <w:sz w:val="28"/>
          <w:szCs w:val="28"/>
          <w:lang w:val="es-ES_tradnl"/>
        </w:rPr>
        <w:t xml:space="preserve">Así lo resolvió la Segunda Sala de la Suprema Corte de Justicia de la Nación por unanimidad de cinco votos de los Ministros Alberto Pérez </w:t>
      </w:r>
      <w:proofErr w:type="spellStart"/>
      <w:r w:rsidR="00261FC0">
        <w:rPr>
          <w:rFonts w:ascii="Arial" w:hAnsi="Arial" w:cs="Arial"/>
          <w:sz w:val="28"/>
          <w:szCs w:val="28"/>
          <w:lang w:val="es-ES_tradnl"/>
        </w:rPr>
        <w:t>Dayán</w:t>
      </w:r>
      <w:proofErr w:type="spellEnd"/>
      <w:r w:rsidR="00261FC0">
        <w:rPr>
          <w:rFonts w:ascii="Arial" w:hAnsi="Arial" w:cs="Arial"/>
          <w:sz w:val="28"/>
          <w:szCs w:val="28"/>
          <w:lang w:val="es-ES_tradnl"/>
        </w:rPr>
        <w:t>, Eduardo Medina Mora I</w:t>
      </w:r>
      <w:r w:rsidR="00291B88">
        <w:rPr>
          <w:rFonts w:ascii="Arial" w:hAnsi="Arial" w:cs="Arial"/>
          <w:sz w:val="28"/>
          <w:szCs w:val="28"/>
          <w:lang w:val="es-ES_tradnl"/>
        </w:rPr>
        <w:t>.,</w:t>
      </w:r>
      <w:r w:rsidRPr="0070699E">
        <w:rPr>
          <w:rFonts w:ascii="Arial" w:hAnsi="Arial" w:cs="Arial"/>
          <w:sz w:val="28"/>
          <w:szCs w:val="28"/>
          <w:lang w:val="es-ES_tradnl"/>
        </w:rPr>
        <w:t xml:space="preserve"> José Ferna</w:t>
      </w:r>
      <w:r>
        <w:rPr>
          <w:rFonts w:ascii="Arial" w:hAnsi="Arial" w:cs="Arial"/>
          <w:sz w:val="28"/>
          <w:szCs w:val="28"/>
          <w:lang w:val="es-ES_tradnl"/>
        </w:rPr>
        <w:t xml:space="preserve">ndo Franco González Salas, </w:t>
      </w:r>
      <w:proofErr w:type="spellStart"/>
      <w:r>
        <w:rPr>
          <w:rFonts w:ascii="Arial" w:hAnsi="Arial" w:cs="Arial"/>
          <w:sz w:val="28"/>
          <w:szCs w:val="28"/>
          <w:lang w:val="es-ES_tradnl"/>
        </w:rPr>
        <w:t>Yasmí</w:t>
      </w:r>
      <w:r w:rsidRPr="0070699E">
        <w:rPr>
          <w:rFonts w:ascii="Arial" w:hAnsi="Arial" w:cs="Arial"/>
          <w:sz w:val="28"/>
          <w:szCs w:val="28"/>
          <w:lang w:val="es-ES_tradnl"/>
        </w:rPr>
        <w:t>n</w:t>
      </w:r>
      <w:proofErr w:type="spellEnd"/>
      <w:r w:rsidRPr="0070699E">
        <w:rPr>
          <w:rFonts w:ascii="Arial" w:hAnsi="Arial" w:cs="Arial"/>
          <w:sz w:val="28"/>
          <w:szCs w:val="28"/>
          <w:lang w:val="es-ES_tradnl"/>
        </w:rPr>
        <w:t xml:space="preserve"> Esquivel </w:t>
      </w:r>
      <w:proofErr w:type="spellStart"/>
      <w:r w:rsidRPr="0070699E">
        <w:rPr>
          <w:rFonts w:ascii="Arial" w:hAnsi="Arial" w:cs="Arial"/>
          <w:sz w:val="28"/>
          <w:szCs w:val="28"/>
          <w:lang w:val="es-ES_tradnl"/>
        </w:rPr>
        <w:t>Mossa</w:t>
      </w:r>
      <w:proofErr w:type="spellEnd"/>
      <w:r w:rsidR="0040253D">
        <w:rPr>
          <w:rFonts w:ascii="Arial" w:hAnsi="Arial" w:cs="Arial"/>
          <w:sz w:val="28"/>
          <w:szCs w:val="28"/>
          <w:lang w:val="es-ES_tradnl"/>
        </w:rPr>
        <w:t xml:space="preserve"> (ponente)</w:t>
      </w:r>
      <w:r w:rsidRPr="0070699E">
        <w:rPr>
          <w:rFonts w:ascii="Arial" w:hAnsi="Arial" w:cs="Arial"/>
          <w:sz w:val="28"/>
          <w:szCs w:val="28"/>
          <w:lang w:val="es-ES_tradnl"/>
        </w:rPr>
        <w:t xml:space="preserve"> y Presidente Javier </w:t>
      </w:r>
      <w:proofErr w:type="spellStart"/>
      <w:r w:rsidRPr="0070699E">
        <w:rPr>
          <w:rFonts w:ascii="Arial" w:hAnsi="Arial" w:cs="Arial"/>
          <w:sz w:val="28"/>
          <w:szCs w:val="28"/>
          <w:lang w:val="es-ES_tradnl"/>
        </w:rPr>
        <w:t>Laynez</w:t>
      </w:r>
      <w:proofErr w:type="spellEnd"/>
      <w:r w:rsidRPr="0070699E">
        <w:rPr>
          <w:rFonts w:ascii="Arial" w:hAnsi="Arial" w:cs="Arial"/>
          <w:sz w:val="28"/>
          <w:szCs w:val="28"/>
          <w:lang w:val="es-ES_tradnl"/>
        </w:rPr>
        <w:t xml:space="preserve"> </w:t>
      </w:r>
      <w:proofErr w:type="spellStart"/>
      <w:r w:rsidRPr="0070699E">
        <w:rPr>
          <w:rFonts w:ascii="Arial" w:hAnsi="Arial" w:cs="Arial"/>
          <w:sz w:val="28"/>
          <w:szCs w:val="28"/>
          <w:lang w:val="es-ES_tradnl"/>
        </w:rPr>
        <w:t>Potisek</w:t>
      </w:r>
      <w:proofErr w:type="spellEnd"/>
      <w:r w:rsidRPr="0070699E">
        <w:rPr>
          <w:rFonts w:ascii="Arial" w:hAnsi="Arial" w:cs="Arial"/>
          <w:sz w:val="28"/>
          <w:szCs w:val="28"/>
          <w:lang w:val="es-ES_tradnl"/>
        </w:rPr>
        <w:t>.</w:t>
      </w:r>
    </w:p>
    <w:p w:rsidR="00E15439" w:rsidRDefault="00E15439" w:rsidP="00E15439">
      <w:pPr>
        <w:spacing w:after="360" w:line="360" w:lineRule="auto"/>
        <w:ind w:firstLine="851"/>
        <w:jc w:val="both"/>
        <w:rPr>
          <w:rFonts w:ascii="Arial" w:hAnsi="Arial" w:cs="Arial"/>
          <w:sz w:val="28"/>
          <w:szCs w:val="28"/>
          <w:lang w:val="es-ES_tradnl"/>
        </w:rPr>
      </w:pPr>
      <w:r w:rsidRPr="00E15439">
        <w:rPr>
          <w:rFonts w:ascii="Arial" w:hAnsi="Arial" w:cs="Arial"/>
          <w:sz w:val="28"/>
          <w:szCs w:val="28"/>
          <w:lang w:val="es-ES_tradnl"/>
        </w:rPr>
        <w:t>Firman el Ministro Presidente de la Segunda Sala y la Ministra Ponente, con la Secretaria de Acuerdos, quien autoriza y da fe.</w:t>
      </w:r>
    </w:p>
    <w:p w:rsidR="00CC384F" w:rsidRPr="00CC384F" w:rsidRDefault="00CC384F" w:rsidP="00DE2838">
      <w:pPr>
        <w:jc w:val="center"/>
        <w:rPr>
          <w:rFonts w:ascii="Arial" w:hAnsi="Arial" w:cs="Arial"/>
          <w:b/>
          <w:sz w:val="28"/>
          <w:szCs w:val="28"/>
          <w:lang w:val="es-ES_tradnl" w:eastAsia="es-MX"/>
        </w:rPr>
      </w:pPr>
      <w:r w:rsidRPr="00CC384F">
        <w:rPr>
          <w:rFonts w:ascii="Arial" w:hAnsi="Arial" w:cs="Arial"/>
          <w:b/>
          <w:sz w:val="28"/>
          <w:szCs w:val="28"/>
          <w:lang w:val="es-ES_tradnl" w:eastAsia="es-MX"/>
        </w:rPr>
        <w:t>PRESIDENTE</w:t>
      </w:r>
    </w:p>
    <w:p w:rsidR="00CC384F" w:rsidRPr="00CC384F" w:rsidRDefault="00CC384F" w:rsidP="00CC384F">
      <w:pPr>
        <w:jc w:val="center"/>
        <w:rPr>
          <w:rFonts w:ascii="Arial" w:hAnsi="Arial" w:cs="Arial"/>
          <w:b/>
          <w:sz w:val="28"/>
          <w:szCs w:val="28"/>
          <w:lang w:val="es-ES_tradnl" w:eastAsia="es-MX"/>
        </w:rPr>
      </w:pPr>
    </w:p>
    <w:p w:rsidR="00CC384F" w:rsidRPr="00CC384F" w:rsidRDefault="00CC384F" w:rsidP="00CC384F">
      <w:pPr>
        <w:jc w:val="center"/>
        <w:rPr>
          <w:rFonts w:ascii="Arial" w:hAnsi="Arial" w:cs="Arial"/>
          <w:b/>
          <w:sz w:val="28"/>
          <w:szCs w:val="28"/>
          <w:lang w:val="es-ES_tradnl" w:eastAsia="es-MX"/>
        </w:rPr>
      </w:pPr>
    </w:p>
    <w:p w:rsidR="008440C6" w:rsidRDefault="008440C6" w:rsidP="00CC384F">
      <w:pPr>
        <w:jc w:val="center"/>
        <w:rPr>
          <w:rFonts w:ascii="Arial" w:hAnsi="Arial" w:cs="Arial"/>
          <w:b/>
          <w:sz w:val="28"/>
          <w:szCs w:val="28"/>
          <w:lang w:val="es-ES_tradnl" w:eastAsia="es-MX"/>
        </w:rPr>
      </w:pPr>
    </w:p>
    <w:p w:rsidR="008440C6" w:rsidRPr="00CC384F" w:rsidRDefault="008440C6" w:rsidP="00CC384F">
      <w:pPr>
        <w:jc w:val="center"/>
        <w:rPr>
          <w:rFonts w:ascii="Arial" w:hAnsi="Arial" w:cs="Arial"/>
          <w:b/>
          <w:sz w:val="28"/>
          <w:szCs w:val="28"/>
          <w:lang w:val="es-ES_tradnl" w:eastAsia="es-MX"/>
        </w:rPr>
      </w:pPr>
    </w:p>
    <w:p w:rsidR="00CC384F" w:rsidRDefault="00CC384F" w:rsidP="00CC384F">
      <w:pPr>
        <w:jc w:val="center"/>
        <w:rPr>
          <w:rFonts w:ascii="Arial" w:hAnsi="Arial" w:cs="Arial"/>
          <w:b/>
          <w:sz w:val="28"/>
          <w:szCs w:val="28"/>
          <w:lang w:val="es-ES_tradnl" w:eastAsia="es-MX"/>
        </w:rPr>
      </w:pPr>
      <w:r w:rsidRPr="00CC384F">
        <w:rPr>
          <w:rFonts w:ascii="Arial" w:hAnsi="Arial" w:cs="Arial"/>
          <w:b/>
          <w:sz w:val="28"/>
          <w:szCs w:val="28"/>
          <w:lang w:val="es-ES_tradnl" w:eastAsia="es-MX"/>
        </w:rPr>
        <w:lastRenderedPageBreak/>
        <w:t>MINISTRO JAVIER LAYNEZ POTISEK</w:t>
      </w:r>
    </w:p>
    <w:p w:rsidR="008440C6" w:rsidRDefault="008440C6" w:rsidP="00CC384F">
      <w:pPr>
        <w:jc w:val="center"/>
        <w:rPr>
          <w:rFonts w:ascii="Arial" w:hAnsi="Arial" w:cs="Arial"/>
          <w:b/>
          <w:sz w:val="28"/>
          <w:szCs w:val="28"/>
          <w:lang w:val="es-ES_tradnl" w:eastAsia="es-MX"/>
        </w:rPr>
      </w:pPr>
    </w:p>
    <w:p w:rsidR="00B611EC" w:rsidRDefault="00B611EC" w:rsidP="00CC384F">
      <w:pPr>
        <w:jc w:val="center"/>
        <w:rPr>
          <w:rFonts w:ascii="Arial" w:hAnsi="Arial" w:cs="Arial"/>
          <w:b/>
          <w:sz w:val="28"/>
          <w:szCs w:val="28"/>
          <w:lang w:val="es-ES_tradnl" w:eastAsia="es-MX"/>
        </w:rPr>
      </w:pPr>
    </w:p>
    <w:p w:rsidR="00B611EC" w:rsidRDefault="00B611EC" w:rsidP="00CC384F">
      <w:pPr>
        <w:jc w:val="center"/>
        <w:rPr>
          <w:rFonts w:ascii="Arial" w:hAnsi="Arial" w:cs="Arial"/>
          <w:b/>
          <w:sz w:val="28"/>
          <w:szCs w:val="28"/>
          <w:lang w:val="es-ES_tradnl" w:eastAsia="es-MX"/>
        </w:rPr>
      </w:pPr>
    </w:p>
    <w:p w:rsidR="00CC384F" w:rsidRPr="00CC384F" w:rsidRDefault="00CC384F" w:rsidP="00CC384F">
      <w:pPr>
        <w:jc w:val="center"/>
        <w:rPr>
          <w:rFonts w:ascii="Arial" w:hAnsi="Arial" w:cs="Arial"/>
          <w:b/>
          <w:sz w:val="28"/>
          <w:szCs w:val="28"/>
          <w:lang w:val="es-ES_tradnl" w:eastAsia="es-MX"/>
        </w:rPr>
      </w:pPr>
      <w:r w:rsidRPr="00CC384F">
        <w:rPr>
          <w:rFonts w:ascii="Arial" w:hAnsi="Arial" w:cs="Arial"/>
          <w:b/>
          <w:sz w:val="28"/>
          <w:szCs w:val="28"/>
          <w:lang w:val="es-ES_tradnl" w:eastAsia="es-MX"/>
        </w:rPr>
        <w:t>PONENTE</w:t>
      </w:r>
    </w:p>
    <w:p w:rsidR="00CC384F" w:rsidRPr="00CC384F" w:rsidRDefault="00CC384F" w:rsidP="00CC384F">
      <w:pPr>
        <w:jc w:val="center"/>
        <w:rPr>
          <w:rFonts w:ascii="Arial" w:hAnsi="Arial" w:cs="Arial"/>
          <w:b/>
          <w:sz w:val="28"/>
          <w:szCs w:val="28"/>
          <w:lang w:val="es-ES_tradnl" w:eastAsia="es-MX"/>
        </w:rPr>
      </w:pPr>
    </w:p>
    <w:p w:rsidR="00CC384F" w:rsidRPr="00CC384F" w:rsidRDefault="00CC384F" w:rsidP="00CC384F">
      <w:pPr>
        <w:jc w:val="center"/>
        <w:rPr>
          <w:rFonts w:ascii="Arial" w:hAnsi="Arial" w:cs="Arial"/>
          <w:b/>
          <w:sz w:val="28"/>
          <w:szCs w:val="28"/>
          <w:lang w:val="es-ES_tradnl" w:eastAsia="es-MX"/>
        </w:rPr>
      </w:pPr>
    </w:p>
    <w:p w:rsidR="008440C6" w:rsidRDefault="008440C6" w:rsidP="008440C6">
      <w:pPr>
        <w:jc w:val="center"/>
        <w:rPr>
          <w:rFonts w:ascii="Arial" w:hAnsi="Arial" w:cs="Arial"/>
          <w:b/>
          <w:sz w:val="28"/>
          <w:szCs w:val="28"/>
          <w:lang w:val="es-ES_tradnl" w:eastAsia="es-MX"/>
        </w:rPr>
      </w:pPr>
    </w:p>
    <w:p w:rsidR="008440C6" w:rsidRDefault="008440C6" w:rsidP="008440C6">
      <w:pPr>
        <w:jc w:val="center"/>
        <w:rPr>
          <w:rFonts w:ascii="Arial" w:hAnsi="Arial" w:cs="Arial"/>
          <w:b/>
          <w:sz w:val="28"/>
          <w:szCs w:val="28"/>
          <w:lang w:val="es-ES_tradnl" w:eastAsia="es-MX"/>
        </w:rPr>
      </w:pPr>
    </w:p>
    <w:p w:rsidR="0040253D" w:rsidRDefault="0040253D" w:rsidP="008440C6">
      <w:pPr>
        <w:jc w:val="center"/>
        <w:rPr>
          <w:rFonts w:ascii="Arial" w:hAnsi="Arial" w:cs="Arial"/>
          <w:b/>
          <w:sz w:val="28"/>
          <w:szCs w:val="28"/>
          <w:lang w:val="es-ES_tradnl" w:eastAsia="es-MX"/>
        </w:rPr>
      </w:pPr>
    </w:p>
    <w:p w:rsidR="0040253D" w:rsidRDefault="0040253D" w:rsidP="008440C6">
      <w:pPr>
        <w:jc w:val="center"/>
        <w:rPr>
          <w:rFonts w:ascii="Arial" w:hAnsi="Arial" w:cs="Arial"/>
          <w:b/>
          <w:sz w:val="28"/>
          <w:szCs w:val="28"/>
          <w:lang w:val="es-ES_tradnl" w:eastAsia="es-MX"/>
        </w:rPr>
      </w:pPr>
    </w:p>
    <w:p w:rsidR="0040253D" w:rsidRPr="00CC384F" w:rsidRDefault="0040253D" w:rsidP="008440C6">
      <w:pPr>
        <w:jc w:val="center"/>
        <w:rPr>
          <w:rFonts w:ascii="Arial" w:hAnsi="Arial" w:cs="Arial"/>
          <w:b/>
          <w:sz w:val="28"/>
          <w:szCs w:val="28"/>
          <w:lang w:val="es-ES_tradnl" w:eastAsia="es-MX"/>
        </w:rPr>
      </w:pPr>
    </w:p>
    <w:p w:rsidR="006C036B" w:rsidRDefault="00CC384F" w:rsidP="00424825">
      <w:pPr>
        <w:jc w:val="center"/>
        <w:rPr>
          <w:rFonts w:ascii="Arial" w:hAnsi="Arial" w:cs="Arial"/>
          <w:b/>
          <w:sz w:val="28"/>
          <w:szCs w:val="28"/>
          <w:lang w:val="es-ES_tradnl" w:eastAsia="es-MX"/>
        </w:rPr>
      </w:pPr>
      <w:r w:rsidRPr="00CC384F">
        <w:rPr>
          <w:rFonts w:ascii="Arial" w:hAnsi="Arial" w:cs="Arial"/>
          <w:b/>
          <w:sz w:val="28"/>
          <w:szCs w:val="28"/>
          <w:lang w:val="es-ES_tradnl" w:eastAsia="es-MX"/>
        </w:rPr>
        <w:t>MINISTRA YASMÍN ESQUIVEL MOSSA</w:t>
      </w:r>
    </w:p>
    <w:p w:rsidR="00424825" w:rsidRDefault="00424825" w:rsidP="00424825">
      <w:pPr>
        <w:jc w:val="center"/>
        <w:rPr>
          <w:rFonts w:ascii="Arial" w:hAnsi="Arial" w:cs="Arial"/>
          <w:b/>
          <w:sz w:val="28"/>
          <w:szCs w:val="28"/>
          <w:lang w:val="es-ES_tradnl" w:eastAsia="es-MX"/>
        </w:rPr>
      </w:pPr>
    </w:p>
    <w:p w:rsidR="005638F5" w:rsidRDefault="005638F5" w:rsidP="00424825">
      <w:pPr>
        <w:jc w:val="center"/>
        <w:rPr>
          <w:rFonts w:ascii="Arial" w:hAnsi="Arial" w:cs="Arial"/>
          <w:b/>
          <w:sz w:val="28"/>
          <w:szCs w:val="28"/>
          <w:lang w:val="es-ES_tradnl" w:eastAsia="es-MX"/>
        </w:rPr>
      </w:pPr>
    </w:p>
    <w:p w:rsidR="008440C6" w:rsidRDefault="008440C6" w:rsidP="00424825">
      <w:pPr>
        <w:jc w:val="center"/>
        <w:rPr>
          <w:rFonts w:ascii="Arial" w:hAnsi="Arial" w:cs="Arial"/>
          <w:b/>
          <w:sz w:val="28"/>
          <w:szCs w:val="28"/>
          <w:lang w:val="es-ES_tradnl" w:eastAsia="es-MX"/>
        </w:rPr>
      </w:pPr>
    </w:p>
    <w:p w:rsidR="0040253D" w:rsidRDefault="0040253D" w:rsidP="00424825">
      <w:pPr>
        <w:jc w:val="center"/>
        <w:rPr>
          <w:rFonts w:ascii="Arial" w:hAnsi="Arial" w:cs="Arial"/>
          <w:b/>
          <w:sz w:val="28"/>
          <w:szCs w:val="28"/>
          <w:lang w:val="es-ES_tradnl" w:eastAsia="es-MX"/>
        </w:rPr>
      </w:pPr>
    </w:p>
    <w:p w:rsidR="0040253D" w:rsidRDefault="0040253D" w:rsidP="00424825">
      <w:pPr>
        <w:jc w:val="center"/>
        <w:rPr>
          <w:rFonts w:ascii="Arial" w:hAnsi="Arial" w:cs="Arial"/>
          <w:b/>
          <w:sz w:val="28"/>
          <w:szCs w:val="28"/>
          <w:lang w:val="es-ES_tradnl" w:eastAsia="es-MX"/>
        </w:rPr>
      </w:pPr>
    </w:p>
    <w:p w:rsidR="00CC384F" w:rsidRPr="00CC384F" w:rsidRDefault="00CC384F" w:rsidP="00CC384F">
      <w:pPr>
        <w:jc w:val="center"/>
        <w:rPr>
          <w:rFonts w:ascii="Arial" w:hAnsi="Arial" w:cs="Arial"/>
          <w:b/>
          <w:sz w:val="28"/>
          <w:szCs w:val="28"/>
          <w:lang w:val="es-ES_tradnl" w:eastAsia="es-MX"/>
        </w:rPr>
      </w:pPr>
      <w:r w:rsidRPr="00CC384F">
        <w:rPr>
          <w:rFonts w:ascii="Arial" w:hAnsi="Arial" w:cs="Arial"/>
          <w:b/>
          <w:sz w:val="28"/>
          <w:szCs w:val="28"/>
          <w:lang w:val="es-ES_tradnl" w:eastAsia="es-MX"/>
        </w:rPr>
        <w:t>SECRETARIA DE ACUERDOS</w:t>
      </w:r>
    </w:p>
    <w:p w:rsidR="00CC384F" w:rsidRPr="00CC384F" w:rsidRDefault="00CC384F" w:rsidP="00CC384F">
      <w:pPr>
        <w:jc w:val="center"/>
        <w:rPr>
          <w:rFonts w:ascii="Arial" w:hAnsi="Arial" w:cs="Arial"/>
          <w:b/>
          <w:sz w:val="28"/>
          <w:szCs w:val="28"/>
          <w:lang w:val="es-ES_tradnl" w:eastAsia="es-MX"/>
        </w:rPr>
      </w:pPr>
    </w:p>
    <w:p w:rsidR="00CC384F" w:rsidRDefault="00CC384F" w:rsidP="00CC384F">
      <w:pPr>
        <w:jc w:val="center"/>
        <w:rPr>
          <w:rFonts w:ascii="Arial" w:hAnsi="Arial" w:cs="Arial"/>
          <w:b/>
          <w:sz w:val="28"/>
          <w:szCs w:val="28"/>
          <w:lang w:val="es-ES_tradnl" w:eastAsia="es-MX"/>
        </w:rPr>
      </w:pPr>
    </w:p>
    <w:p w:rsidR="006C036B" w:rsidRPr="00CC384F" w:rsidRDefault="006C036B" w:rsidP="00CC384F">
      <w:pPr>
        <w:jc w:val="center"/>
        <w:rPr>
          <w:rFonts w:ascii="Arial" w:hAnsi="Arial" w:cs="Arial"/>
          <w:b/>
          <w:sz w:val="28"/>
          <w:szCs w:val="28"/>
          <w:lang w:val="es-ES_tradnl" w:eastAsia="es-MX"/>
        </w:rPr>
      </w:pPr>
    </w:p>
    <w:p w:rsidR="00CC384F" w:rsidRDefault="00CC384F" w:rsidP="00CC384F">
      <w:pPr>
        <w:jc w:val="center"/>
        <w:rPr>
          <w:rFonts w:ascii="Arial" w:hAnsi="Arial" w:cs="Arial"/>
          <w:b/>
          <w:sz w:val="28"/>
          <w:szCs w:val="28"/>
          <w:lang w:val="es-ES_tradnl" w:eastAsia="es-MX"/>
        </w:rPr>
      </w:pPr>
    </w:p>
    <w:p w:rsidR="0040253D" w:rsidRDefault="0040253D" w:rsidP="00CC384F">
      <w:pPr>
        <w:jc w:val="center"/>
        <w:rPr>
          <w:rFonts w:ascii="Arial" w:hAnsi="Arial" w:cs="Arial"/>
          <w:b/>
          <w:sz w:val="28"/>
          <w:szCs w:val="28"/>
          <w:lang w:val="es-ES_tradnl" w:eastAsia="es-MX"/>
        </w:rPr>
      </w:pPr>
    </w:p>
    <w:p w:rsidR="0040253D" w:rsidRDefault="0040253D" w:rsidP="00CC384F">
      <w:pPr>
        <w:jc w:val="center"/>
        <w:rPr>
          <w:rFonts w:ascii="Arial" w:hAnsi="Arial" w:cs="Arial"/>
          <w:b/>
          <w:sz w:val="28"/>
          <w:szCs w:val="28"/>
          <w:lang w:val="es-ES_tradnl" w:eastAsia="es-MX"/>
        </w:rPr>
      </w:pPr>
    </w:p>
    <w:p w:rsidR="0040253D" w:rsidRDefault="0040253D" w:rsidP="00CC384F">
      <w:pPr>
        <w:jc w:val="center"/>
        <w:rPr>
          <w:rFonts w:ascii="Arial" w:hAnsi="Arial" w:cs="Arial"/>
          <w:b/>
          <w:sz w:val="28"/>
          <w:szCs w:val="28"/>
          <w:lang w:val="es-ES_tradnl" w:eastAsia="es-MX"/>
        </w:rPr>
      </w:pPr>
    </w:p>
    <w:p w:rsidR="00CC384F" w:rsidRPr="00CC384F" w:rsidRDefault="00CC384F" w:rsidP="00CC384F">
      <w:pPr>
        <w:jc w:val="center"/>
        <w:rPr>
          <w:rFonts w:ascii="Arial" w:hAnsi="Arial" w:cs="Arial"/>
          <w:b/>
          <w:sz w:val="28"/>
          <w:szCs w:val="28"/>
          <w:lang w:val="es-ES_tradnl" w:eastAsia="es-MX"/>
        </w:rPr>
      </w:pPr>
      <w:r w:rsidRPr="00CC384F">
        <w:rPr>
          <w:rFonts w:ascii="Arial" w:hAnsi="Arial" w:cs="Arial"/>
          <w:b/>
          <w:sz w:val="28"/>
          <w:szCs w:val="28"/>
          <w:lang w:val="es-ES_tradnl" w:eastAsia="es-MX"/>
        </w:rPr>
        <w:t>JAZMÍN BONILLA GARCÍA</w:t>
      </w:r>
    </w:p>
    <w:p w:rsidR="00CC384F" w:rsidRPr="00CC384F" w:rsidRDefault="00CC384F" w:rsidP="00CC384F">
      <w:pPr>
        <w:jc w:val="center"/>
        <w:rPr>
          <w:rFonts w:ascii="Arial" w:hAnsi="Arial" w:cs="Arial"/>
          <w:b/>
          <w:sz w:val="26"/>
          <w:szCs w:val="26"/>
          <w:lang w:val="es-ES_tradnl" w:eastAsia="es-MX"/>
        </w:rPr>
      </w:pPr>
    </w:p>
    <w:p w:rsidR="00CC384F" w:rsidRDefault="00CC384F" w:rsidP="00CC384F">
      <w:pPr>
        <w:ind w:right="-375"/>
        <w:jc w:val="both"/>
        <w:rPr>
          <w:rFonts w:ascii="Arial" w:hAnsi="Arial" w:cs="Arial"/>
          <w:lang w:eastAsia="es-MX"/>
        </w:rPr>
      </w:pPr>
      <w:r w:rsidRPr="00E93F35">
        <w:rPr>
          <w:rFonts w:ascii="Arial" w:hAnsi="Arial" w:cs="Arial"/>
          <w:lang w:eastAsia="es-MX"/>
        </w:rPr>
        <w:t xml:space="preserve">EL SUSCRITO ARTURO NAZAR ORTEGA </w:t>
      </w:r>
      <w:r w:rsidRPr="00E93F35">
        <w:rPr>
          <w:rFonts w:ascii="Arial" w:hAnsi="Arial" w:cs="Arial"/>
          <w:b/>
          <w:lang w:eastAsia="es-MX"/>
        </w:rPr>
        <w:t>HACE CONSTAR</w:t>
      </w:r>
      <w:r w:rsidRPr="00E93F35">
        <w:rPr>
          <w:rFonts w:ascii="Arial" w:hAnsi="Arial" w:cs="Arial"/>
          <w:lang w:eastAsia="es-MX"/>
        </w:rPr>
        <w:t xml:space="preserve"> QUE LAS HOJAS QUE ANTECEDEN PERTENECEN A LA EJECUTORIA PRONUNCIADA EN SESIÓN DE </w:t>
      </w:r>
      <w:r w:rsidRPr="00E93F35">
        <w:rPr>
          <w:rFonts w:ascii="Arial" w:hAnsi="Arial" w:cs="Arial"/>
          <w:b/>
          <w:lang w:eastAsia="es-MX"/>
        </w:rPr>
        <w:t xml:space="preserve">VEINTIDÓS DE MAYO DE DOS MIL DICIECINUEVE, </w:t>
      </w:r>
      <w:r w:rsidRPr="00E93F35">
        <w:rPr>
          <w:rFonts w:ascii="Arial" w:hAnsi="Arial" w:cs="Arial"/>
          <w:lang w:eastAsia="es-MX"/>
        </w:rPr>
        <w:t xml:space="preserve"> EN EL EXPEDIENTE NÚMERO </w:t>
      </w:r>
      <w:r w:rsidRPr="00E93F35">
        <w:rPr>
          <w:rFonts w:ascii="Arial" w:hAnsi="Arial" w:cs="Arial"/>
          <w:b/>
          <w:lang w:eastAsia="es-MX"/>
        </w:rPr>
        <w:t xml:space="preserve">AMPARO EN REVISIÓN 450/2018, </w:t>
      </w:r>
      <w:r w:rsidRPr="00E93F35">
        <w:rPr>
          <w:rFonts w:ascii="Arial" w:hAnsi="Arial" w:cs="Arial"/>
          <w:lang w:eastAsia="es-MX"/>
        </w:rPr>
        <w:t xml:space="preserve">PROMOVIDO POR </w:t>
      </w:r>
      <w:r w:rsidR="007020B9">
        <w:rPr>
          <w:rFonts w:ascii="Arial" w:hAnsi="Arial" w:cs="Arial"/>
          <w:b/>
          <w:color w:val="FF0000"/>
          <w:lang w:eastAsia="es-MX"/>
        </w:rPr>
        <w:t>**********</w:t>
      </w:r>
      <w:r w:rsidRPr="00424825">
        <w:rPr>
          <w:rFonts w:ascii="Arial" w:hAnsi="Arial" w:cs="Arial"/>
          <w:b/>
          <w:lang w:eastAsia="es-MX"/>
        </w:rPr>
        <w:t>,</w:t>
      </w:r>
      <w:r w:rsidRPr="00E93F35">
        <w:rPr>
          <w:rFonts w:ascii="Arial" w:hAnsi="Arial" w:cs="Arial"/>
          <w:lang w:eastAsia="es-MX"/>
        </w:rPr>
        <w:t xml:space="preserve"> LAS CUALES REFLEJAN TANTO </w:t>
      </w:r>
      <w:r w:rsidRPr="00E93F35">
        <w:rPr>
          <w:rFonts w:ascii="Arial" w:hAnsi="Arial" w:cs="Arial"/>
          <w:b/>
          <w:lang w:eastAsia="es-MX"/>
        </w:rPr>
        <w:t xml:space="preserve">LOS </w:t>
      </w:r>
      <w:r w:rsidR="00A21816">
        <w:rPr>
          <w:rFonts w:ascii="Arial" w:hAnsi="Arial" w:cs="Arial"/>
          <w:b/>
          <w:lang w:eastAsia="es-MX"/>
        </w:rPr>
        <w:t xml:space="preserve">AJUSTES ACEPTADOS Y VOTADOS POR </w:t>
      </w:r>
      <w:r w:rsidRPr="00E93F35">
        <w:rPr>
          <w:rFonts w:ascii="Arial" w:hAnsi="Arial" w:cs="Arial"/>
          <w:b/>
          <w:lang w:eastAsia="es-MX"/>
        </w:rPr>
        <w:t>LOS MINISTROS EN EL DESARROLLO DE LA SESIÓN</w:t>
      </w:r>
      <w:r w:rsidRPr="00E93F35">
        <w:rPr>
          <w:rFonts w:ascii="Arial" w:hAnsi="Arial" w:cs="Arial"/>
          <w:lang w:eastAsia="es-MX"/>
        </w:rPr>
        <w:t xml:space="preserve">, COMO </w:t>
      </w:r>
      <w:r w:rsidRPr="00E93F35">
        <w:rPr>
          <w:rFonts w:ascii="Arial" w:hAnsi="Arial" w:cs="Arial"/>
          <w:b/>
          <w:lang w:eastAsia="es-MX"/>
        </w:rPr>
        <w:t xml:space="preserve">EL SENTIDO DE LA DECISIÓN ADOPTADA EN FORMA UNÁNIME </w:t>
      </w:r>
      <w:r w:rsidRPr="00E93F35">
        <w:rPr>
          <w:rFonts w:ascii="Arial" w:hAnsi="Arial" w:cs="Arial"/>
          <w:lang w:eastAsia="es-MX"/>
        </w:rPr>
        <w:t>POR LA Y LOS MINISTROS INTEGRANTES DE ESTA SEGUNDA SALA DE LA SUPREMA CORTE DE JUSTICIA DE LA NACIÓN, CUYO</w:t>
      </w:r>
      <w:r w:rsidR="0055324E">
        <w:rPr>
          <w:rFonts w:ascii="Arial" w:hAnsi="Arial" w:cs="Arial"/>
          <w:lang w:eastAsia="es-MX"/>
        </w:rPr>
        <w:t>S</w:t>
      </w:r>
      <w:r w:rsidRPr="00E93F35">
        <w:rPr>
          <w:rFonts w:ascii="Arial" w:hAnsi="Arial" w:cs="Arial"/>
          <w:lang w:eastAsia="es-MX"/>
        </w:rPr>
        <w:t xml:space="preserve"> PUNTO</w:t>
      </w:r>
      <w:r w:rsidR="00E93F35" w:rsidRPr="00E93F35">
        <w:rPr>
          <w:rFonts w:ascii="Arial" w:hAnsi="Arial" w:cs="Arial"/>
          <w:lang w:eastAsia="es-MX"/>
        </w:rPr>
        <w:t>S</w:t>
      </w:r>
      <w:r w:rsidRPr="00E93F35">
        <w:rPr>
          <w:rFonts w:ascii="Arial" w:hAnsi="Arial" w:cs="Arial"/>
          <w:lang w:eastAsia="es-MX"/>
        </w:rPr>
        <w:t xml:space="preserve"> RESOLUTIVO</w:t>
      </w:r>
      <w:r w:rsidR="00E93F35" w:rsidRPr="00E93F35">
        <w:rPr>
          <w:rFonts w:ascii="Arial" w:hAnsi="Arial" w:cs="Arial"/>
          <w:lang w:eastAsia="es-MX"/>
        </w:rPr>
        <w:t>S  SON</w:t>
      </w:r>
      <w:r w:rsidRPr="00E93F35">
        <w:rPr>
          <w:rFonts w:ascii="Arial" w:hAnsi="Arial" w:cs="Arial"/>
          <w:lang w:eastAsia="es-MX"/>
        </w:rPr>
        <w:t>:</w:t>
      </w:r>
      <w:r w:rsidRPr="00E93F35">
        <w:rPr>
          <w:rFonts w:ascii="Arial" w:hAnsi="Arial" w:cs="Arial"/>
          <w:b/>
          <w:lang w:eastAsia="es-MX"/>
        </w:rPr>
        <w:t xml:space="preserve"> </w:t>
      </w:r>
      <w:r w:rsidR="0055324E" w:rsidRPr="0055324E">
        <w:rPr>
          <w:rFonts w:ascii="Arial" w:hAnsi="Arial" w:cs="Arial"/>
          <w:b/>
          <w:i/>
          <w:lang w:eastAsia="es-MX"/>
        </w:rPr>
        <w:t>“</w:t>
      </w:r>
      <w:r w:rsidR="00E93F35" w:rsidRPr="00E93F35">
        <w:rPr>
          <w:rFonts w:ascii="Arial" w:hAnsi="Arial" w:cs="Arial"/>
          <w:b/>
          <w:i/>
          <w:lang w:eastAsia="es-MX"/>
        </w:rPr>
        <w:t xml:space="preserve">PRIMERO. </w:t>
      </w:r>
      <w:r w:rsidR="00424825" w:rsidRPr="00E93F35">
        <w:rPr>
          <w:rFonts w:ascii="Arial" w:hAnsi="Arial" w:cs="Arial"/>
          <w:i/>
          <w:lang w:eastAsia="es-MX"/>
        </w:rPr>
        <w:t xml:space="preserve">EN LA MATERIA DE LA REVISIÓN, COMPETENCIA DE ESTA SEGUNDA SALA, SE CONFIRMA LA SENTENCIA RECURRIDA. </w:t>
      </w:r>
      <w:r w:rsidR="00424825" w:rsidRPr="00E93F35">
        <w:rPr>
          <w:rFonts w:ascii="Arial" w:hAnsi="Arial" w:cs="Arial"/>
          <w:b/>
          <w:i/>
          <w:lang w:val="es-ES" w:eastAsia="es-MX"/>
        </w:rPr>
        <w:t xml:space="preserve">SEGUNDO. </w:t>
      </w:r>
      <w:r w:rsidR="00424825" w:rsidRPr="00E93F35">
        <w:rPr>
          <w:rFonts w:ascii="Arial" w:hAnsi="Arial" w:cs="Arial"/>
          <w:i/>
          <w:lang w:val="es-ES" w:eastAsia="es-MX"/>
        </w:rPr>
        <w:t xml:space="preserve">LA JUSTICIA DE LA UNIÓN NO AMPARA NI PROTEGE A </w:t>
      </w:r>
      <w:r w:rsidR="007020B9">
        <w:rPr>
          <w:rFonts w:ascii="Arial" w:hAnsi="Arial" w:cs="Arial"/>
          <w:i/>
          <w:color w:val="FF0000"/>
          <w:lang w:eastAsia="es-MX"/>
        </w:rPr>
        <w:t>**********</w:t>
      </w:r>
      <w:r w:rsidR="00424825" w:rsidRPr="00E93F35">
        <w:rPr>
          <w:rFonts w:ascii="Arial" w:hAnsi="Arial" w:cs="Arial"/>
          <w:i/>
          <w:lang w:val="es-ES" w:eastAsia="es-MX"/>
        </w:rPr>
        <w:t xml:space="preserve">, EN CONTRA DEL </w:t>
      </w:r>
      <w:r w:rsidR="00424825" w:rsidRPr="00E93F35">
        <w:rPr>
          <w:rFonts w:ascii="Arial" w:hAnsi="Arial" w:cs="Arial"/>
          <w:i/>
          <w:lang w:val="es-ES_tradnl" w:eastAsia="es-MX"/>
        </w:rPr>
        <w:t xml:space="preserve">ARTÍCULO 110, FRACCIÓN XI, DE LA LEY FEDERAL DE TRANSPARENCIA Y ACCESO A LA INFORMACIÓN PÚBLICA, </w:t>
      </w:r>
      <w:r w:rsidR="00424825" w:rsidRPr="00E93F35">
        <w:rPr>
          <w:rFonts w:ascii="Arial" w:hAnsi="Arial" w:cs="Arial"/>
          <w:i/>
          <w:lang w:eastAsia="es-MX"/>
        </w:rPr>
        <w:t xml:space="preserve">PUBLICADA EN EL DIARIO OFICIAL DE LA FEDERACIÓN EL NUEVE DE MAYO DE DOS MIL DIECISÉIS. </w:t>
      </w:r>
      <w:r w:rsidR="00424825" w:rsidRPr="00E93F35">
        <w:rPr>
          <w:rFonts w:ascii="Arial" w:hAnsi="Arial" w:cs="Arial"/>
          <w:b/>
          <w:i/>
          <w:lang w:eastAsia="es-MX"/>
        </w:rPr>
        <w:t xml:space="preserve">TERCERO. </w:t>
      </w:r>
      <w:r w:rsidR="00424825" w:rsidRPr="00E93F35">
        <w:rPr>
          <w:rFonts w:ascii="Arial" w:hAnsi="Arial" w:cs="Arial"/>
          <w:i/>
          <w:lang w:eastAsia="es-MX"/>
        </w:rPr>
        <w:t>QUEDA</w:t>
      </w:r>
      <w:r w:rsidR="002F1ECD">
        <w:rPr>
          <w:rFonts w:ascii="Arial" w:hAnsi="Arial" w:cs="Arial"/>
          <w:i/>
          <w:lang w:eastAsia="es-MX"/>
        </w:rPr>
        <w:t>N</w:t>
      </w:r>
      <w:r w:rsidR="00424825" w:rsidRPr="00E93F35">
        <w:rPr>
          <w:rFonts w:ascii="Arial" w:hAnsi="Arial" w:cs="Arial"/>
          <w:i/>
          <w:lang w:eastAsia="es-MX"/>
        </w:rPr>
        <w:t xml:space="preserve"> SIN MATERIA LA</w:t>
      </w:r>
      <w:r w:rsidR="002F1ECD">
        <w:rPr>
          <w:rFonts w:ascii="Arial" w:hAnsi="Arial" w:cs="Arial"/>
          <w:i/>
          <w:lang w:eastAsia="es-MX"/>
        </w:rPr>
        <w:t>S REVISIO</w:t>
      </w:r>
      <w:r w:rsidR="00424825" w:rsidRPr="00E93F35">
        <w:rPr>
          <w:rFonts w:ascii="Arial" w:hAnsi="Arial" w:cs="Arial"/>
          <w:i/>
          <w:lang w:eastAsia="es-MX"/>
        </w:rPr>
        <w:t>N</w:t>
      </w:r>
      <w:r w:rsidR="002F1ECD">
        <w:rPr>
          <w:rFonts w:ascii="Arial" w:hAnsi="Arial" w:cs="Arial"/>
          <w:i/>
          <w:lang w:eastAsia="es-MX"/>
        </w:rPr>
        <w:t>ES</w:t>
      </w:r>
      <w:r w:rsidR="00424825" w:rsidRPr="00E93F35">
        <w:rPr>
          <w:rFonts w:ascii="Arial" w:hAnsi="Arial" w:cs="Arial"/>
          <w:i/>
          <w:lang w:eastAsia="es-MX"/>
        </w:rPr>
        <w:t xml:space="preserve"> ADHESIVA</w:t>
      </w:r>
      <w:r w:rsidR="002F1ECD">
        <w:rPr>
          <w:rFonts w:ascii="Arial" w:hAnsi="Arial" w:cs="Arial"/>
          <w:i/>
          <w:lang w:eastAsia="es-MX"/>
        </w:rPr>
        <w:t>S</w:t>
      </w:r>
      <w:r w:rsidR="00424825" w:rsidRPr="00E93F35">
        <w:rPr>
          <w:rFonts w:ascii="Arial" w:hAnsi="Arial" w:cs="Arial"/>
          <w:i/>
          <w:lang w:eastAsia="es-MX"/>
        </w:rPr>
        <w:t xml:space="preserve"> EN TÉRMINOS DEL ÚLTIMO CONSIDERANDO. </w:t>
      </w:r>
      <w:r w:rsidR="00424825" w:rsidRPr="00E93F35">
        <w:rPr>
          <w:rFonts w:ascii="Arial" w:hAnsi="Arial" w:cs="Arial"/>
          <w:b/>
          <w:i/>
          <w:lang w:val="es-ES_tradnl" w:eastAsia="es-MX"/>
        </w:rPr>
        <w:t xml:space="preserve">CUARTO. </w:t>
      </w:r>
      <w:r w:rsidR="00424825" w:rsidRPr="00E93F35">
        <w:rPr>
          <w:rFonts w:ascii="Arial" w:hAnsi="Arial" w:cs="Arial"/>
          <w:i/>
          <w:lang w:val="es-ES_tradnl" w:eastAsia="es-MX"/>
        </w:rPr>
        <w:t xml:space="preserve">DEVUÉLVANSE LOS AUTOS </w:t>
      </w:r>
      <w:r w:rsidR="00424825" w:rsidRPr="00E93F35">
        <w:rPr>
          <w:rFonts w:ascii="Arial" w:hAnsi="Arial" w:cs="Arial"/>
          <w:i/>
          <w:lang w:eastAsia="es-MX"/>
        </w:rPr>
        <w:t>AL TRIBUNAL COLEGIADO DEL CONOCIMIENTO</w:t>
      </w:r>
      <w:r w:rsidR="00424825" w:rsidRPr="00E93F35">
        <w:rPr>
          <w:rFonts w:ascii="Arial" w:hAnsi="Arial" w:cs="Arial"/>
          <w:i/>
          <w:lang w:val="es-ES_tradnl" w:eastAsia="es-MX"/>
        </w:rPr>
        <w:t>, PARA LOS EFECTOS PRECISADOS EN LA PRESENTE SENTENCIA</w:t>
      </w:r>
      <w:r w:rsidR="00E93F35" w:rsidRPr="00E93F35">
        <w:rPr>
          <w:rFonts w:ascii="Arial" w:hAnsi="Arial" w:cs="Arial"/>
          <w:i/>
          <w:lang w:val="es-ES_tradnl" w:eastAsia="es-MX"/>
        </w:rPr>
        <w:t>.</w:t>
      </w:r>
      <w:r w:rsidR="0055324E">
        <w:rPr>
          <w:rFonts w:ascii="Arial" w:hAnsi="Arial" w:cs="Arial"/>
          <w:i/>
          <w:lang w:val="es-ES_tradnl" w:eastAsia="es-MX"/>
        </w:rPr>
        <w:t>”</w:t>
      </w:r>
      <w:r w:rsidR="00E93F35" w:rsidRPr="00E93F35">
        <w:rPr>
          <w:rFonts w:ascii="Arial" w:hAnsi="Arial" w:cs="Arial"/>
          <w:i/>
          <w:lang w:eastAsia="es-MX"/>
        </w:rPr>
        <w:t xml:space="preserve"> </w:t>
      </w:r>
      <w:r w:rsidRPr="00E93F35">
        <w:rPr>
          <w:rFonts w:ascii="Arial" w:hAnsi="Arial" w:cs="Arial"/>
          <w:lang w:eastAsia="es-MX"/>
        </w:rPr>
        <w:t xml:space="preserve">VA DEBIDAMENTE COTEJADA, SELLADA, RUBRICADA Y FOLIADA. </w:t>
      </w:r>
    </w:p>
    <w:p w:rsidR="0040253D" w:rsidRDefault="0040253D" w:rsidP="00CC384F">
      <w:pPr>
        <w:ind w:right="-375"/>
        <w:jc w:val="both"/>
        <w:rPr>
          <w:rFonts w:ascii="Arial" w:hAnsi="Arial" w:cs="Arial"/>
          <w:lang w:eastAsia="es-MX"/>
        </w:rPr>
      </w:pPr>
    </w:p>
    <w:p w:rsidR="00B46EE2" w:rsidRPr="00B46EE2" w:rsidRDefault="00B46EE2" w:rsidP="00B46EE2">
      <w:pPr>
        <w:ind w:firstLine="709"/>
        <w:jc w:val="both"/>
        <w:rPr>
          <w:rFonts w:ascii="Arial" w:hAnsi="Arial"/>
          <w:b/>
          <w:lang w:val="es-ES_tradnl"/>
        </w:rPr>
      </w:pPr>
      <w:r w:rsidRPr="00B46EE2">
        <w:rPr>
          <w:rFonts w:ascii="Arial" w:hAnsi="Arial"/>
          <w:b/>
          <w:lang w:val="es-ES_tradnl"/>
        </w:rPr>
        <w:t xml:space="preserve">En términos de lo previsto en los artículos 110 y 113 de la Ley Federal de Transparencia y Acceso a la Información Pública; así como en el Acuerdo General 11/2017, del Pleno de la Suprema Corte de Justicia de la </w:t>
      </w:r>
      <w:r w:rsidRPr="00B46EE2">
        <w:rPr>
          <w:rFonts w:ascii="Arial" w:hAnsi="Arial"/>
          <w:b/>
          <w:lang w:val="es-ES_tradnl"/>
        </w:rPr>
        <w:lastRenderedPageBreak/>
        <w:t xml:space="preserve">Nación, publicado el dieciocho de septiembre de dos mil diecisiete en el Diario Oficial de la Federación, en esta versión pública se suprime la información considerada legalmente como reservada o confidencial que encuadra en esos supuestos normativos.  </w:t>
      </w:r>
    </w:p>
    <w:p w:rsidR="0040253D" w:rsidRDefault="0040253D" w:rsidP="00CC384F">
      <w:pPr>
        <w:ind w:right="-375"/>
        <w:jc w:val="both"/>
        <w:rPr>
          <w:rFonts w:ascii="Arial" w:hAnsi="Arial" w:cs="Arial"/>
          <w:lang w:eastAsia="es-MX"/>
        </w:rPr>
      </w:pPr>
    </w:p>
    <w:p w:rsidR="0040253D" w:rsidRPr="00E93F35" w:rsidRDefault="0040253D" w:rsidP="00CC384F">
      <w:pPr>
        <w:ind w:right="-375"/>
        <w:jc w:val="both"/>
        <w:rPr>
          <w:rFonts w:ascii="Arial" w:hAnsi="Arial" w:cs="Arial"/>
          <w:i/>
          <w:lang w:eastAsia="es-MX"/>
        </w:rPr>
      </w:pPr>
    </w:p>
    <w:p w:rsidR="00CC384F" w:rsidRPr="00CC384F" w:rsidRDefault="00CC384F" w:rsidP="00CC384F">
      <w:pPr>
        <w:tabs>
          <w:tab w:val="center" w:pos="4419"/>
          <w:tab w:val="right" w:pos="8838"/>
        </w:tabs>
        <w:rPr>
          <w:rFonts w:cs="Arial"/>
          <w:lang w:val="es-ES_tradnl" w:eastAsia="x-none"/>
        </w:rPr>
      </w:pPr>
      <w:r w:rsidRPr="00CC384F">
        <w:rPr>
          <w:rFonts w:ascii="Arial" w:hAnsi="Arial" w:cs="Arial"/>
          <w:b/>
          <w:lang w:val="es-ES_tradnl" w:eastAsia="x-none"/>
        </w:rPr>
        <w:t xml:space="preserve">Revisó: LISS </w:t>
      </w:r>
    </w:p>
    <w:sectPr w:rsidR="00CC384F" w:rsidRPr="00CC384F" w:rsidSect="00924BF4">
      <w:headerReference w:type="even" r:id="rId8"/>
      <w:headerReference w:type="default" r:id="rId9"/>
      <w:footerReference w:type="even" r:id="rId10"/>
      <w:footerReference w:type="default" r:id="rId11"/>
      <w:pgSz w:w="12242" w:h="19442" w:code="10000"/>
      <w:pgMar w:top="1701" w:right="851" w:bottom="1701" w:left="2835" w:header="1134" w:footer="170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9A3" w:rsidRDefault="007D39A3" w:rsidP="006C1773">
      <w:r>
        <w:separator/>
      </w:r>
    </w:p>
  </w:endnote>
  <w:endnote w:type="continuationSeparator" w:id="0">
    <w:p w:rsidR="007D39A3" w:rsidRDefault="007D39A3" w:rsidP="006C1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BC2" w:rsidRPr="00F65692" w:rsidRDefault="005A7BC2">
    <w:pPr>
      <w:pStyle w:val="Piedepgina"/>
      <w:rPr>
        <w:rFonts w:ascii="Arial" w:hAnsi="Arial" w:cs="Arial"/>
        <w:b/>
      </w:rPr>
    </w:pPr>
    <w:r w:rsidRPr="00F65692">
      <w:rPr>
        <w:rFonts w:ascii="Arial" w:hAnsi="Arial" w:cs="Arial"/>
        <w:b/>
      </w:rPr>
      <w:fldChar w:fldCharType="begin"/>
    </w:r>
    <w:r w:rsidRPr="00F65692">
      <w:rPr>
        <w:rFonts w:ascii="Arial" w:hAnsi="Arial" w:cs="Arial"/>
        <w:b/>
      </w:rPr>
      <w:instrText>PAGE   \* MERGEFORMAT</w:instrText>
    </w:r>
    <w:r w:rsidRPr="00F65692">
      <w:rPr>
        <w:rFonts w:ascii="Arial" w:hAnsi="Arial" w:cs="Arial"/>
        <w:b/>
      </w:rPr>
      <w:fldChar w:fldCharType="separate"/>
    </w:r>
    <w:r w:rsidR="0043425D" w:rsidRPr="0043425D">
      <w:rPr>
        <w:rFonts w:ascii="Arial" w:hAnsi="Arial" w:cs="Arial"/>
        <w:b/>
        <w:noProof/>
        <w:lang w:val="es-ES"/>
      </w:rPr>
      <w:t>20</w:t>
    </w:r>
    <w:r w:rsidRPr="00F65692">
      <w:rPr>
        <w:rFonts w:ascii="Arial" w:hAnsi="Arial" w:cs="Arial"/>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BC2" w:rsidRPr="00F65692" w:rsidRDefault="005A7BC2" w:rsidP="007D2044">
    <w:pPr>
      <w:pStyle w:val="Piedepgina"/>
      <w:jc w:val="right"/>
      <w:rPr>
        <w:rFonts w:ascii="Arial" w:hAnsi="Arial" w:cs="Arial"/>
        <w:b/>
      </w:rPr>
    </w:pPr>
    <w:r w:rsidRPr="00F65692">
      <w:rPr>
        <w:rFonts w:ascii="Arial" w:hAnsi="Arial" w:cs="Arial"/>
        <w:b/>
      </w:rPr>
      <w:fldChar w:fldCharType="begin"/>
    </w:r>
    <w:r w:rsidRPr="00F65692">
      <w:rPr>
        <w:rFonts w:ascii="Arial" w:hAnsi="Arial" w:cs="Arial"/>
        <w:b/>
      </w:rPr>
      <w:instrText>PAGE   \* MERGEFORMAT</w:instrText>
    </w:r>
    <w:r w:rsidRPr="00F65692">
      <w:rPr>
        <w:rFonts w:ascii="Arial" w:hAnsi="Arial" w:cs="Arial"/>
        <w:b/>
      </w:rPr>
      <w:fldChar w:fldCharType="separate"/>
    </w:r>
    <w:r w:rsidR="0043425D" w:rsidRPr="0043425D">
      <w:rPr>
        <w:rFonts w:ascii="Arial" w:hAnsi="Arial" w:cs="Arial"/>
        <w:b/>
        <w:noProof/>
        <w:lang w:val="es-ES"/>
      </w:rPr>
      <w:t>21</w:t>
    </w:r>
    <w:r w:rsidRPr="00F65692">
      <w:rPr>
        <w:rFonts w:ascii="Arial" w:hAnsi="Arial" w:cs="Arial"/>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9A3" w:rsidRDefault="007D39A3" w:rsidP="006C1773">
      <w:r>
        <w:separator/>
      </w:r>
    </w:p>
  </w:footnote>
  <w:footnote w:type="continuationSeparator" w:id="0">
    <w:p w:rsidR="007D39A3" w:rsidRDefault="007D39A3" w:rsidP="006C1773">
      <w:r>
        <w:continuationSeparator/>
      </w:r>
    </w:p>
  </w:footnote>
  <w:footnote w:id="1">
    <w:p w:rsidR="005A7BC2" w:rsidRPr="00A65D72" w:rsidRDefault="005A7BC2" w:rsidP="00A65D72">
      <w:pPr>
        <w:pStyle w:val="Textonotapie"/>
        <w:jc w:val="both"/>
        <w:rPr>
          <w:rFonts w:ascii="Arial" w:hAnsi="Arial" w:cs="Arial"/>
        </w:rPr>
      </w:pPr>
      <w:r>
        <w:rPr>
          <w:rStyle w:val="Refdenotaalpie"/>
        </w:rPr>
        <w:footnoteRef/>
      </w:r>
      <w:r>
        <w:t xml:space="preserve"> </w:t>
      </w:r>
      <w:r w:rsidRPr="000F6244">
        <w:rPr>
          <w:rFonts w:ascii="Arial" w:hAnsi="Arial" w:cs="Arial"/>
          <w:sz w:val="24"/>
          <w:szCs w:val="24"/>
        </w:rPr>
        <w:t xml:space="preserve">El Juez de Distrito se refirió al </w:t>
      </w:r>
      <w:r w:rsidR="00563924">
        <w:rPr>
          <w:rFonts w:ascii="Arial" w:hAnsi="Arial" w:cs="Arial"/>
          <w:b/>
          <w:sz w:val="24"/>
          <w:szCs w:val="24"/>
        </w:rPr>
        <w:t>amparo en r</w:t>
      </w:r>
      <w:r w:rsidRPr="000F6244">
        <w:rPr>
          <w:rFonts w:ascii="Arial" w:hAnsi="Arial" w:cs="Arial"/>
          <w:b/>
          <w:sz w:val="24"/>
          <w:szCs w:val="24"/>
        </w:rPr>
        <w:t>evisión 50/2008</w:t>
      </w:r>
      <w:r w:rsidRPr="000F6244">
        <w:rPr>
          <w:rFonts w:ascii="Arial" w:hAnsi="Arial" w:cs="Arial"/>
          <w:sz w:val="24"/>
          <w:szCs w:val="24"/>
        </w:rPr>
        <w:t>, fallado por esta Segunda Sala en sesión de doce de marzo de dos mil ocho, en el cual resolvió que el derecho de acceso a la información no es ilimitado y es válido que las normas secundarias regulen las excepciones, las cuales deberán tener una justificación racional, en función del bien jurídico que busquen proteger, en detrimento del derecho de los particulares a acceder a la información pública.</w:t>
      </w:r>
      <w:r w:rsidRPr="00A65D72">
        <w:rPr>
          <w:rFonts w:ascii="Arial" w:hAnsi="Arial" w:cs="Arial"/>
        </w:rPr>
        <w:t xml:space="preserve"> </w:t>
      </w:r>
    </w:p>
    <w:p w:rsidR="005A7BC2" w:rsidRPr="00A65D72" w:rsidRDefault="005A7BC2">
      <w:pPr>
        <w:pStyle w:val="Textonotapie"/>
        <w:rPr>
          <w:rFonts w:ascii="Arial" w:hAnsi="Arial" w:cs="Arial"/>
        </w:rPr>
      </w:pPr>
    </w:p>
  </w:footnote>
  <w:footnote w:id="2">
    <w:p w:rsidR="005A7BC2" w:rsidRPr="00D32F71" w:rsidRDefault="005A7BC2" w:rsidP="0020583D">
      <w:pPr>
        <w:pStyle w:val="Textonotapie"/>
        <w:jc w:val="both"/>
        <w:rPr>
          <w:rFonts w:ascii="Arial" w:hAnsi="Arial" w:cs="Arial"/>
          <w:sz w:val="24"/>
          <w:szCs w:val="24"/>
        </w:rPr>
      </w:pPr>
      <w:r w:rsidRPr="00D32F71">
        <w:rPr>
          <w:rStyle w:val="Refdenotaalpie"/>
          <w:sz w:val="24"/>
          <w:szCs w:val="24"/>
        </w:rPr>
        <w:footnoteRef/>
      </w:r>
      <w:r w:rsidRPr="00D32F71">
        <w:rPr>
          <w:sz w:val="24"/>
          <w:szCs w:val="24"/>
        </w:rPr>
        <w:t xml:space="preserve"> </w:t>
      </w:r>
      <w:r w:rsidRPr="00D32F71">
        <w:rPr>
          <w:rFonts w:ascii="Arial" w:hAnsi="Arial" w:cs="Arial"/>
          <w:sz w:val="24"/>
          <w:szCs w:val="24"/>
        </w:rPr>
        <w:t xml:space="preserve">Refuerza lo anterior la consideración del A quo consistente en que el artículo tildado de inconstitucional </w:t>
      </w:r>
      <w:r w:rsidRPr="00D32F71">
        <w:rPr>
          <w:rFonts w:ascii="Arial" w:hAnsi="Arial" w:cs="Arial"/>
          <w:b/>
          <w:sz w:val="24"/>
          <w:szCs w:val="24"/>
        </w:rPr>
        <w:t>razonablemente</w:t>
      </w:r>
      <w:r w:rsidRPr="00D32F71">
        <w:rPr>
          <w:rFonts w:ascii="Arial" w:hAnsi="Arial" w:cs="Arial"/>
          <w:sz w:val="24"/>
          <w:szCs w:val="24"/>
        </w:rPr>
        <w:t xml:space="preserve"> persigue proteger la información vinculada con procedimientos administrativos en forma de juicio que aún no han sido resueltos, a fin de proteger el interés público, al impedir que se vulnere alguna de las formalidades del procedimiento o se filtre información que pueda interferir o “</w:t>
      </w:r>
      <w:r w:rsidRPr="00D32F71">
        <w:rPr>
          <w:rFonts w:ascii="Arial" w:hAnsi="Arial" w:cs="Arial"/>
          <w:i/>
          <w:sz w:val="24"/>
          <w:szCs w:val="24"/>
        </w:rPr>
        <w:t>contaminar”</w:t>
      </w:r>
      <w:r w:rsidRPr="00D32F71">
        <w:rPr>
          <w:rFonts w:ascii="Arial" w:hAnsi="Arial" w:cs="Arial"/>
          <w:sz w:val="24"/>
          <w:szCs w:val="24"/>
        </w:rPr>
        <w:t xml:space="preserve"> la debida sustanciación de los procedimientos materialmente jurisdiccionales. Así mismo aplicó la jurisprudencia </w:t>
      </w:r>
      <w:r w:rsidRPr="00D32F71">
        <w:rPr>
          <w:rFonts w:ascii="Arial" w:hAnsi="Arial" w:cs="Arial"/>
          <w:b/>
          <w:sz w:val="24"/>
          <w:szCs w:val="24"/>
        </w:rPr>
        <w:t>P</w:t>
      </w:r>
      <w:proofErr w:type="gramStart"/>
      <w:r w:rsidRPr="00D32F71">
        <w:rPr>
          <w:rFonts w:ascii="Arial" w:hAnsi="Arial" w:cs="Arial"/>
          <w:b/>
          <w:sz w:val="24"/>
          <w:szCs w:val="24"/>
        </w:rPr>
        <w:t>./</w:t>
      </w:r>
      <w:proofErr w:type="gramEnd"/>
      <w:r w:rsidRPr="00D32F71">
        <w:rPr>
          <w:rFonts w:ascii="Arial" w:hAnsi="Arial" w:cs="Arial"/>
          <w:b/>
          <w:sz w:val="24"/>
          <w:szCs w:val="24"/>
        </w:rPr>
        <w:t xml:space="preserve">J. 45/2007 </w:t>
      </w:r>
      <w:r w:rsidRPr="00D32F71">
        <w:rPr>
          <w:rFonts w:ascii="Arial" w:hAnsi="Arial" w:cs="Arial"/>
          <w:sz w:val="24"/>
          <w:szCs w:val="24"/>
        </w:rPr>
        <w:t>de rubro</w:t>
      </w:r>
      <w:r w:rsidR="00E70925" w:rsidRPr="00D32F71">
        <w:rPr>
          <w:rFonts w:ascii="Arial" w:hAnsi="Arial" w:cs="Arial"/>
          <w:sz w:val="24"/>
          <w:szCs w:val="24"/>
        </w:rPr>
        <w:t>:</w:t>
      </w:r>
      <w:r w:rsidRPr="00D32F71">
        <w:rPr>
          <w:rFonts w:ascii="Arial" w:hAnsi="Arial" w:cs="Arial"/>
          <w:sz w:val="24"/>
          <w:szCs w:val="24"/>
        </w:rPr>
        <w:t xml:space="preserve"> </w:t>
      </w:r>
      <w:r w:rsidRPr="00D32F71">
        <w:rPr>
          <w:rFonts w:ascii="Arial" w:hAnsi="Arial" w:cs="Arial"/>
          <w:b/>
          <w:i/>
          <w:sz w:val="24"/>
          <w:szCs w:val="24"/>
        </w:rPr>
        <w:t>“INFORMACIÓN RESERVADA. EXCEPCIÓN A LA PROHIBICIÓN DE SU DIVULGACIÓN”</w:t>
      </w:r>
      <w:r w:rsidRPr="00D32F71">
        <w:rPr>
          <w:rFonts w:ascii="Arial" w:hAnsi="Arial" w:cs="Arial"/>
          <w:sz w:val="24"/>
          <w:szCs w:val="24"/>
        </w:rPr>
        <w:t xml:space="preserve">. Datos de ubicación: Semanario Judicial de la Federación y su Gaceta, Tomo XXVI, Diciembre de 2007, Época: Novena, Registro: 170722, Instancia: Pleno, Página: 991.  </w:t>
      </w:r>
    </w:p>
    <w:p w:rsidR="005A7BC2" w:rsidRPr="000D565C" w:rsidRDefault="005A7BC2" w:rsidP="000D565C">
      <w:pPr>
        <w:pStyle w:val="Textonotapie"/>
        <w:jc w:val="both"/>
        <w:rPr>
          <w:rFonts w:ascii="Arial" w:hAnsi="Arial" w:cs="Arial"/>
        </w:rPr>
      </w:pPr>
    </w:p>
    <w:p w:rsidR="005A7BC2" w:rsidRPr="009477C0" w:rsidRDefault="005A7BC2" w:rsidP="000D565C">
      <w:pPr>
        <w:pStyle w:val="Textonotapie"/>
        <w:jc w:val="both"/>
        <w:rPr>
          <w:rFonts w:ascii="Arial" w:hAnsi="Arial" w:cs="Arial"/>
        </w:rPr>
      </w:pPr>
    </w:p>
  </w:footnote>
  <w:footnote w:id="3">
    <w:p w:rsidR="005A7BC2" w:rsidRPr="009C3561" w:rsidRDefault="005A7BC2" w:rsidP="008D365B">
      <w:pPr>
        <w:pStyle w:val="Textonotapie"/>
        <w:jc w:val="both"/>
        <w:rPr>
          <w:rFonts w:ascii="Arial" w:hAnsi="Arial" w:cs="Arial"/>
          <w:sz w:val="24"/>
        </w:rPr>
      </w:pPr>
      <w:r w:rsidRPr="009C3561">
        <w:rPr>
          <w:rStyle w:val="Refdenotaalpie"/>
          <w:sz w:val="24"/>
        </w:rPr>
        <w:footnoteRef/>
      </w:r>
      <w:r w:rsidRPr="009C3561">
        <w:rPr>
          <w:sz w:val="24"/>
        </w:rPr>
        <w:t xml:space="preserve"> </w:t>
      </w:r>
      <w:r w:rsidRPr="009C3561">
        <w:rPr>
          <w:rFonts w:ascii="Arial" w:hAnsi="Arial" w:cs="Arial"/>
          <w:sz w:val="24"/>
        </w:rPr>
        <w:t xml:space="preserve">Aplicó la jurisprudencia </w:t>
      </w:r>
      <w:r w:rsidRPr="009C3561">
        <w:rPr>
          <w:rFonts w:ascii="Arial" w:hAnsi="Arial" w:cs="Arial"/>
          <w:b/>
          <w:sz w:val="24"/>
        </w:rPr>
        <w:t>P</w:t>
      </w:r>
      <w:proofErr w:type="gramStart"/>
      <w:r w:rsidRPr="009C3561">
        <w:rPr>
          <w:rFonts w:ascii="Arial" w:hAnsi="Arial" w:cs="Arial"/>
          <w:b/>
          <w:sz w:val="24"/>
        </w:rPr>
        <w:t>./</w:t>
      </w:r>
      <w:proofErr w:type="gramEnd"/>
      <w:r w:rsidRPr="009C3561">
        <w:rPr>
          <w:rFonts w:ascii="Arial" w:hAnsi="Arial" w:cs="Arial"/>
          <w:b/>
          <w:sz w:val="24"/>
        </w:rPr>
        <w:t xml:space="preserve">J. 45/2007 </w:t>
      </w:r>
      <w:r w:rsidRPr="009C3561">
        <w:rPr>
          <w:rFonts w:ascii="Arial" w:hAnsi="Arial" w:cs="Arial"/>
          <w:sz w:val="24"/>
        </w:rPr>
        <w:t>de rubro</w:t>
      </w:r>
      <w:r w:rsidR="00C74AB9" w:rsidRPr="009C3561">
        <w:rPr>
          <w:rFonts w:ascii="Arial" w:hAnsi="Arial" w:cs="Arial"/>
          <w:sz w:val="24"/>
        </w:rPr>
        <w:t>:</w:t>
      </w:r>
      <w:r w:rsidRPr="009C3561">
        <w:rPr>
          <w:rFonts w:ascii="Arial" w:hAnsi="Arial" w:cs="Arial"/>
          <w:sz w:val="24"/>
        </w:rPr>
        <w:t xml:space="preserve"> </w:t>
      </w:r>
      <w:r w:rsidRPr="00996605">
        <w:rPr>
          <w:rFonts w:ascii="Arial" w:hAnsi="Arial" w:cs="Arial"/>
          <w:b/>
          <w:i/>
          <w:sz w:val="24"/>
        </w:rPr>
        <w:t>“I</w:t>
      </w:r>
      <w:r w:rsidRPr="009C3561">
        <w:rPr>
          <w:rFonts w:ascii="Arial" w:hAnsi="Arial" w:cs="Arial"/>
          <w:b/>
          <w:i/>
          <w:sz w:val="24"/>
        </w:rPr>
        <w:t>NFORMACIÓN RESERVADA. EXCEPCIÓN A LA PROHIBICIÓN DE SU DIVULGACIÓN”</w:t>
      </w:r>
      <w:r w:rsidRPr="009C3561">
        <w:rPr>
          <w:rFonts w:ascii="Arial" w:hAnsi="Arial" w:cs="Arial"/>
          <w:sz w:val="24"/>
        </w:rPr>
        <w:t>, en el sentido de reiterar que este Alto Tribunal ya ha sostenido que la clasificación como información reservada no puede considerarse como una regla absoluta, porque en aquellos supuestos en los cuales su difusión producirá mayores beneficios para la sociedad que los daños que pudieran provocarse con su divulgación, debe hacerse una excepción a la regla general, privilegiando la transparencia y difusión de la información respectiva, lo cual se realizará mediante la prueba de daño prevista en el artículo 104 de la Ley General de Transparencia y Acceso a la Información Pública.</w:t>
      </w:r>
    </w:p>
    <w:p w:rsidR="005A7BC2" w:rsidRPr="000C3404" w:rsidRDefault="005A7BC2" w:rsidP="008D365B">
      <w:pPr>
        <w:pStyle w:val="Textonotapie"/>
      </w:pPr>
    </w:p>
  </w:footnote>
  <w:footnote w:id="4">
    <w:p w:rsidR="005A7BC2" w:rsidRPr="00996605" w:rsidRDefault="005A7BC2" w:rsidP="006A6A22">
      <w:pPr>
        <w:pStyle w:val="Textonotapie"/>
        <w:jc w:val="both"/>
        <w:rPr>
          <w:rFonts w:ascii="Arial" w:hAnsi="Arial" w:cs="Arial"/>
          <w:sz w:val="24"/>
        </w:rPr>
      </w:pPr>
      <w:r w:rsidRPr="00996605">
        <w:rPr>
          <w:rStyle w:val="Refdenotaalpie"/>
          <w:sz w:val="24"/>
        </w:rPr>
        <w:footnoteRef/>
      </w:r>
      <w:r w:rsidRPr="00996605">
        <w:rPr>
          <w:sz w:val="24"/>
        </w:rPr>
        <w:t xml:space="preserve"> </w:t>
      </w:r>
      <w:r w:rsidRPr="00996605">
        <w:rPr>
          <w:rFonts w:ascii="Arial" w:hAnsi="Arial" w:cs="Arial"/>
          <w:sz w:val="24"/>
        </w:rPr>
        <w:t xml:space="preserve">Con fundamento en los artículos 107, fracción VIII, inciso a), de la Constitución Política de los Estados Unidos Mexicanos; 83, 86 y 91 de la Ley de Amparo; 10, fracción II, inciso a), y 14, fracción </w:t>
      </w:r>
      <w:r w:rsidR="00AB46CD" w:rsidRPr="00996605">
        <w:rPr>
          <w:rFonts w:ascii="Arial" w:hAnsi="Arial" w:cs="Arial"/>
          <w:sz w:val="24"/>
        </w:rPr>
        <w:t>II, párrafo primero, de la Ley O</w:t>
      </w:r>
      <w:r w:rsidRPr="00996605">
        <w:rPr>
          <w:rFonts w:ascii="Arial" w:hAnsi="Arial" w:cs="Arial"/>
          <w:sz w:val="24"/>
        </w:rPr>
        <w:t>rgánica del Poder Judicial de</w:t>
      </w:r>
      <w:r w:rsidR="004E71AA">
        <w:rPr>
          <w:rFonts w:ascii="Arial" w:hAnsi="Arial" w:cs="Arial"/>
          <w:sz w:val="24"/>
        </w:rPr>
        <w:t xml:space="preserve"> la Federación; así como en el P</w:t>
      </w:r>
      <w:r w:rsidRPr="00996605">
        <w:rPr>
          <w:rFonts w:ascii="Arial" w:hAnsi="Arial" w:cs="Arial"/>
          <w:sz w:val="24"/>
        </w:rPr>
        <w:t>unto Segundo, fracción III, aplicado en sentido contrario y Tercero del Acuerdo General Plenario 5/2013, publicado en el Diario Oficial de la Federación el veintiuno de mayo de dos mil trece.</w:t>
      </w:r>
    </w:p>
  </w:footnote>
  <w:footnote w:id="5">
    <w:p w:rsidR="005A7BC2" w:rsidRDefault="005A7BC2">
      <w:pPr>
        <w:pStyle w:val="Textonotapie"/>
      </w:pPr>
      <w:r w:rsidRPr="00996605">
        <w:rPr>
          <w:rStyle w:val="Refdenotaalpie"/>
          <w:sz w:val="24"/>
        </w:rPr>
        <w:footnoteRef/>
      </w:r>
      <w:r w:rsidRPr="00996605">
        <w:rPr>
          <w:sz w:val="24"/>
        </w:rPr>
        <w:t xml:space="preserve"> </w:t>
      </w:r>
      <w:r w:rsidR="004E71AA">
        <w:rPr>
          <w:rFonts w:ascii="Arial" w:hAnsi="Arial" w:cs="Arial"/>
          <w:sz w:val="24"/>
        </w:rPr>
        <w:t>Fojas 7 a 10 del recurso de r</w:t>
      </w:r>
      <w:r w:rsidRPr="00996605">
        <w:rPr>
          <w:rFonts w:ascii="Arial" w:hAnsi="Arial" w:cs="Arial"/>
          <w:sz w:val="24"/>
        </w:rPr>
        <w:t xml:space="preserve">evisión </w:t>
      </w:r>
      <w:r w:rsidR="00B46EE2">
        <w:rPr>
          <w:rFonts w:ascii="Arial" w:hAnsi="Arial" w:cs="Arial"/>
          <w:color w:val="FF0000"/>
          <w:sz w:val="24"/>
        </w:rPr>
        <w:t>**********</w:t>
      </w:r>
      <w:r w:rsidRPr="00996605">
        <w:rPr>
          <w:rFonts w:ascii="Arial" w:hAnsi="Arial" w:cs="Arial"/>
          <w:sz w:val="24"/>
        </w:rPr>
        <w:t>.</w:t>
      </w:r>
    </w:p>
  </w:footnote>
  <w:footnote w:id="6">
    <w:p w:rsidR="005A7BC2" w:rsidRPr="00DD2BC2" w:rsidRDefault="005A7BC2" w:rsidP="00EA01CB">
      <w:pPr>
        <w:pStyle w:val="Textonotapie"/>
        <w:jc w:val="both"/>
        <w:rPr>
          <w:rFonts w:ascii="Arial" w:hAnsi="Arial" w:cs="Arial"/>
          <w:sz w:val="24"/>
        </w:rPr>
      </w:pPr>
      <w:r w:rsidRPr="00DD2BC2">
        <w:rPr>
          <w:rStyle w:val="Refdenotaalpie"/>
          <w:sz w:val="24"/>
        </w:rPr>
        <w:footnoteRef/>
      </w:r>
      <w:r w:rsidRPr="00DD2BC2">
        <w:rPr>
          <w:sz w:val="24"/>
        </w:rPr>
        <w:t xml:space="preserve"> </w:t>
      </w:r>
      <w:r w:rsidRPr="00DD2BC2">
        <w:rPr>
          <w:rFonts w:ascii="Arial" w:hAnsi="Arial" w:cs="Arial"/>
          <w:sz w:val="24"/>
        </w:rPr>
        <w:t xml:space="preserve">Fallada por unanimidad de cuatro votos el nueve de septiembre de dos mil cinco, de la cual derivó la jurisprudencia </w:t>
      </w:r>
      <w:r w:rsidRPr="00DD2BC2">
        <w:rPr>
          <w:rFonts w:ascii="Arial" w:hAnsi="Arial" w:cs="Arial"/>
          <w:b/>
          <w:sz w:val="24"/>
        </w:rPr>
        <w:t>2a</w:t>
      </w:r>
      <w:proofErr w:type="gramStart"/>
      <w:r w:rsidRPr="00DD2BC2">
        <w:rPr>
          <w:rFonts w:ascii="Arial" w:hAnsi="Arial" w:cs="Arial"/>
          <w:b/>
          <w:sz w:val="24"/>
        </w:rPr>
        <w:t>./</w:t>
      </w:r>
      <w:proofErr w:type="gramEnd"/>
      <w:r w:rsidRPr="00DD2BC2">
        <w:rPr>
          <w:rFonts w:ascii="Arial" w:hAnsi="Arial" w:cs="Arial"/>
          <w:b/>
          <w:sz w:val="24"/>
        </w:rPr>
        <w:t xml:space="preserve">J. 122/2005 </w:t>
      </w:r>
      <w:r w:rsidRPr="00DD2BC2">
        <w:rPr>
          <w:rFonts w:ascii="Arial" w:hAnsi="Arial" w:cs="Arial"/>
          <w:sz w:val="24"/>
        </w:rPr>
        <w:t xml:space="preserve">de rubro y texto siguientes: </w:t>
      </w:r>
      <w:r w:rsidR="0027708F" w:rsidRPr="0027708F">
        <w:rPr>
          <w:rFonts w:ascii="Arial" w:hAnsi="Arial" w:cs="Arial"/>
          <w:b/>
          <w:sz w:val="24"/>
        </w:rPr>
        <w:t>“</w:t>
      </w:r>
      <w:r w:rsidRPr="00DD2BC2">
        <w:rPr>
          <w:rFonts w:ascii="Arial" w:hAnsi="Arial" w:cs="Arial"/>
          <w:b/>
          <w:i/>
          <w:sz w:val="24"/>
        </w:rPr>
        <w:t>COMPETENCIA POR MATERIA. CUANDO EL ACTO RECLAMADO CONSISTE EN LA RESOLUCIÓN DICTADA EN EL PROCEDIMIENTO DE DECLARACIÓN DE PROCEDENCIA EN QUE LA CÁMARA DE DIPUTADOS DEL CONGRESO DE LA UNIÓN DECIDIÓ RETIRAR LA INMUNIDAD PROCESAL Y SEPARAR DE SU CARGO A UN SERVIDOR PÚBLICO, DEBE CONOCER DEL AMPARO UN JUEZ DE DIST</w:t>
      </w:r>
      <w:r w:rsidR="00F20FFB" w:rsidRPr="00DD2BC2">
        <w:rPr>
          <w:rFonts w:ascii="Arial" w:hAnsi="Arial" w:cs="Arial"/>
          <w:b/>
          <w:i/>
          <w:sz w:val="24"/>
        </w:rPr>
        <w:t>RITO EN MATERIA ADMINISTRATIVA.</w:t>
      </w:r>
      <w:r w:rsidRPr="00DD2BC2">
        <w:rPr>
          <w:rFonts w:eastAsiaTheme="minorHAnsi"/>
          <w:sz w:val="24"/>
        </w:rPr>
        <w:t xml:space="preserve"> </w:t>
      </w:r>
      <w:r w:rsidRPr="0027708F">
        <w:rPr>
          <w:rFonts w:ascii="Arial" w:hAnsi="Arial" w:cs="Arial"/>
          <w:i/>
          <w:sz w:val="24"/>
        </w:rPr>
        <w:t>La Suprema Corte de Justicia de la Nación ha establecido que para determinar la competencia por materia debe tomarse en cuenta la naturaleza de la acción, lo que puede determinarse mediante el estudio de las prestaciones reclamadas, los hechos narrados, las pruebas aportadas y los preceptos legales en que se apoye la demanda. En ese sentido, si en su demanda el quejoso hace consistir el acto reclamado en la resolución dictada por la Cámara de Diputados del Congreso de la Unión que en el procedimiento de declaración de procedencia decidió separar de su cargo a un servidor público y retirarle el fuero constitucional del que gozaba, es evidente que se trata de un acto de naturaleza administrativa, pues no juzga sobre si hay o no delito, o respecto de la responsabilidad penal; aunado a que al instruir y resolver el procedimiento de procedencia la Cámara de Diputados actúa como autoridad de carácter administrativo, pues si bien analiza diversas probanzas y actuaciones derivadas de una averiguación previa, no se pronuncia en relación con la situación jurídica del funcionario en cuestión, de ahí que se surte el supuesto de competencia previsto en el artículo 52, fracción IV, de la Ley Orgánica del Poder Judicial de la Federación, a favor de un Juez de Distrito en materia administrativa.</w:t>
      </w:r>
      <w:r w:rsidR="00517DE5">
        <w:rPr>
          <w:rFonts w:ascii="Arial" w:hAnsi="Arial" w:cs="Arial"/>
          <w:i/>
          <w:sz w:val="24"/>
        </w:rPr>
        <w:t>”</w:t>
      </w:r>
      <w:r w:rsidRPr="00DD2BC2">
        <w:rPr>
          <w:rFonts w:ascii="Arial" w:hAnsi="Arial" w:cs="Arial"/>
          <w:sz w:val="24"/>
        </w:rPr>
        <w:t xml:space="preserve"> </w:t>
      </w:r>
      <w:r w:rsidRPr="00DD2BC2">
        <w:rPr>
          <w:rFonts w:ascii="Arial" w:hAnsi="Arial" w:cs="Arial"/>
          <w:b/>
          <w:sz w:val="24"/>
        </w:rPr>
        <w:t>[Datos de ubicación: Época: Novena Época, Registro: 177057, Instancia: Segunda Sala, Fuente: Semanario Judicial de la Federación y su Gaceta, Tomo XXII, Octubre de 2005, Materia(s): Administrativa, Página: 709].</w:t>
      </w:r>
      <w:r w:rsidRPr="00DD2BC2">
        <w:rPr>
          <w:rFonts w:ascii="Arial" w:hAnsi="Arial" w:cs="Arial"/>
          <w:sz w:val="24"/>
        </w:rPr>
        <w:t xml:space="preserve"> </w:t>
      </w:r>
    </w:p>
    <w:p w:rsidR="005A7BC2" w:rsidRPr="00BB433E" w:rsidRDefault="005A7BC2" w:rsidP="00BB433E">
      <w:pPr>
        <w:pStyle w:val="Textonotapie"/>
        <w:jc w:val="both"/>
        <w:rPr>
          <w:rFonts w:ascii="Arial" w:hAnsi="Arial" w:cs="Arial"/>
        </w:rPr>
      </w:pPr>
    </w:p>
    <w:p w:rsidR="005A7BC2" w:rsidRDefault="005A7BC2">
      <w:pPr>
        <w:pStyle w:val="Textonotapie"/>
      </w:pPr>
    </w:p>
  </w:footnote>
  <w:footnote w:id="7">
    <w:p w:rsidR="005A7BC2" w:rsidRPr="00DD2BC2" w:rsidRDefault="005A7BC2" w:rsidP="00971DA8">
      <w:pPr>
        <w:pStyle w:val="Textonotapie"/>
        <w:jc w:val="both"/>
        <w:rPr>
          <w:rFonts w:ascii="Arial" w:hAnsi="Arial" w:cs="Arial"/>
          <w:sz w:val="24"/>
        </w:rPr>
      </w:pPr>
      <w:r w:rsidRPr="00DD2BC2">
        <w:rPr>
          <w:rStyle w:val="Refdenotaalpie"/>
          <w:sz w:val="24"/>
        </w:rPr>
        <w:footnoteRef/>
      </w:r>
      <w:r w:rsidRPr="00DD2BC2">
        <w:rPr>
          <w:sz w:val="24"/>
        </w:rPr>
        <w:t xml:space="preserve"> </w:t>
      </w:r>
      <w:r w:rsidRPr="00DD2BC2">
        <w:rPr>
          <w:rFonts w:ascii="Arial" w:hAnsi="Arial" w:cs="Arial"/>
          <w:sz w:val="24"/>
        </w:rPr>
        <w:t xml:space="preserve">Fallada por unanimidad de diez votos en sesión de siete de septiembre de dos mil cuatro, de la cual derivó la jurisprudencia </w:t>
      </w:r>
      <w:r w:rsidRPr="00DD2BC2">
        <w:rPr>
          <w:rFonts w:ascii="Arial" w:hAnsi="Arial" w:cs="Arial"/>
          <w:b/>
          <w:sz w:val="24"/>
        </w:rPr>
        <w:t>P</w:t>
      </w:r>
      <w:proofErr w:type="gramStart"/>
      <w:r w:rsidRPr="00DD2BC2">
        <w:rPr>
          <w:rFonts w:ascii="Arial" w:hAnsi="Arial" w:cs="Arial"/>
          <w:b/>
          <w:sz w:val="24"/>
        </w:rPr>
        <w:t>./</w:t>
      </w:r>
      <w:proofErr w:type="gramEnd"/>
      <w:r w:rsidRPr="00DD2BC2">
        <w:rPr>
          <w:rFonts w:ascii="Arial" w:hAnsi="Arial" w:cs="Arial"/>
          <w:b/>
          <w:sz w:val="24"/>
        </w:rPr>
        <w:t>J. 101/2004</w:t>
      </w:r>
      <w:r w:rsidRPr="00DD2BC2">
        <w:rPr>
          <w:rFonts w:ascii="Arial" w:hAnsi="Arial" w:cs="Arial"/>
          <w:sz w:val="24"/>
        </w:rPr>
        <w:t xml:space="preserve"> de rubro y texto siguientes: </w:t>
      </w:r>
      <w:r w:rsidRPr="00DD2BC2">
        <w:rPr>
          <w:rFonts w:ascii="Arial" w:hAnsi="Arial" w:cs="Arial"/>
          <w:b/>
          <w:i/>
          <w:sz w:val="24"/>
        </w:rPr>
        <w:t>DECLARACIÓN DE PROCEDENCIA. SE ACTUALIZA UN MOTIVO MANIFIESTO E INDUDABLE DE IMPROCEDENCIA DEL JUICIO DE AMPARO, RESPECTO DE LOS ACTOS EMITIDOS POR LA CÁMARA DE DIPUTADOS Y LA SECCIÓN INSTRUCTORA, DUR</w:t>
      </w:r>
      <w:r w:rsidR="00BE15A1" w:rsidRPr="00DD2BC2">
        <w:rPr>
          <w:rFonts w:ascii="Arial" w:hAnsi="Arial" w:cs="Arial"/>
          <w:b/>
          <w:i/>
          <w:sz w:val="24"/>
        </w:rPr>
        <w:t>ANTE EL PROCEDIMIENTO RELATIVO.</w:t>
      </w:r>
      <w:r w:rsidRPr="00DD2BC2">
        <w:rPr>
          <w:rFonts w:eastAsiaTheme="minorHAnsi"/>
          <w:sz w:val="24"/>
        </w:rPr>
        <w:t xml:space="preserve"> </w:t>
      </w:r>
      <w:r w:rsidRPr="00A1689B">
        <w:rPr>
          <w:rFonts w:ascii="Arial" w:hAnsi="Arial" w:cs="Arial"/>
          <w:i/>
          <w:sz w:val="24"/>
        </w:rPr>
        <w:t>Del artículo 111 de la Constitución Política de los Estados Unidos Mexicanos se advierte que el Poder Constituyente facultó a la Cámara de Diputados del Congreso de la Unión para resolver soberana y discrecionalmente si ha lugar o no a retirar la inmunidad procesal de un servidor público, con el fin de que sea juzgado por el delito o delitos que se le atribuyen; en atención a esa finalidad son inatacables todas las resoluciones emitidas en el procedimiento de declaración de procedencia, tanto las dictadas por dicho órgano legislativo, como por la Sección Instructora. En ese sentido, se concluye que se actualiza una causa de improcedencia manifiesta e indudable del juicio de garantías respecto de tales actos, en términos de los artículos 111 constitucional y 145 y 73, fracción XVIII, de la Ley de Amparo, en atención a las manifestaciones hechas por el quejoso en su demanda de garantías, a la naturaleza de los actos reclamados y a la aplicación directa del mencionado precepto constitucional, aunado a que de admitirse la demanda de amparo y sustanciar el procedimiento, no sería posible arribar a una convicción diversa, independientemente de los elementos que pudieran allegar las partes</w:t>
      </w:r>
      <w:r w:rsidR="00BE15A1" w:rsidRPr="00A1689B">
        <w:rPr>
          <w:rFonts w:ascii="Arial" w:hAnsi="Arial" w:cs="Arial"/>
          <w:sz w:val="24"/>
        </w:rPr>
        <w:t>”.</w:t>
      </w:r>
      <w:r w:rsidRPr="00DD2BC2">
        <w:rPr>
          <w:rFonts w:ascii="Arial" w:hAnsi="Arial" w:cs="Arial"/>
          <w:sz w:val="24"/>
        </w:rPr>
        <w:t xml:space="preserve"> </w:t>
      </w:r>
      <w:r w:rsidRPr="00DD2BC2">
        <w:rPr>
          <w:rFonts w:ascii="Arial" w:hAnsi="Arial" w:cs="Arial"/>
          <w:b/>
          <w:sz w:val="24"/>
        </w:rPr>
        <w:t>[Datos de ubicación: Época: Novena Época, Registro: 180365, Instancia: Pleno, Fuente: Semanario Judicial de la Federación y su Gaceta, Tomo XX, Octubre de 2004, Materia(s): Constitucional, Administrativa, Página: 7].</w:t>
      </w:r>
      <w:r w:rsidRPr="00DD2BC2">
        <w:rPr>
          <w:rFonts w:ascii="Arial" w:hAnsi="Arial" w:cs="Arial"/>
          <w:sz w:val="24"/>
        </w:rPr>
        <w:t xml:space="preserve"> </w:t>
      </w:r>
    </w:p>
    <w:p w:rsidR="005A7BC2" w:rsidRPr="00971DA8" w:rsidRDefault="005A7BC2" w:rsidP="00971DA8">
      <w:pPr>
        <w:pStyle w:val="Textonotapie"/>
        <w:jc w:val="both"/>
        <w:rPr>
          <w:rFonts w:ascii="Arial" w:hAnsi="Arial" w:cs="Arial"/>
        </w:rPr>
      </w:pPr>
    </w:p>
    <w:p w:rsidR="005A7BC2" w:rsidRPr="00971DA8" w:rsidRDefault="005A7BC2" w:rsidP="00971DA8">
      <w:pPr>
        <w:pStyle w:val="Textonotapie"/>
        <w:jc w:val="both"/>
        <w:rPr>
          <w:rFonts w:ascii="Arial" w:hAnsi="Arial" w:cs="Arial"/>
        </w:rPr>
      </w:pPr>
    </w:p>
    <w:p w:rsidR="005A7BC2" w:rsidRPr="00971DA8" w:rsidRDefault="005A7BC2" w:rsidP="00971DA8">
      <w:pPr>
        <w:pStyle w:val="Textonotapie"/>
        <w:jc w:val="both"/>
        <w:rPr>
          <w:rFonts w:ascii="Arial" w:hAnsi="Arial" w:cs="Arial"/>
        </w:rPr>
      </w:pPr>
    </w:p>
    <w:p w:rsidR="005A7BC2" w:rsidRPr="00971DA8" w:rsidRDefault="005A7BC2" w:rsidP="00971DA8">
      <w:pPr>
        <w:pStyle w:val="Textonotapie"/>
        <w:jc w:val="both"/>
        <w:rPr>
          <w:rFonts w:ascii="Arial" w:hAnsi="Arial" w:cs="Arial"/>
        </w:rPr>
      </w:pPr>
    </w:p>
    <w:p w:rsidR="005A7BC2" w:rsidRPr="00971DA8" w:rsidRDefault="005A7BC2" w:rsidP="00971DA8">
      <w:pPr>
        <w:pStyle w:val="Textonotapie"/>
        <w:jc w:val="both"/>
        <w:rPr>
          <w:rFonts w:ascii="Arial" w:hAnsi="Arial" w:cs="Arial"/>
        </w:rPr>
      </w:pPr>
    </w:p>
    <w:p w:rsidR="005A7BC2" w:rsidRPr="00971DA8" w:rsidRDefault="005A7BC2" w:rsidP="00971DA8">
      <w:pPr>
        <w:pStyle w:val="Textonotapie"/>
        <w:jc w:val="both"/>
        <w:rPr>
          <w:rFonts w:ascii="Arial" w:hAnsi="Arial" w:cs="Arial"/>
        </w:rPr>
      </w:pPr>
    </w:p>
    <w:p w:rsidR="005A7BC2" w:rsidRPr="00971DA8" w:rsidRDefault="005A7BC2" w:rsidP="00971DA8">
      <w:pPr>
        <w:pStyle w:val="Textonotapie"/>
        <w:jc w:val="both"/>
        <w:rPr>
          <w:rFonts w:ascii="Arial" w:hAnsi="Arial" w:cs="Arial"/>
        </w:rPr>
      </w:pPr>
    </w:p>
    <w:p w:rsidR="005A7BC2" w:rsidRPr="00971DA8" w:rsidRDefault="005A7BC2" w:rsidP="00971DA8">
      <w:pPr>
        <w:pStyle w:val="Textonotapie"/>
        <w:jc w:val="both"/>
        <w:rPr>
          <w:rFonts w:ascii="Arial" w:hAnsi="Arial" w:cs="Arial"/>
        </w:rPr>
      </w:pPr>
    </w:p>
    <w:p w:rsidR="005A7BC2" w:rsidRPr="001D6A80" w:rsidRDefault="005A7BC2">
      <w:pPr>
        <w:pStyle w:val="Textonotapie"/>
        <w:rPr>
          <w:rFonts w:ascii="Arial" w:hAnsi="Arial" w:cs="Arial"/>
        </w:rPr>
      </w:pPr>
    </w:p>
  </w:footnote>
  <w:footnote w:id="8">
    <w:p w:rsidR="005A7BC2" w:rsidRPr="00B1205E" w:rsidRDefault="005A7BC2" w:rsidP="009A086D">
      <w:pPr>
        <w:jc w:val="both"/>
        <w:rPr>
          <w:rFonts w:ascii="Arial" w:hAnsi="Arial" w:cs="Arial"/>
          <w:b/>
          <w:i/>
        </w:rPr>
      </w:pPr>
      <w:r w:rsidRPr="00CA6E66">
        <w:rPr>
          <w:rStyle w:val="Refdenotaalpie"/>
          <w:rFonts w:ascii="Arial" w:hAnsi="Arial" w:cs="Arial"/>
          <w:b/>
          <w:i/>
        </w:rPr>
        <w:footnoteRef/>
      </w:r>
      <w:r w:rsidR="00C31B4F" w:rsidRPr="00CA6E66">
        <w:rPr>
          <w:rFonts w:ascii="Arial" w:hAnsi="Arial" w:cs="Arial"/>
          <w:b/>
          <w:i/>
        </w:rPr>
        <w:t xml:space="preserve"> “Artículo. 1o</w:t>
      </w:r>
      <w:r w:rsidRPr="00CA6E66">
        <w:rPr>
          <w:rFonts w:ascii="Arial" w:hAnsi="Arial" w:cs="Arial"/>
          <w:b/>
          <w:i/>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footnote>
  <w:footnote w:id="9">
    <w:p w:rsidR="005A7BC2" w:rsidRPr="00591F44" w:rsidRDefault="005A7BC2" w:rsidP="009A086D">
      <w:pPr>
        <w:jc w:val="both"/>
        <w:rPr>
          <w:rFonts w:ascii="Arial" w:hAnsi="Arial" w:cs="Arial"/>
        </w:rPr>
      </w:pPr>
      <w:r w:rsidRPr="009F4C70">
        <w:rPr>
          <w:rStyle w:val="Refdenotaalpie"/>
          <w:rFonts w:ascii="Arial" w:hAnsi="Arial" w:cs="Arial"/>
        </w:rPr>
        <w:footnoteRef/>
      </w:r>
      <w:r w:rsidR="009E11F8" w:rsidRPr="009E11F8">
        <w:rPr>
          <w:rFonts w:ascii="Arial" w:hAnsi="Arial" w:cs="Arial"/>
          <w:b/>
          <w:i/>
        </w:rPr>
        <w:t>“</w:t>
      </w:r>
      <w:r w:rsidRPr="009F4C70">
        <w:rPr>
          <w:rFonts w:ascii="Arial" w:hAnsi="Arial" w:cs="Arial"/>
          <w:b/>
          <w:i/>
        </w:rPr>
        <w:t>DERECHO A LA INFORMACIÓN. SU EJERCICIO SE ENCUENTRA LIMITADO TANTO POR LOS INTERESES NACIONALES Y DE LA SOCIEDAD, COMO POR LOS DERECHOS DE TERCEROS</w:t>
      </w:r>
      <w:r w:rsidR="00C16E3C" w:rsidRPr="009F4C70">
        <w:rPr>
          <w:rFonts w:ascii="Arial" w:hAnsi="Arial" w:cs="Arial"/>
        </w:rPr>
        <w:t>.</w:t>
      </w:r>
      <w:r w:rsidR="00A0776B" w:rsidRPr="00A0776B">
        <w:rPr>
          <w:rFonts w:ascii="Arial" w:hAnsi="Arial" w:cs="Arial"/>
          <w:b/>
          <w:i/>
        </w:rPr>
        <w:t>”</w:t>
      </w:r>
      <w:r w:rsidRPr="009F4C70">
        <w:rPr>
          <w:rFonts w:ascii="Arial" w:hAnsi="Arial" w:cs="Arial"/>
        </w:rPr>
        <w:t xml:space="preserve"> [Tesis aislada P. LX/2000, registro de IUS 191967, publicada en el Semanario Judicial de la Federación y su Gaceta, tomo XI, abril de 2000, página 72.] </w:t>
      </w:r>
      <w:r w:rsidRPr="009F4C70">
        <w:rPr>
          <w:rFonts w:ascii="Arial" w:hAnsi="Arial" w:cs="Arial"/>
          <w:b/>
          <w:i/>
        </w:rPr>
        <w:t>“TRANSPARENCIA Y ACCESO A LA INFORMACIÓN PÚBLICA GUBERNAMENTAL. EL ARTÍCULO 14, FRACCIÓN I, DE LA LEY FEDERAL RELATIVA, NO VIOLA LA GARANTÍA DE ACCESO A LA INFORMACIÓN</w:t>
      </w:r>
      <w:r w:rsidR="00B1205E" w:rsidRPr="009F4C70">
        <w:rPr>
          <w:rFonts w:ascii="Arial" w:hAnsi="Arial" w:cs="Arial"/>
          <w:b/>
          <w:i/>
        </w:rPr>
        <w:t>”</w:t>
      </w:r>
      <w:r w:rsidRPr="009F4C70">
        <w:rPr>
          <w:rFonts w:ascii="Arial" w:hAnsi="Arial" w:cs="Arial"/>
          <w:b/>
          <w:i/>
        </w:rPr>
        <w:t>.</w:t>
      </w:r>
      <w:r w:rsidRPr="009F4C70">
        <w:rPr>
          <w:rFonts w:ascii="Arial" w:hAnsi="Arial" w:cs="Arial"/>
        </w:rPr>
        <w:t xml:space="preserve"> [Tesis aislada 2a. XLIII/2008, registro IUS 169772, publicada en el Semanario Judicial de la Federación y su Gaceta, tomo XXVII, abril de 2008, página 733, de rubro].”</w:t>
      </w:r>
    </w:p>
  </w:footnote>
  <w:footnote w:id="10">
    <w:p w:rsidR="005A7BC2" w:rsidRPr="00FD5783" w:rsidRDefault="005A7BC2" w:rsidP="009A086D">
      <w:pPr>
        <w:pStyle w:val="Textonotapie"/>
        <w:jc w:val="both"/>
        <w:rPr>
          <w:rFonts w:ascii="Arial" w:hAnsi="Arial" w:cs="Arial"/>
          <w:b/>
          <w:i/>
          <w:sz w:val="24"/>
        </w:rPr>
      </w:pPr>
      <w:r w:rsidRPr="00FD5783">
        <w:rPr>
          <w:rStyle w:val="Refdenotaalpie"/>
          <w:rFonts w:ascii="Arial" w:hAnsi="Arial" w:cs="Arial"/>
          <w:b/>
          <w:i/>
          <w:sz w:val="24"/>
        </w:rPr>
        <w:footnoteRef/>
      </w:r>
      <w:r w:rsidRPr="00FD5783">
        <w:rPr>
          <w:rFonts w:ascii="Arial" w:hAnsi="Arial" w:cs="Arial"/>
          <w:b/>
          <w:i/>
          <w:sz w:val="24"/>
        </w:rPr>
        <w:t xml:space="preserve"> “Artículo 4. El derecho humano de acceso a la información comprende solicitar, investigar, difundir, buscar y recibir información.</w:t>
      </w:r>
    </w:p>
    <w:p w:rsidR="005A7BC2" w:rsidRPr="00FD5783" w:rsidRDefault="005A7BC2" w:rsidP="009A086D">
      <w:pPr>
        <w:pStyle w:val="Textonotapie"/>
        <w:jc w:val="both"/>
        <w:rPr>
          <w:rFonts w:ascii="Arial" w:hAnsi="Arial" w:cs="Arial"/>
          <w:b/>
          <w:i/>
          <w:sz w:val="24"/>
          <w:lang w:val="es-ES"/>
        </w:rPr>
      </w:pPr>
      <w:r w:rsidRPr="00FD5783">
        <w:rPr>
          <w:rFonts w:ascii="Arial" w:hAnsi="Arial" w:cs="Arial"/>
          <w:b/>
          <w:i/>
          <w:sz w:val="24"/>
        </w:rPr>
        <w:t>Toda la información generada, obtenida, adquirida, transformada o en posesión de los sujetos obligados es pública y accesible a cualquier persona en los términos y condiciones que se establezcan en la presente Ley, en los tratados intern</w:t>
      </w:r>
      <w:r w:rsidR="00270878">
        <w:rPr>
          <w:rFonts w:ascii="Arial" w:hAnsi="Arial" w:cs="Arial"/>
          <w:b/>
          <w:i/>
          <w:sz w:val="24"/>
        </w:rPr>
        <w:t>acionales de los que el Estado M</w:t>
      </w:r>
      <w:r w:rsidRPr="00FD5783">
        <w:rPr>
          <w:rFonts w:ascii="Arial" w:hAnsi="Arial" w:cs="Arial"/>
          <w:b/>
          <w:i/>
          <w:sz w:val="24"/>
        </w:rPr>
        <w:t>exicano sea parte, la Ley Federal, las leyes de las Entidades Federativas y la normatividad aplicable en sus respectivas competencias; sólo podrá ser clasificada excepcionalmente como reservada temporalmente por razones de interés público y seguridad nacional, en los términos dispuestos por esta Ley.”</w:t>
      </w:r>
    </w:p>
  </w:footnote>
  <w:footnote w:id="11">
    <w:p w:rsidR="005A7BC2" w:rsidRPr="00FD5783" w:rsidRDefault="005A7BC2" w:rsidP="009A086D">
      <w:pPr>
        <w:pStyle w:val="Textonotapie"/>
        <w:jc w:val="both"/>
        <w:rPr>
          <w:rFonts w:ascii="Arial" w:hAnsi="Arial" w:cs="Arial"/>
          <w:b/>
          <w:i/>
          <w:sz w:val="24"/>
          <w:lang w:val="es-ES"/>
        </w:rPr>
      </w:pPr>
      <w:r w:rsidRPr="00FD5783">
        <w:rPr>
          <w:rStyle w:val="Refdenotaalpie"/>
          <w:rFonts w:ascii="Arial" w:hAnsi="Arial" w:cs="Arial"/>
          <w:b/>
          <w:i/>
          <w:sz w:val="24"/>
        </w:rPr>
        <w:footnoteRef/>
      </w:r>
      <w:r w:rsidRPr="00FD5783">
        <w:rPr>
          <w:rFonts w:ascii="Arial" w:hAnsi="Arial" w:cs="Arial"/>
          <w:b/>
          <w:i/>
          <w:sz w:val="24"/>
        </w:rPr>
        <w:t xml:space="preserve"> </w:t>
      </w:r>
      <w:r w:rsidRPr="00FD5783">
        <w:rPr>
          <w:rFonts w:ascii="Arial" w:hAnsi="Arial" w:cs="Arial"/>
          <w:b/>
          <w:i/>
          <w:sz w:val="24"/>
          <w:lang w:val="es-ES"/>
        </w:rPr>
        <w:t>“Artículo 101. […]</w:t>
      </w:r>
    </w:p>
    <w:p w:rsidR="005A7BC2" w:rsidRPr="00FD5783" w:rsidRDefault="005A7BC2" w:rsidP="009A086D">
      <w:pPr>
        <w:pStyle w:val="Textonotapie"/>
        <w:jc w:val="both"/>
        <w:rPr>
          <w:rFonts w:ascii="Arial" w:hAnsi="Arial" w:cs="Arial"/>
          <w:b/>
          <w:i/>
          <w:sz w:val="24"/>
          <w:lang w:val="es-ES"/>
        </w:rPr>
      </w:pPr>
      <w:r w:rsidRPr="00FD5783">
        <w:rPr>
          <w:rFonts w:ascii="Arial" w:hAnsi="Arial" w:cs="Arial"/>
          <w:b/>
          <w:i/>
          <w:sz w:val="24"/>
          <w:lang w:val="es-ES"/>
        </w:rPr>
        <w:t>La información clasificada como reservada, según el artículo 113 de esta Ley, podrá permanecer con tal carácter hasta por un periodo de cinco años. El periodo de reserva correrá a partir de la fecha en que se clasifica el documento.</w:t>
      </w:r>
    </w:p>
    <w:p w:rsidR="005A7BC2" w:rsidRPr="00FD5783" w:rsidRDefault="005A7BC2" w:rsidP="009A086D">
      <w:pPr>
        <w:pStyle w:val="Textonotapie"/>
        <w:jc w:val="both"/>
        <w:rPr>
          <w:rFonts w:ascii="Arial" w:hAnsi="Arial" w:cs="Arial"/>
          <w:b/>
          <w:i/>
          <w:sz w:val="24"/>
          <w:lang w:val="es-ES"/>
        </w:rPr>
      </w:pPr>
      <w:r w:rsidRPr="00FD5783">
        <w:rPr>
          <w:rFonts w:ascii="Arial" w:hAnsi="Arial" w:cs="Arial"/>
          <w:b/>
          <w:i/>
          <w:sz w:val="24"/>
          <w:lang w:val="es-ES"/>
        </w:rPr>
        <w:t>Excepcionalmente, los sujetos obligados, con la aprobación de su Comité de Transparencia, podrán ampliar el periodo de reserva hasta por un plazo de cinco años adicionales, siempre y cuando justifiquen que subsisten las causas que dieron origen a su clasificación, mediante la aplicación de una prueba de daño.</w:t>
      </w:r>
    </w:p>
    <w:p w:rsidR="005A7BC2" w:rsidRPr="00FD5783" w:rsidRDefault="005A7BC2" w:rsidP="009A086D">
      <w:pPr>
        <w:pStyle w:val="Textonotapie"/>
        <w:jc w:val="both"/>
        <w:rPr>
          <w:rFonts w:ascii="Arial" w:hAnsi="Arial" w:cs="Arial"/>
          <w:b/>
          <w:i/>
          <w:sz w:val="24"/>
          <w:lang w:val="es-ES"/>
        </w:rPr>
      </w:pPr>
      <w:r w:rsidRPr="00FD5783">
        <w:rPr>
          <w:rFonts w:ascii="Arial" w:hAnsi="Arial" w:cs="Arial"/>
          <w:b/>
          <w:i/>
          <w:sz w:val="24"/>
          <w:lang w:val="es-ES"/>
        </w:rPr>
        <w:t>[…]”</w:t>
      </w:r>
    </w:p>
  </w:footnote>
  <w:footnote w:id="12">
    <w:p w:rsidR="005A7BC2" w:rsidRPr="00FD5783" w:rsidRDefault="005A7BC2" w:rsidP="009A086D">
      <w:pPr>
        <w:pStyle w:val="Textonotapie"/>
        <w:jc w:val="both"/>
        <w:rPr>
          <w:rFonts w:ascii="Arial" w:hAnsi="Arial" w:cs="Arial"/>
          <w:b/>
          <w:i/>
          <w:sz w:val="24"/>
        </w:rPr>
      </w:pPr>
      <w:r w:rsidRPr="00FD5783">
        <w:rPr>
          <w:rStyle w:val="Refdenotaalpie"/>
          <w:rFonts w:ascii="Arial" w:hAnsi="Arial" w:cs="Arial"/>
          <w:b/>
          <w:i/>
          <w:sz w:val="24"/>
        </w:rPr>
        <w:footnoteRef/>
      </w:r>
      <w:r w:rsidRPr="00FD5783">
        <w:rPr>
          <w:rFonts w:ascii="Arial" w:hAnsi="Arial" w:cs="Arial"/>
          <w:b/>
          <w:i/>
          <w:sz w:val="24"/>
        </w:rPr>
        <w:t xml:space="preserve"> “Artículo 5. No podrá clasificarse como reservada aquella información que esté relacionada con violaciones graves a derechos humanos o delitos de lesa humanidad, de conformidad con el derecho nacional o los tratados internacionales de los que el Estado mexicano sea parte.”</w:t>
      </w:r>
    </w:p>
    <w:p w:rsidR="005A7BC2" w:rsidRPr="00FD5783" w:rsidRDefault="005A7BC2" w:rsidP="009A086D">
      <w:pPr>
        <w:pStyle w:val="Textonotapie"/>
        <w:jc w:val="both"/>
        <w:rPr>
          <w:rFonts w:ascii="Arial" w:hAnsi="Arial" w:cs="Arial"/>
          <w:b/>
          <w:i/>
          <w:sz w:val="24"/>
          <w:lang w:val="es-ES"/>
        </w:rPr>
      </w:pPr>
      <w:r w:rsidRPr="00FD5783">
        <w:rPr>
          <w:rFonts w:ascii="Arial" w:hAnsi="Arial" w:cs="Arial"/>
          <w:b/>
          <w:i/>
          <w:sz w:val="24"/>
        </w:rPr>
        <w:t>[…]</w:t>
      </w:r>
    </w:p>
  </w:footnote>
  <w:footnote w:id="13">
    <w:p w:rsidR="005A7BC2" w:rsidRPr="00FD5783" w:rsidRDefault="005A7BC2" w:rsidP="009A086D">
      <w:pPr>
        <w:pStyle w:val="Textonotapie"/>
        <w:jc w:val="both"/>
        <w:rPr>
          <w:rFonts w:ascii="Arial" w:hAnsi="Arial" w:cs="Arial"/>
          <w:b/>
          <w:i/>
          <w:sz w:val="24"/>
        </w:rPr>
      </w:pPr>
      <w:r w:rsidRPr="00FD5783">
        <w:rPr>
          <w:rStyle w:val="Refdenotaalpie"/>
          <w:rFonts w:ascii="Arial" w:hAnsi="Arial" w:cs="Arial"/>
          <w:b/>
          <w:i/>
          <w:sz w:val="24"/>
        </w:rPr>
        <w:footnoteRef/>
      </w:r>
      <w:r w:rsidRPr="00FD5783">
        <w:rPr>
          <w:rFonts w:ascii="Arial" w:hAnsi="Arial" w:cs="Arial"/>
          <w:b/>
          <w:i/>
          <w:sz w:val="24"/>
        </w:rPr>
        <w:t xml:space="preserve"> “Artículo 108. […]</w:t>
      </w:r>
    </w:p>
    <w:p w:rsidR="005A7BC2" w:rsidRPr="00FD5783" w:rsidRDefault="005A7BC2" w:rsidP="009A086D">
      <w:pPr>
        <w:pStyle w:val="Textonotapie"/>
        <w:jc w:val="both"/>
        <w:rPr>
          <w:rFonts w:ascii="Arial" w:hAnsi="Arial" w:cs="Arial"/>
          <w:b/>
          <w:i/>
          <w:sz w:val="24"/>
        </w:rPr>
      </w:pPr>
      <w:r w:rsidRPr="00FD5783">
        <w:rPr>
          <w:rFonts w:ascii="Arial" w:hAnsi="Arial" w:cs="Arial"/>
          <w:b/>
          <w:i/>
          <w:sz w:val="24"/>
        </w:rPr>
        <w:t>La clasificación de información reservada se realizará conforme a un análisis caso por caso, mediante la aplicación de la prueba de daño.</w:t>
      </w:r>
    </w:p>
    <w:p w:rsidR="005A7BC2" w:rsidRPr="00FD5783" w:rsidRDefault="005A7BC2" w:rsidP="009A086D">
      <w:pPr>
        <w:pStyle w:val="Textonotapie"/>
        <w:jc w:val="both"/>
        <w:rPr>
          <w:rFonts w:ascii="Arial" w:hAnsi="Arial" w:cs="Arial"/>
          <w:b/>
          <w:i/>
          <w:sz w:val="24"/>
          <w:lang w:val="es-ES"/>
        </w:rPr>
      </w:pPr>
      <w:r w:rsidRPr="00FD5783">
        <w:rPr>
          <w:rFonts w:ascii="Arial" w:hAnsi="Arial" w:cs="Arial"/>
          <w:b/>
          <w:i/>
          <w:sz w:val="24"/>
        </w:rPr>
        <w:t>[…]”</w:t>
      </w:r>
    </w:p>
  </w:footnote>
  <w:footnote w:id="14">
    <w:p w:rsidR="005A7BC2" w:rsidRPr="00591F44" w:rsidRDefault="005A7BC2" w:rsidP="009A086D">
      <w:pPr>
        <w:pStyle w:val="Textonotapie"/>
        <w:jc w:val="both"/>
        <w:rPr>
          <w:rFonts w:ascii="Arial" w:hAnsi="Arial" w:cs="Arial"/>
          <w:lang w:val="es-ES"/>
        </w:rPr>
      </w:pPr>
      <w:r w:rsidRPr="00FD5783">
        <w:rPr>
          <w:rStyle w:val="Refdenotaalpie"/>
          <w:rFonts w:ascii="Arial" w:hAnsi="Arial" w:cs="Arial"/>
          <w:b/>
          <w:i/>
          <w:sz w:val="24"/>
        </w:rPr>
        <w:footnoteRef/>
      </w:r>
      <w:r w:rsidRPr="00FD5783">
        <w:rPr>
          <w:rFonts w:ascii="Arial" w:hAnsi="Arial" w:cs="Arial"/>
          <w:b/>
          <w:i/>
          <w:sz w:val="24"/>
        </w:rPr>
        <w:t xml:space="preserve"> “Artículo 111. Cuando un Documento contenga partes o secciones reservadas o confidenciales, los sujetos obligados, para efectos de atender una solicitud de información, deberán elaborar una Versión Pública en la que se testen las partes o secciones clasificadas, indicando su contenido de manera genérica y fundando y motivando su clasificación.”</w:t>
      </w:r>
      <w:r w:rsidRPr="00FD5783">
        <w:rPr>
          <w:rFonts w:ascii="Arial" w:hAnsi="Arial" w:cs="Arial"/>
          <w:b/>
          <w:i/>
          <w:sz w:val="24"/>
        </w:rPr>
        <w:cr/>
      </w:r>
    </w:p>
  </w:footnote>
  <w:footnote w:id="15">
    <w:p w:rsidR="00D73DC4" w:rsidRPr="006D24AB" w:rsidRDefault="00D73DC4" w:rsidP="006D24AB">
      <w:pPr>
        <w:pStyle w:val="Textonotapie"/>
        <w:jc w:val="both"/>
        <w:rPr>
          <w:rFonts w:ascii="Arial" w:hAnsi="Arial" w:cs="Arial"/>
          <w:b/>
          <w:i/>
          <w:sz w:val="24"/>
        </w:rPr>
      </w:pPr>
      <w:r w:rsidRPr="00D73DC4">
        <w:rPr>
          <w:rStyle w:val="Refdenotaalpie"/>
          <w:rFonts w:ascii="Arial" w:hAnsi="Arial" w:cs="Arial"/>
          <w:sz w:val="24"/>
        </w:rPr>
        <w:footnoteRef/>
      </w:r>
      <w:r w:rsidRPr="00D73DC4">
        <w:rPr>
          <w:rFonts w:ascii="Arial" w:hAnsi="Arial" w:cs="Arial"/>
          <w:sz w:val="24"/>
        </w:rPr>
        <w:t xml:space="preserve"> </w:t>
      </w:r>
      <w:r w:rsidR="006D24AB" w:rsidRPr="006D24AB">
        <w:rPr>
          <w:rFonts w:ascii="Arial" w:hAnsi="Arial" w:cs="Arial"/>
          <w:b/>
          <w:i/>
          <w:sz w:val="24"/>
        </w:rPr>
        <w:t>“</w:t>
      </w:r>
      <w:r w:rsidRPr="006D24AB">
        <w:rPr>
          <w:rFonts w:ascii="Arial" w:hAnsi="Arial" w:cs="Arial"/>
          <w:b/>
          <w:i/>
          <w:sz w:val="24"/>
        </w:rPr>
        <w:t>Artículo 110. Conforme a lo dispuesto por el artículo 113 de la Ley General, como información reservada podrá clasificarse aquella cuya publicación:</w:t>
      </w:r>
    </w:p>
    <w:p w:rsidR="00D73DC4" w:rsidRPr="006D24AB" w:rsidRDefault="00D73DC4" w:rsidP="006D24AB">
      <w:pPr>
        <w:pStyle w:val="Textonotapie"/>
        <w:jc w:val="both"/>
        <w:rPr>
          <w:rFonts w:ascii="Arial" w:hAnsi="Arial" w:cs="Arial"/>
          <w:b/>
          <w:i/>
          <w:sz w:val="24"/>
        </w:rPr>
      </w:pPr>
      <w:r w:rsidRPr="006D24AB">
        <w:rPr>
          <w:rFonts w:ascii="Arial" w:hAnsi="Arial" w:cs="Arial"/>
          <w:b/>
          <w:i/>
          <w:sz w:val="24"/>
        </w:rPr>
        <w:t>(…)</w:t>
      </w:r>
    </w:p>
    <w:p w:rsidR="002D08D0" w:rsidRPr="006D24AB" w:rsidRDefault="002D08D0" w:rsidP="006D24AB">
      <w:pPr>
        <w:pStyle w:val="Textonotapie"/>
        <w:jc w:val="both"/>
        <w:rPr>
          <w:rFonts w:ascii="Arial" w:hAnsi="Arial" w:cs="Arial"/>
          <w:b/>
          <w:i/>
          <w:sz w:val="24"/>
        </w:rPr>
      </w:pPr>
      <w:r w:rsidRPr="006D24AB">
        <w:rPr>
          <w:rFonts w:ascii="Arial" w:hAnsi="Arial" w:cs="Arial"/>
          <w:b/>
          <w:i/>
          <w:sz w:val="24"/>
        </w:rPr>
        <w:t>XI. Vulnere la conducción de los Expedientes judiciales o de los procedimientos administrativos seguidos en forma de juicio, en tanto no hayan causado estado;</w:t>
      </w:r>
      <w:r w:rsidR="006D24AB" w:rsidRPr="006D24AB">
        <w:rPr>
          <w:rFonts w:ascii="Arial" w:hAnsi="Arial" w:cs="Arial"/>
          <w:b/>
          <w:i/>
          <w:sz w:val="24"/>
        </w:rPr>
        <w:t>”</w:t>
      </w:r>
    </w:p>
    <w:p w:rsidR="00D73DC4" w:rsidRDefault="00D73DC4">
      <w:pPr>
        <w:pStyle w:val="Textonotapie"/>
      </w:pPr>
    </w:p>
  </w:footnote>
  <w:footnote w:id="16">
    <w:p w:rsidR="00692E1B" w:rsidRPr="00DA5DEC" w:rsidRDefault="00692E1B" w:rsidP="00692E1B">
      <w:pPr>
        <w:pStyle w:val="Textonotapie"/>
        <w:jc w:val="both"/>
        <w:rPr>
          <w:rFonts w:ascii="Arial" w:hAnsi="Arial" w:cs="Arial"/>
          <w:sz w:val="24"/>
          <w:szCs w:val="24"/>
        </w:rPr>
      </w:pPr>
      <w:r w:rsidRPr="00DA5DEC">
        <w:rPr>
          <w:rStyle w:val="Refdenotaalpie"/>
          <w:sz w:val="24"/>
          <w:szCs w:val="24"/>
        </w:rPr>
        <w:footnoteRef/>
      </w:r>
      <w:r w:rsidRPr="00DA5DEC">
        <w:rPr>
          <w:sz w:val="24"/>
          <w:szCs w:val="24"/>
        </w:rPr>
        <w:t xml:space="preserve"> </w:t>
      </w:r>
      <w:r w:rsidRPr="00DA5DEC">
        <w:rPr>
          <w:rFonts w:ascii="Arial" w:hAnsi="Arial" w:cs="Arial"/>
          <w:sz w:val="24"/>
          <w:szCs w:val="24"/>
        </w:rPr>
        <w:t xml:space="preserve">Resulta aplicable la jurisprudencia </w:t>
      </w:r>
      <w:r w:rsidRPr="00DA5DEC">
        <w:rPr>
          <w:rFonts w:ascii="Arial" w:hAnsi="Arial" w:cs="Arial"/>
          <w:b/>
          <w:sz w:val="24"/>
          <w:szCs w:val="24"/>
        </w:rPr>
        <w:t>P</w:t>
      </w:r>
      <w:proofErr w:type="gramStart"/>
      <w:r w:rsidRPr="00DA5DEC">
        <w:rPr>
          <w:rFonts w:ascii="Arial" w:hAnsi="Arial" w:cs="Arial"/>
          <w:b/>
          <w:sz w:val="24"/>
          <w:szCs w:val="24"/>
        </w:rPr>
        <w:t>./</w:t>
      </w:r>
      <w:proofErr w:type="gramEnd"/>
      <w:r w:rsidRPr="00DA5DEC">
        <w:rPr>
          <w:rFonts w:ascii="Arial" w:hAnsi="Arial" w:cs="Arial"/>
          <w:b/>
          <w:sz w:val="24"/>
          <w:szCs w:val="24"/>
        </w:rPr>
        <w:t xml:space="preserve">J. 45/2007 </w:t>
      </w:r>
      <w:r w:rsidRPr="00DA5DEC">
        <w:rPr>
          <w:rFonts w:ascii="Arial" w:hAnsi="Arial" w:cs="Arial"/>
          <w:sz w:val="24"/>
          <w:szCs w:val="24"/>
        </w:rPr>
        <w:t>de rubro y texto siguientes</w:t>
      </w:r>
      <w:r w:rsidRPr="00DA5DEC">
        <w:rPr>
          <w:rFonts w:ascii="Arial" w:hAnsi="Arial" w:cs="Arial"/>
          <w:b/>
          <w:i/>
          <w:sz w:val="24"/>
          <w:szCs w:val="24"/>
        </w:rPr>
        <w:t xml:space="preserve">: “INFORMACIÓN RESERVADA. EXCEPCIÓN A LA PROHIBICIÓN DE SU DIVULGACIÓN. </w:t>
      </w:r>
      <w:r w:rsidRPr="00171A6F">
        <w:rPr>
          <w:rFonts w:ascii="Arial" w:hAnsi="Arial" w:cs="Arial"/>
          <w:i/>
          <w:sz w:val="24"/>
          <w:szCs w:val="24"/>
        </w:rPr>
        <w:t>En términos de las fracciones IV y VI del artículo 14 de la Ley Federal de Transparencia y Acceso a la Información Pública Gubernamental, tanto los expedientes judiciales que no hayan causado estado, como las opiniones, recomendaciones o puntos de vista que formen parte del proceso deliberativo de los servidores públicos, mientras no sea adoptada la decisión definitiva, constituyen información reservada. No obstante la imposibilidad de acceder a dicha información no puede considerarse como una regla absoluta, porque en aquellos supuestos en los cuales su difusión producirá mayores beneficios para la sociedad que los daños que pudieran provocarse con su divulgación, debe hacerse una excepción a la regla general, privilegiando la transparencia y difusión de la información respectiva.”</w:t>
      </w:r>
      <w:r w:rsidR="00171A6F">
        <w:rPr>
          <w:rFonts w:ascii="Arial" w:hAnsi="Arial" w:cs="Arial"/>
          <w:i/>
          <w:sz w:val="24"/>
          <w:szCs w:val="24"/>
        </w:rPr>
        <w:t xml:space="preserve"> </w:t>
      </w:r>
      <w:r w:rsidRPr="00252090">
        <w:rPr>
          <w:rFonts w:ascii="Arial" w:hAnsi="Arial" w:cs="Arial"/>
          <w:b/>
          <w:sz w:val="24"/>
          <w:szCs w:val="24"/>
        </w:rPr>
        <w:t>[</w:t>
      </w:r>
      <w:r w:rsidRPr="00DA5DEC">
        <w:rPr>
          <w:rFonts w:ascii="Arial" w:hAnsi="Arial" w:cs="Arial"/>
          <w:b/>
          <w:sz w:val="24"/>
          <w:szCs w:val="24"/>
        </w:rPr>
        <w:t>Datos de ubicación: Época: Novena Época, Registro: 170722, Instancia: Pleno, Tipo de Tesis: Jurisprudencia, Fuente: Semanario Judicial de la Federación y su Gaceta, Tomo XXVI, Diciembre de 2007, Materia(s): Constitucional, Administrativa, Página: 991.</w:t>
      </w:r>
      <w:r w:rsidR="00ED6779" w:rsidRPr="00DA5DEC">
        <w:rPr>
          <w:rFonts w:ascii="Arial" w:hAnsi="Arial" w:cs="Arial"/>
          <w:sz w:val="24"/>
          <w:szCs w:val="24"/>
        </w:rPr>
        <w:t xml:space="preserve">] </w:t>
      </w:r>
    </w:p>
    <w:p w:rsidR="00692E1B" w:rsidRPr="00692E1B" w:rsidRDefault="00692E1B">
      <w:pPr>
        <w:pStyle w:val="Textonotapie"/>
        <w:rPr>
          <w:rFonts w:ascii="Arial" w:hAnsi="Arial" w:cs="Arial"/>
        </w:rPr>
      </w:pPr>
    </w:p>
  </w:footnote>
  <w:footnote w:id="17">
    <w:p w:rsidR="0060467C" w:rsidRPr="00245FF5" w:rsidRDefault="0060467C" w:rsidP="0060467C">
      <w:pPr>
        <w:pStyle w:val="Textonotapie"/>
        <w:jc w:val="both"/>
        <w:rPr>
          <w:rFonts w:ascii="Arial" w:hAnsi="Arial" w:cs="Arial"/>
          <w:b/>
          <w:i/>
          <w:sz w:val="24"/>
        </w:rPr>
      </w:pPr>
      <w:r w:rsidRPr="0060467C">
        <w:rPr>
          <w:rStyle w:val="Refdenotaalpie"/>
          <w:rFonts w:ascii="Arial" w:hAnsi="Arial" w:cs="Arial"/>
          <w:sz w:val="24"/>
        </w:rPr>
        <w:footnoteRef/>
      </w:r>
      <w:r w:rsidRPr="0060467C">
        <w:rPr>
          <w:rFonts w:ascii="Arial" w:hAnsi="Arial" w:cs="Arial"/>
          <w:sz w:val="24"/>
        </w:rPr>
        <w:t xml:space="preserve"> </w:t>
      </w:r>
      <w:r w:rsidR="00245FF5" w:rsidRPr="00245FF5">
        <w:rPr>
          <w:rFonts w:ascii="Arial" w:hAnsi="Arial" w:cs="Arial"/>
          <w:b/>
          <w:i/>
          <w:sz w:val="24"/>
        </w:rPr>
        <w:t>“</w:t>
      </w:r>
      <w:r w:rsidRPr="00245FF5">
        <w:rPr>
          <w:rFonts w:ascii="Arial" w:hAnsi="Arial" w:cs="Arial"/>
          <w:b/>
          <w:i/>
          <w:sz w:val="24"/>
        </w:rPr>
        <w:t>Artículo 108. Los sujetos obligados no podrán emitir acuerdos de carácter general ni particular que clasifiquen Documentos o información como reservada. La clasificación podrá establecerse de manera parcial o total de acuerdo al contenido de la información del Documento y deberá estar acorde con la actualización de los supuestos definidos en el presente Título como información clasificada.</w:t>
      </w:r>
    </w:p>
    <w:p w:rsidR="0060467C" w:rsidRPr="00245FF5" w:rsidRDefault="0060467C" w:rsidP="0060467C">
      <w:pPr>
        <w:pStyle w:val="Textonotapie"/>
        <w:jc w:val="both"/>
        <w:rPr>
          <w:rFonts w:ascii="Arial" w:hAnsi="Arial" w:cs="Arial"/>
          <w:b/>
          <w:i/>
          <w:sz w:val="24"/>
        </w:rPr>
      </w:pPr>
    </w:p>
    <w:p w:rsidR="0060467C" w:rsidRPr="00245FF5" w:rsidRDefault="0060467C" w:rsidP="0060467C">
      <w:pPr>
        <w:pStyle w:val="Textonotapie"/>
        <w:jc w:val="both"/>
        <w:rPr>
          <w:rFonts w:ascii="Arial" w:hAnsi="Arial" w:cs="Arial"/>
          <w:b/>
          <w:i/>
          <w:sz w:val="24"/>
        </w:rPr>
      </w:pPr>
      <w:r w:rsidRPr="00245FF5">
        <w:rPr>
          <w:rFonts w:ascii="Arial" w:hAnsi="Arial" w:cs="Arial"/>
          <w:b/>
          <w:i/>
          <w:sz w:val="24"/>
        </w:rPr>
        <w:t>(…)</w:t>
      </w:r>
    </w:p>
    <w:p w:rsidR="0060467C" w:rsidRPr="00245FF5" w:rsidRDefault="0060467C" w:rsidP="0060467C">
      <w:pPr>
        <w:pStyle w:val="Textonotapie"/>
        <w:jc w:val="both"/>
        <w:rPr>
          <w:rFonts w:ascii="Arial" w:hAnsi="Arial" w:cs="Arial"/>
          <w:b/>
          <w:i/>
          <w:sz w:val="24"/>
        </w:rPr>
      </w:pPr>
    </w:p>
    <w:p w:rsidR="0060467C" w:rsidRPr="00245FF5" w:rsidRDefault="0060467C" w:rsidP="0060467C">
      <w:pPr>
        <w:pStyle w:val="Textonotapie"/>
        <w:jc w:val="both"/>
        <w:rPr>
          <w:rFonts w:ascii="Arial" w:hAnsi="Arial" w:cs="Arial"/>
          <w:b/>
          <w:i/>
          <w:sz w:val="24"/>
        </w:rPr>
      </w:pPr>
      <w:r w:rsidRPr="00245FF5">
        <w:rPr>
          <w:rFonts w:ascii="Arial" w:hAnsi="Arial" w:cs="Arial"/>
          <w:b/>
          <w:i/>
          <w:sz w:val="24"/>
        </w:rPr>
        <w:t>La clasificación de información reservada se realizará conforme a un análisis caso por caso, mediante la aplicación de la prueba de daño.</w:t>
      </w:r>
      <w:r w:rsidR="00245FF5" w:rsidRPr="00245FF5">
        <w:rPr>
          <w:rFonts w:ascii="Arial" w:hAnsi="Arial" w:cs="Arial"/>
          <w:b/>
          <w:i/>
          <w:sz w:val="24"/>
        </w:rPr>
        <w:t>”</w:t>
      </w:r>
    </w:p>
    <w:p w:rsidR="0060467C" w:rsidRDefault="0060467C">
      <w:pPr>
        <w:pStyle w:val="Textonotapie"/>
      </w:pPr>
    </w:p>
  </w:footnote>
  <w:footnote w:id="18">
    <w:p w:rsidR="00DF5433" w:rsidRPr="005C4E8B" w:rsidRDefault="00DF5433" w:rsidP="00DF5433">
      <w:pPr>
        <w:pStyle w:val="Textonotapie"/>
        <w:jc w:val="both"/>
        <w:rPr>
          <w:rFonts w:ascii="Arial" w:hAnsi="Arial" w:cs="Arial"/>
          <w:b/>
          <w:i/>
          <w:sz w:val="24"/>
        </w:rPr>
      </w:pPr>
      <w:r w:rsidRPr="00DF5433">
        <w:rPr>
          <w:rStyle w:val="Refdenotaalpie"/>
          <w:rFonts w:ascii="Arial" w:hAnsi="Arial" w:cs="Arial"/>
          <w:sz w:val="24"/>
        </w:rPr>
        <w:footnoteRef/>
      </w:r>
      <w:r w:rsidRPr="00DF5433">
        <w:rPr>
          <w:rFonts w:ascii="Arial" w:hAnsi="Arial" w:cs="Arial"/>
          <w:sz w:val="24"/>
        </w:rPr>
        <w:t xml:space="preserve"> </w:t>
      </w:r>
      <w:r w:rsidR="005C4E8B" w:rsidRPr="005C4E8B">
        <w:rPr>
          <w:rFonts w:ascii="Arial" w:hAnsi="Arial" w:cs="Arial"/>
          <w:b/>
          <w:i/>
          <w:sz w:val="24"/>
        </w:rPr>
        <w:t>“</w:t>
      </w:r>
      <w:r w:rsidRPr="005C4E8B">
        <w:rPr>
          <w:rFonts w:ascii="Arial" w:hAnsi="Arial" w:cs="Arial"/>
          <w:b/>
          <w:i/>
          <w:sz w:val="24"/>
        </w:rPr>
        <w:t>Artículo 104. En la aplicación de la prueba de daño, el sujeto obligado deberá justificar que:</w:t>
      </w:r>
    </w:p>
    <w:p w:rsidR="00DF5433" w:rsidRPr="005C4E8B" w:rsidRDefault="00DF5433" w:rsidP="00DF5433">
      <w:pPr>
        <w:pStyle w:val="Textonotapie"/>
        <w:jc w:val="both"/>
        <w:rPr>
          <w:rFonts w:ascii="Arial" w:hAnsi="Arial" w:cs="Arial"/>
          <w:b/>
          <w:i/>
          <w:sz w:val="24"/>
        </w:rPr>
      </w:pPr>
    </w:p>
    <w:p w:rsidR="00DF5433" w:rsidRPr="005C4E8B" w:rsidRDefault="00DF5433" w:rsidP="00DF5433">
      <w:pPr>
        <w:pStyle w:val="Textonotapie"/>
        <w:jc w:val="both"/>
        <w:rPr>
          <w:rFonts w:ascii="Arial" w:hAnsi="Arial" w:cs="Arial"/>
          <w:b/>
          <w:i/>
          <w:sz w:val="24"/>
        </w:rPr>
      </w:pPr>
      <w:r w:rsidRPr="005C4E8B">
        <w:rPr>
          <w:rFonts w:ascii="Arial" w:hAnsi="Arial" w:cs="Arial"/>
          <w:b/>
          <w:i/>
          <w:sz w:val="24"/>
        </w:rPr>
        <w:t>I. La divulgación de la información representa un riesgo real, demostrable e identificable de perjuicio significativo al interés público o a la seguridad nacional;</w:t>
      </w:r>
    </w:p>
    <w:p w:rsidR="00DF5433" w:rsidRPr="005C4E8B" w:rsidRDefault="00DF5433" w:rsidP="00DF5433">
      <w:pPr>
        <w:pStyle w:val="Textonotapie"/>
        <w:jc w:val="both"/>
        <w:rPr>
          <w:rFonts w:ascii="Arial" w:hAnsi="Arial" w:cs="Arial"/>
          <w:b/>
          <w:i/>
          <w:sz w:val="24"/>
        </w:rPr>
      </w:pPr>
    </w:p>
    <w:p w:rsidR="00DF5433" w:rsidRPr="005C4E8B" w:rsidRDefault="00DF5433" w:rsidP="00DF5433">
      <w:pPr>
        <w:pStyle w:val="Textonotapie"/>
        <w:jc w:val="both"/>
        <w:rPr>
          <w:rFonts w:ascii="Arial" w:hAnsi="Arial" w:cs="Arial"/>
          <w:b/>
          <w:i/>
          <w:sz w:val="24"/>
        </w:rPr>
      </w:pPr>
      <w:r w:rsidRPr="005C4E8B">
        <w:rPr>
          <w:rFonts w:ascii="Arial" w:hAnsi="Arial" w:cs="Arial"/>
          <w:b/>
          <w:i/>
          <w:sz w:val="24"/>
        </w:rPr>
        <w:t>II. El riesgo de perjuicio que supondría la divulgación supera el interés público general de que se difunda, y</w:t>
      </w:r>
    </w:p>
    <w:p w:rsidR="00DF5433" w:rsidRPr="005C4E8B" w:rsidRDefault="00DF5433" w:rsidP="00DF5433">
      <w:pPr>
        <w:pStyle w:val="Textonotapie"/>
        <w:jc w:val="both"/>
        <w:rPr>
          <w:rFonts w:ascii="Arial" w:hAnsi="Arial" w:cs="Arial"/>
          <w:b/>
          <w:i/>
          <w:sz w:val="24"/>
        </w:rPr>
      </w:pPr>
    </w:p>
    <w:p w:rsidR="00DF5433" w:rsidRPr="005C4E8B" w:rsidRDefault="00DF5433" w:rsidP="00DF5433">
      <w:pPr>
        <w:pStyle w:val="Textonotapie"/>
        <w:jc w:val="both"/>
        <w:rPr>
          <w:rFonts w:ascii="Arial" w:hAnsi="Arial" w:cs="Arial"/>
          <w:b/>
          <w:i/>
          <w:sz w:val="24"/>
        </w:rPr>
      </w:pPr>
      <w:r w:rsidRPr="005C4E8B">
        <w:rPr>
          <w:rFonts w:ascii="Arial" w:hAnsi="Arial" w:cs="Arial"/>
          <w:b/>
          <w:i/>
          <w:sz w:val="24"/>
        </w:rPr>
        <w:t>III. La limitación se adecua al principio de proporcionalidad y representa el medio menos restrictivo disponible para evitar el perjuicio.</w:t>
      </w:r>
      <w:r w:rsidR="005C4E8B" w:rsidRPr="005C4E8B">
        <w:rPr>
          <w:rFonts w:ascii="Arial" w:hAnsi="Arial" w:cs="Arial"/>
          <w:b/>
          <w:i/>
          <w:sz w:val="24"/>
        </w:rPr>
        <w:t>”</w:t>
      </w:r>
    </w:p>
    <w:p w:rsidR="00DF5433" w:rsidRDefault="00DF5433">
      <w:pPr>
        <w:pStyle w:val="Textonotapie"/>
      </w:pPr>
    </w:p>
  </w:footnote>
  <w:footnote w:id="19">
    <w:p w:rsidR="00821EF8" w:rsidRPr="008C0DAC" w:rsidRDefault="000739F3" w:rsidP="00821EF8">
      <w:pPr>
        <w:pStyle w:val="Textonotapie"/>
        <w:jc w:val="both"/>
        <w:rPr>
          <w:rFonts w:ascii="Arial" w:hAnsi="Arial" w:cs="Arial"/>
          <w:sz w:val="24"/>
        </w:rPr>
      </w:pPr>
      <w:r w:rsidRPr="008C0DAC">
        <w:rPr>
          <w:rStyle w:val="Refdenotaalpie"/>
          <w:sz w:val="24"/>
        </w:rPr>
        <w:footnoteRef/>
      </w:r>
      <w:r w:rsidRPr="008C0DAC">
        <w:rPr>
          <w:sz w:val="24"/>
        </w:rPr>
        <w:t xml:space="preserve"> </w:t>
      </w:r>
      <w:r w:rsidRPr="008C0DAC">
        <w:rPr>
          <w:rFonts w:ascii="Arial" w:hAnsi="Arial" w:cs="Arial"/>
          <w:sz w:val="24"/>
        </w:rPr>
        <w:t xml:space="preserve">Sostiene lo anterior la jurisprudencia </w:t>
      </w:r>
      <w:r w:rsidRPr="008C0DAC">
        <w:rPr>
          <w:rFonts w:ascii="Arial" w:hAnsi="Arial" w:cs="Arial"/>
          <w:b/>
          <w:sz w:val="24"/>
        </w:rPr>
        <w:t>1a</w:t>
      </w:r>
      <w:proofErr w:type="gramStart"/>
      <w:r w:rsidRPr="008C0DAC">
        <w:rPr>
          <w:rFonts w:ascii="Arial" w:hAnsi="Arial" w:cs="Arial"/>
          <w:b/>
          <w:sz w:val="24"/>
        </w:rPr>
        <w:t>./</w:t>
      </w:r>
      <w:proofErr w:type="gramEnd"/>
      <w:r w:rsidRPr="008C0DAC">
        <w:rPr>
          <w:rFonts w:ascii="Arial" w:hAnsi="Arial" w:cs="Arial"/>
          <w:b/>
          <w:sz w:val="24"/>
        </w:rPr>
        <w:t xml:space="preserve">J. 83/2004 </w:t>
      </w:r>
      <w:r w:rsidR="00A347D7" w:rsidRPr="008C0DAC">
        <w:rPr>
          <w:rFonts w:ascii="Arial" w:hAnsi="Arial" w:cs="Arial"/>
          <w:sz w:val="24"/>
        </w:rPr>
        <w:t>de rubro y texto: “</w:t>
      </w:r>
      <w:r w:rsidR="00A347D7" w:rsidRPr="008C0DAC">
        <w:rPr>
          <w:rFonts w:ascii="Arial" w:hAnsi="Arial" w:cs="Arial"/>
          <w:b/>
          <w:i/>
          <w:sz w:val="24"/>
        </w:rPr>
        <w:t>LEYES. SU INCONSTITUCIONALIDAD NO PUEDE DERIVAR EXCLUSIVAMENTE DE LA FALTA DE DEFINICIÓN DE LOS VOCABLOS O LOCUCIONES UTILIZADOS POR EL LEGISLADOR.</w:t>
      </w:r>
      <w:r w:rsidR="00A347D7" w:rsidRPr="008C0DAC">
        <w:rPr>
          <w:rFonts w:ascii="Arial" w:hAnsi="Arial" w:cs="Arial"/>
          <w:i/>
          <w:sz w:val="24"/>
        </w:rPr>
        <w:t xml:space="preserve"> </w:t>
      </w:r>
      <w:r w:rsidR="00A347D7" w:rsidRPr="00E3686F">
        <w:rPr>
          <w:rFonts w:ascii="Arial" w:hAnsi="Arial" w:cs="Arial"/>
          <w:i/>
          <w:sz w:val="24"/>
        </w:rPr>
        <w:t>Es cierto que la claridad de las leyes constituye uno de los imperativos apremiantes y necesarios para evitar o disminuir su vaguedad, ambigüedad, confusión y contradicción; sin embargo, de un análisis integral de la Constitución Política de los Estados Unidos Mexicanos, se llega a la conclusión de que ninguno de los artículos que la componen establece, como requisito para el legislador ordinario, el que en cada uno de los ordenamientos secundarios -considerando también a los de la materia penal- defina los vocablos o locuciones ahí utilizados. Lo anterior es así, porque las leyes no son diccionarios y la exigencia de un requisito así, tornaría imposible la función legislativa, pues la redacción de las leyes en general se traduciría en una labor interminable y nada práctica, teniendo como consecuencia que no se cumpliera, de manera oportuna, con la finalidad que se persigue con dicha función. De ahí, que resulte incorrecto y, por tanto, inoperante, el argumento que afirme que una norma se aparta del texto de la Ley Fundamental, porque no defina los vocablos o locuciones utilizados, pues la contravención a ésta se debe basar en aspectos objetivos que generalmente son los principios consagrados en ella, ya sea prohibiendo una determinada acción de la autoridad en contra de los particulares gobernados y ordenando la forma en que deben conducirse en su función de gobierno. Además, del análisis de lo dispuesto por los artículos 94, párrafo séptimo y 72, inciso f), de la Carta Magna, se advierte el reconocimiento, por parte de nuestro sistema jurídico, de la necesidad de que existan métodos de interpretación jurídica que, con motivo de las imprecisiones y oscuridades que puedan afectar a las disposiciones legales, establezcan su sentido y alcance, pero no condiciona su validez al hecho de que sean claras en los términos que emplean.</w:t>
      </w:r>
      <w:r w:rsidR="00A347D7" w:rsidRPr="00E3686F">
        <w:rPr>
          <w:rFonts w:ascii="Arial" w:hAnsi="Arial" w:cs="Arial"/>
          <w:b/>
          <w:sz w:val="24"/>
        </w:rPr>
        <w:t>”</w:t>
      </w:r>
      <w:r w:rsidR="00E3686F">
        <w:rPr>
          <w:rFonts w:ascii="Arial" w:hAnsi="Arial" w:cs="Arial"/>
          <w:sz w:val="24"/>
        </w:rPr>
        <w:t xml:space="preserve"> </w:t>
      </w:r>
      <w:r w:rsidR="00A347D7" w:rsidRPr="00E3686F">
        <w:rPr>
          <w:rFonts w:ascii="Arial" w:hAnsi="Arial" w:cs="Arial"/>
          <w:sz w:val="24"/>
        </w:rPr>
        <w:t>[</w:t>
      </w:r>
      <w:r w:rsidR="00A347D7" w:rsidRPr="008C0DAC">
        <w:rPr>
          <w:rFonts w:ascii="Arial" w:hAnsi="Arial" w:cs="Arial"/>
          <w:b/>
          <w:sz w:val="24"/>
        </w:rPr>
        <w:t xml:space="preserve">Datos de ubicación: </w:t>
      </w:r>
      <w:r w:rsidR="00821EF8" w:rsidRPr="008C0DAC">
        <w:rPr>
          <w:rFonts w:ascii="Arial" w:hAnsi="Arial" w:cs="Arial"/>
          <w:b/>
          <w:sz w:val="24"/>
        </w:rPr>
        <w:t xml:space="preserve">Época: Novena Época, Registro: 180326, Instancia: Primera Sala, Tipo de Tesis: Jurisprudencia, Fuente: Semanario Judicial de la Federación y su Gaceta, Tomo XX, Octubre de 2004, Materia(s): Constitucional, </w:t>
      </w:r>
      <w:r w:rsidR="000470F8" w:rsidRPr="008C0DAC">
        <w:rPr>
          <w:rFonts w:ascii="Arial" w:hAnsi="Arial" w:cs="Arial"/>
          <w:b/>
          <w:sz w:val="24"/>
        </w:rPr>
        <w:t xml:space="preserve">Página: 170.] </w:t>
      </w:r>
    </w:p>
    <w:p w:rsidR="000739F3" w:rsidRPr="000739F3" w:rsidRDefault="000739F3">
      <w:pPr>
        <w:pStyle w:val="Textonotapie"/>
        <w:rPr>
          <w:rFonts w:ascii="Arial" w:hAnsi="Arial" w:cs="Arial"/>
        </w:rPr>
      </w:pPr>
    </w:p>
  </w:footnote>
  <w:footnote w:id="20">
    <w:p w:rsidR="00842419" w:rsidRPr="008C0DAC" w:rsidRDefault="00842419" w:rsidP="00842419">
      <w:pPr>
        <w:pStyle w:val="Textonotapie"/>
        <w:jc w:val="both"/>
        <w:rPr>
          <w:rFonts w:ascii="Arial" w:hAnsi="Arial" w:cs="Arial"/>
          <w:b/>
          <w:sz w:val="24"/>
        </w:rPr>
      </w:pPr>
      <w:r w:rsidRPr="008C0DAC">
        <w:rPr>
          <w:rStyle w:val="Refdenotaalpie"/>
          <w:sz w:val="24"/>
        </w:rPr>
        <w:footnoteRef/>
      </w:r>
      <w:r w:rsidRPr="008C0DAC">
        <w:rPr>
          <w:sz w:val="24"/>
        </w:rPr>
        <w:t xml:space="preserve"> </w:t>
      </w:r>
      <w:r w:rsidRPr="008C0DAC">
        <w:rPr>
          <w:rFonts w:ascii="Arial" w:hAnsi="Arial" w:cs="Arial"/>
          <w:sz w:val="24"/>
        </w:rPr>
        <w:t xml:space="preserve">Resulta aplicable la jurisprudencia </w:t>
      </w:r>
      <w:r w:rsidRPr="008C0DAC">
        <w:rPr>
          <w:rFonts w:ascii="Arial" w:hAnsi="Arial" w:cs="Arial"/>
          <w:b/>
          <w:sz w:val="24"/>
        </w:rPr>
        <w:t>2a</w:t>
      </w:r>
      <w:proofErr w:type="gramStart"/>
      <w:r w:rsidRPr="008C0DAC">
        <w:rPr>
          <w:rFonts w:ascii="Arial" w:hAnsi="Arial" w:cs="Arial"/>
          <w:b/>
          <w:sz w:val="24"/>
        </w:rPr>
        <w:t>./</w:t>
      </w:r>
      <w:proofErr w:type="gramEnd"/>
      <w:r w:rsidRPr="008C0DAC">
        <w:rPr>
          <w:rFonts w:ascii="Arial" w:hAnsi="Arial" w:cs="Arial"/>
          <w:b/>
          <w:sz w:val="24"/>
        </w:rPr>
        <w:t xml:space="preserve">J. 166/2007 </w:t>
      </w:r>
      <w:r w:rsidRPr="008C0DAC">
        <w:rPr>
          <w:rFonts w:ascii="Arial" w:hAnsi="Arial" w:cs="Arial"/>
          <w:sz w:val="24"/>
        </w:rPr>
        <w:t xml:space="preserve">de rubro y texto siguientes: </w:t>
      </w:r>
      <w:r w:rsidRPr="00EF43E9">
        <w:rPr>
          <w:rFonts w:ascii="Arial" w:hAnsi="Arial" w:cs="Arial"/>
          <w:b/>
          <w:sz w:val="24"/>
        </w:rPr>
        <w:t>“</w:t>
      </w:r>
      <w:r w:rsidRPr="008C0DAC">
        <w:rPr>
          <w:rFonts w:ascii="Arial" w:hAnsi="Arial" w:cs="Arial"/>
          <w:b/>
          <w:i/>
          <w:sz w:val="24"/>
        </w:rPr>
        <w:t>REVISIÓN ADHESIVA EN AMPARO INDIRECTO. DEBE DECLARARSE SIN MATERIA SI LA REVISIÓN PRINCIPAL RESULTA INFUNDADA.</w:t>
      </w:r>
      <w:r w:rsidRPr="008C0DAC">
        <w:rPr>
          <w:rFonts w:ascii="Arial" w:hAnsi="Arial" w:cs="Arial"/>
          <w:sz w:val="24"/>
        </w:rPr>
        <w:t xml:space="preserve"> </w:t>
      </w:r>
      <w:r w:rsidRPr="00EF43E9">
        <w:rPr>
          <w:rFonts w:ascii="Arial" w:hAnsi="Arial" w:cs="Arial"/>
          <w:i/>
          <w:sz w:val="24"/>
        </w:rPr>
        <w:t>El artículo 83, fracción IV, de la Ley de Amparo prevé la procedencia del recurso de revisión contra las sentencias pronunciadas por los Jueces de Distrito, y en su último párrafo establece que en todos los casos a que se refiere ese precepto, la parte que obtuvo resolución favorable a sus intereses puede adherirse a la revisión principal. Ahora bien, si se toma en cuenta que el recurso de revisión adhesiva carece de autonomía, al señalar el párrafo indicado que la adhesión al recurso sigue la suerte procesal de éste, es evidente que si la revisión principal resulta infundada, aquél debe declararse sin materia, por su naturaleza accesoria.</w:t>
      </w:r>
      <w:r w:rsidRPr="00EF43E9">
        <w:rPr>
          <w:rFonts w:ascii="Arial" w:hAnsi="Arial" w:cs="Arial"/>
          <w:b/>
          <w:sz w:val="24"/>
        </w:rPr>
        <w:t xml:space="preserve">” </w:t>
      </w:r>
      <w:r w:rsidRPr="00B641A6">
        <w:rPr>
          <w:rFonts w:ascii="Arial" w:hAnsi="Arial" w:cs="Arial"/>
          <w:b/>
          <w:sz w:val="24"/>
        </w:rPr>
        <w:t>[</w:t>
      </w:r>
      <w:r w:rsidRPr="008C0DAC">
        <w:rPr>
          <w:rFonts w:ascii="Arial" w:hAnsi="Arial" w:cs="Arial"/>
          <w:b/>
          <w:sz w:val="24"/>
        </w:rPr>
        <w:t xml:space="preserve">Datos de ubicación: Época: Novena Época, Registro: 171304, Instancia: Segunda Sala, Tipo de Tesis: Jurisprudencia, Fuente: Semanario Judicial de la Federación y su Gaceta, Tomo XXVI, Septiembre de 2007, Materia(s): Común, Página: 552.] </w:t>
      </w:r>
    </w:p>
    <w:p w:rsidR="00842419" w:rsidRPr="006617AE" w:rsidRDefault="00842419" w:rsidP="00842419">
      <w:pPr>
        <w:pStyle w:val="Textonotapie"/>
      </w:pPr>
    </w:p>
    <w:p w:rsidR="00842419" w:rsidRDefault="00842419" w:rsidP="00842419">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BC2" w:rsidRDefault="00921E8E" w:rsidP="007D2044">
    <w:pPr>
      <w:pStyle w:val="corte6cintilloypie"/>
      <w:jc w:val="left"/>
    </w:pPr>
    <w:r>
      <w:t>amparo en revisión 450/201</w:t>
    </w:r>
    <w:r w:rsidR="00F7333E" w:rsidRPr="00F7333E">
      <w:t>8</w:t>
    </w:r>
  </w:p>
  <w:p w:rsidR="00D41108" w:rsidRPr="007A492F" w:rsidRDefault="00D41108" w:rsidP="007D2044">
    <w:pPr>
      <w:pStyle w:val="corte6cintilloypie"/>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BC2" w:rsidRDefault="005A7BC2" w:rsidP="007D2044">
    <w:pPr>
      <w:pStyle w:val="corte6cintilloypie"/>
      <w:rPr>
        <w:noProof/>
      </w:rPr>
    </w:pPr>
    <w:r>
      <w:rPr>
        <w:noProof/>
      </w:rPr>
      <w:t>amparo en revisión 450/2018</w:t>
    </w:r>
  </w:p>
  <w:p w:rsidR="005A7BC2" w:rsidRDefault="005A7BC2" w:rsidP="007D2044">
    <w:pPr>
      <w:pStyle w:val="corte6cintilloypi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75pt;height:10.75pt" o:bullet="t">
        <v:imagedata r:id="rId1" o:title="msoAAFB"/>
      </v:shape>
    </w:pict>
  </w:numPicBullet>
  <w:abstractNum w:abstractNumId="0" w15:restartNumberingAfterBreak="0">
    <w:nsid w:val="00000007"/>
    <w:multiLevelType w:val="hybridMultilevel"/>
    <w:tmpl w:val="721DA316"/>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8"/>
    <w:multiLevelType w:val="hybridMultilevel"/>
    <w:tmpl w:val="2443A858"/>
    <w:lvl w:ilvl="0" w:tplc="FFFFFFFF">
      <w:start w:val="3"/>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7C4812"/>
    <w:multiLevelType w:val="hybridMultilevel"/>
    <w:tmpl w:val="BDCE3534"/>
    <w:lvl w:ilvl="0" w:tplc="0C0A0015">
      <w:start w:val="1"/>
      <w:numFmt w:val="upp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 w15:restartNumberingAfterBreak="0">
    <w:nsid w:val="018A2AE8"/>
    <w:multiLevelType w:val="hybridMultilevel"/>
    <w:tmpl w:val="8C16B31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3D2429"/>
    <w:multiLevelType w:val="hybridMultilevel"/>
    <w:tmpl w:val="307EAE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0F6CB6"/>
    <w:multiLevelType w:val="hybridMultilevel"/>
    <w:tmpl w:val="7D80376C"/>
    <w:lvl w:ilvl="0" w:tplc="7DDCD79E">
      <w:start w:val="1"/>
      <w:numFmt w:val="lowerLetter"/>
      <w:lvlText w:val="%1)"/>
      <w:lvlJc w:val="left"/>
      <w:pPr>
        <w:tabs>
          <w:tab w:val="num" w:pos="720"/>
        </w:tabs>
        <w:ind w:left="720" w:hanging="360"/>
      </w:pPr>
      <w:rPr>
        <w:rFonts w:cs="Times New Roman"/>
        <w:b/>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6" w15:restartNumberingAfterBreak="0">
    <w:nsid w:val="1B054F19"/>
    <w:multiLevelType w:val="hybridMultilevel"/>
    <w:tmpl w:val="9D72982C"/>
    <w:lvl w:ilvl="0" w:tplc="469C1D84">
      <w:start w:val="1"/>
      <w:numFmt w:val="upperLetter"/>
      <w:lvlText w:val="%1)"/>
      <w:lvlJc w:val="left"/>
      <w:pPr>
        <w:ind w:left="1226" w:hanging="375"/>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15:restartNumberingAfterBreak="0">
    <w:nsid w:val="229605A9"/>
    <w:multiLevelType w:val="hybridMultilevel"/>
    <w:tmpl w:val="CCBA9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3DF6092"/>
    <w:multiLevelType w:val="hybridMultilevel"/>
    <w:tmpl w:val="55BA114C"/>
    <w:lvl w:ilvl="0" w:tplc="0BF03500">
      <w:start w:val="1"/>
      <w:numFmt w:val="bullet"/>
      <w:lvlText w:val=""/>
      <w:lvlJc w:val="left"/>
      <w:pPr>
        <w:ind w:left="1440" w:hanging="360"/>
      </w:pPr>
      <w:rPr>
        <w:rFonts w:ascii="Symbol" w:hAnsi="Symbol" w:hint="default"/>
        <w:sz w:val="36"/>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27453F66"/>
    <w:multiLevelType w:val="hybridMultilevel"/>
    <w:tmpl w:val="7D6C403C"/>
    <w:lvl w:ilvl="0" w:tplc="A2DA346C">
      <w:numFmt w:val="bullet"/>
      <w:lvlText w:val=""/>
      <w:lvlJc w:val="left"/>
      <w:pPr>
        <w:ind w:left="1495" w:hanging="360"/>
      </w:pPr>
      <w:rPr>
        <w:rFonts w:ascii="Symbol" w:eastAsia="Calibri" w:hAnsi="Symbol" w:cs="Arial" w:hint="default"/>
      </w:rPr>
    </w:lvl>
    <w:lvl w:ilvl="1" w:tplc="080A0003">
      <w:start w:val="1"/>
      <w:numFmt w:val="bullet"/>
      <w:lvlText w:val="o"/>
      <w:lvlJc w:val="left"/>
      <w:pPr>
        <w:ind w:left="2215" w:hanging="360"/>
      </w:pPr>
      <w:rPr>
        <w:rFonts w:ascii="Courier New" w:hAnsi="Courier New" w:cs="Courier New" w:hint="default"/>
      </w:rPr>
    </w:lvl>
    <w:lvl w:ilvl="2" w:tplc="080A0005">
      <w:start w:val="1"/>
      <w:numFmt w:val="bullet"/>
      <w:lvlText w:val=""/>
      <w:lvlJc w:val="left"/>
      <w:pPr>
        <w:ind w:left="2935" w:hanging="360"/>
      </w:pPr>
      <w:rPr>
        <w:rFonts w:ascii="Wingdings" w:hAnsi="Wingdings" w:hint="default"/>
      </w:rPr>
    </w:lvl>
    <w:lvl w:ilvl="3" w:tplc="080A0001">
      <w:start w:val="1"/>
      <w:numFmt w:val="bullet"/>
      <w:lvlText w:val=""/>
      <w:lvlJc w:val="left"/>
      <w:pPr>
        <w:ind w:left="3655" w:hanging="360"/>
      </w:pPr>
      <w:rPr>
        <w:rFonts w:ascii="Symbol" w:hAnsi="Symbol" w:hint="default"/>
      </w:rPr>
    </w:lvl>
    <w:lvl w:ilvl="4" w:tplc="080A0003">
      <w:start w:val="1"/>
      <w:numFmt w:val="bullet"/>
      <w:lvlText w:val="o"/>
      <w:lvlJc w:val="left"/>
      <w:pPr>
        <w:ind w:left="4375" w:hanging="360"/>
      </w:pPr>
      <w:rPr>
        <w:rFonts w:ascii="Courier New" w:hAnsi="Courier New" w:cs="Courier New" w:hint="default"/>
      </w:rPr>
    </w:lvl>
    <w:lvl w:ilvl="5" w:tplc="080A0005">
      <w:start w:val="1"/>
      <w:numFmt w:val="bullet"/>
      <w:lvlText w:val=""/>
      <w:lvlJc w:val="left"/>
      <w:pPr>
        <w:ind w:left="5095" w:hanging="360"/>
      </w:pPr>
      <w:rPr>
        <w:rFonts w:ascii="Wingdings" w:hAnsi="Wingdings" w:hint="default"/>
      </w:rPr>
    </w:lvl>
    <w:lvl w:ilvl="6" w:tplc="080A0001">
      <w:start w:val="1"/>
      <w:numFmt w:val="bullet"/>
      <w:lvlText w:val=""/>
      <w:lvlJc w:val="left"/>
      <w:pPr>
        <w:ind w:left="5815" w:hanging="360"/>
      </w:pPr>
      <w:rPr>
        <w:rFonts w:ascii="Symbol" w:hAnsi="Symbol" w:hint="default"/>
      </w:rPr>
    </w:lvl>
    <w:lvl w:ilvl="7" w:tplc="080A0003">
      <w:start w:val="1"/>
      <w:numFmt w:val="bullet"/>
      <w:lvlText w:val="o"/>
      <w:lvlJc w:val="left"/>
      <w:pPr>
        <w:ind w:left="6535" w:hanging="360"/>
      </w:pPr>
      <w:rPr>
        <w:rFonts w:ascii="Courier New" w:hAnsi="Courier New" w:cs="Courier New" w:hint="default"/>
      </w:rPr>
    </w:lvl>
    <w:lvl w:ilvl="8" w:tplc="080A0005">
      <w:start w:val="1"/>
      <w:numFmt w:val="bullet"/>
      <w:lvlText w:val=""/>
      <w:lvlJc w:val="left"/>
      <w:pPr>
        <w:ind w:left="7255" w:hanging="360"/>
      </w:pPr>
      <w:rPr>
        <w:rFonts w:ascii="Wingdings" w:hAnsi="Wingdings" w:hint="default"/>
      </w:rPr>
    </w:lvl>
  </w:abstractNum>
  <w:abstractNum w:abstractNumId="10" w15:restartNumberingAfterBreak="0">
    <w:nsid w:val="32D0252F"/>
    <w:multiLevelType w:val="hybridMultilevel"/>
    <w:tmpl w:val="E000DB42"/>
    <w:lvl w:ilvl="0" w:tplc="273A56F2">
      <w:start w:val="1"/>
      <w:numFmt w:val="decimal"/>
      <w:lvlText w:val="%1."/>
      <w:lvlJc w:val="left"/>
      <w:pPr>
        <w:ind w:left="1234" w:hanging="52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6AE6661"/>
    <w:multiLevelType w:val="hybridMultilevel"/>
    <w:tmpl w:val="E41EF1A4"/>
    <w:lvl w:ilvl="0" w:tplc="080A0007">
      <w:start w:val="1"/>
      <w:numFmt w:val="bullet"/>
      <w:lvlText w:val=""/>
      <w:lvlPicBulletId w:val="0"/>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2" w15:restartNumberingAfterBreak="0">
    <w:nsid w:val="3E6322FE"/>
    <w:multiLevelType w:val="hybridMultilevel"/>
    <w:tmpl w:val="2A148AAE"/>
    <w:lvl w:ilvl="0" w:tplc="D7603BE0">
      <w:start w:val="1"/>
      <w:numFmt w:val="decimal"/>
      <w:lvlText w:val="%1."/>
      <w:lvlJc w:val="left"/>
      <w:pPr>
        <w:ind w:left="1068" w:hanging="360"/>
      </w:pPr>
      <w:rPr>
        <w:rFonts w:ascii="Arial" w:eastAsia="Times New Roman" w:hAnsi="Arial" w:cs="Arial"/>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416D4679"/>
    <w:multiLevelType w:val="multilevel"/>
    <w:tmpl w:val="F4AE6CC6"/>
    <w:lvl w:ilvl="0">
      <w:start w:val="1"/>
      <w:numFmt w:val="decimal"/>
      <w:lvlText w:val="%1"/>
      <w:lvlJc w:val="left"/>
      <w:pPr>
        <w:tabs>
          <w:tab w:val="num" w:pos="360"/>
        </w:tabs>
        <w:ind w:left="360" w:hanging="360"/>
      </w:pPr>
      <w:rPr>
        <w:rFonts w:cs="Times New Roman"/>
      </w:rPr>
    </w:lvl>
    <w:lvl w:ilvl="1">
      <w:start w:val="1"/>
      <w:numFmt w:val="decimal"/>
      <w:lvlText w:val="II.%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4" w15:restartNumberingAfterBreak="0">
    <w:nsid w:val="4A887C8F"/>
    <w:multiLevelType w:val="hybridMultilevel"/>
    <w:tmpl w:val="25823D00"/>
    <w:lvl w:ilvl="0" w:tplc="92069CC0">
      <w:start w:val="1"/>
      <w:numFmt w:val="lowerLetter"/>
      <w:lvlText w:val="%1)"/>
      <w:lvlJc w:val="left"/>
      <w:pPr>
        <w:ind w:left="1766" w:hanging="360"/>
      </w:pPr>
      <w:rPr>
        <w:rFonts w:hint="default"/>
        <w:b/>
        <w:i w:val="0"/>
      </w:rPr>
    </w:lvl>
    <w:lvl w:ilvl="1" w:tplc="080A0019" w:tentative="1">
      <w:start w:val="1"/>
      <w:numFmt w:val="lowerLetter"/>
      <w:lvlText w:val="%2."/>
      <w:lvlJc w:val="left"/>
      <w:pPr>
        <w:ind w:left="2486" w:hanging="360"/>
      </w:pPr>
    </w:lvl>
    <w:lvl w:ilvl="2" w:tplc="080A001B" w:tentative="1">
      <w:start w:val="1"/>
      <w:numFmt w:val="lowerRoman"/>
      <w:lvlText w:val="%3."/>
      <w:lvlJc w:val="right"/>
      <w:pPr>
        <w:ind w:left="3206" w:hanging="180"/>
      </w:pPr>
    </w:lvl>
    <w:lvl w:ilvl="3" w:tplc="080A000F" w:tentative="1">
      <w:start w:val="1"/>
      <w:numFmt w:val="decimal"/>
      <w:lvlText w:val="%4."/>
      <w:lvlJc w:val="left"/>
      <w:pPr>
        <w:ind w:left="3926" w:hanging="360"/>
      </w:pPr>
    </w:lvl>
    <w:lvl w:ilvl="4" w:tplc="080A0019" w:tentative="1">
      <w:start w:val="1"/>
      <w:numFmt w:val="lowerLetter"/>
      <w:lvlText w:val="%5."/>
      <w:lvlJc w:val="left"/>
      <w:pPr>
        <w:ind w:left="4646" w:hanging="360"/>
      </w:pPr>
    </w:lvl>
    <w:lvl w:ilvl="5" w:tplc="080A001B" w:tentative="1">
      <w:start w:val="1"/>
      <w:numFmt w:val="lowerRoman"/>
      <w:lvlText w:val="%6."/>
      <w:lvlJc w:val="right"/>
      <w:pPr>
        <w:ind w:left="5366" w:hanging="180"/>
      </w:pPr>
    </w:lvl>
    <w:lvl w:ilvl="6" w:tplc="080A000F" w:tentative="1">
      <w:start w:val="1"/>
      <w:numFmt w:val="decimal"/>
      <w:lvlText w:val="%7."/>
      <w:lvlJc w:val="left"/>
      <w:pPr>
        <w:ind w:left="6086" w:hanging="360"/>
      </w:pPr>
    </w:lvl>
    <w:lvl w:ilvl="7" w:tplc="080A0019" w:tentative="1">
      <w:start w:val="1"/>
      <w:numFmt w:val="lowerLetter"/>
      <w:lvlText w:val="%8."/>
      <w:lvlJc w:val="left"/>
      <w:pPr>
        <w:ind w:left="6806" w:hanging="360"/>
      </w:pPr>
    </w:lvl>
    <w:lvl w:ilvl="8" w:tplc="080A001B" w:tentative="1">
      <w:start w:val="1"/>
      <w:numFmt w:val="lowerRoman"/>
      <w:lvlText w:val="%9."/>
      <w:lvlJc w:val="right"/>
      <w:pPr>
        <w:ind w:left="7526" w:hanging="180"/>
      </w:pPr>
    </w:lvl>
  </w:abstractNum>
  <w:abstractNum w:abstractNumId="15" w15:restartNumberingAfterBreak="0">
    <w:nsid w:val="4FE30B73"/>
    <w:multiLevelType w:val="multilevel"/>
    <w:tmpl w:val="EB9A265C"/>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50854A64"/>
    <w:multiLevelType w:val="multilevel"/>
    <w:tmpl w:val="6820196A"/>
    <w:lvl w:ilvl="0">
      <w:start w:val="1"/>
      <w:numFmt w:val="decimal"/>
      <w:lvlText w:val="%1."/>
      <w:lvlJc w:val="left"/>
      <w:pPr>
        <w:ind w:left="720" w:hanging="360"/>
      </w:pPr>
      <w:rPr>
        <w:rFonts w:hint="default"/>
        <w:b/>
        <w:color w:val="000000" w:themeColor="text1"/>
      </w:rPr>
    </w:lvl>
    <w:lvl w:ilvl="1">
      <w:start w:val="1"/>
      <w:numFmt w:val="decimal"/>
      <w:isLgl/>
      <w:lvlText w:val="%1.%2."/>
      <w:lvlJc w:val="left"/>
      <w:pPr>
        <w:ind w:left="1440" w:hanging="720"/>
      </w:pPr>
      <w:rPr>
        <w:rFonts w:hint="default"/>
        <w:b/>
        <w:i w:val="0"/>
        <w:color w:val="000000" w:themeColor="text1"/>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51E16736"/>
    <w:multiLevelType w:val="hybridMultilevel"/>
    <w:tmpl w:val="9A9CEA0E"/>
    <w:lvl w:ilvl="0" w:tplc="9944709E">
      <w:start w:val="1"/>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D2A70AF"/>
    <w:multiLevelType w:val="hybridMultilevel"/>
    <w:tmpl w:val="680C33EE"/>
    <w:lvl w:ilvl="0" w:tplc="A05C7328">
      <w:start w:val="1"/>
      <w:numFmt w:val="lowerLetter"/>
      <w:lvlText w:val="%1)"/>
      <w:lvlJc w:val="left"/>
      <w:pPr>
        <w:ind w:left="1778" w:hanging="36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9" w15:restartNumberingAfterBreak="0">
    <w:nsid w:val="67685F47"/>
    <w:multiLevelType w:val="hybridMultilevel"/>
    <w:tmpl w:val="0BD2EC62"/>
    <w:lvl w:ilvl="0" w:tplc="73642BFE">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0" w15:restartNumberingAfterBreak="0">
    <w:nsid w:val="6A2C6414"/>
    <w:multiLevelType w:val="hybridMultilevel"/>
    <w:tmpl w:val="7E2CF3DE"/>
    <w:lvl w:ilvl="0" w:tplc="551EB18A">
      <w:start w:val="1"/>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73210997"/>
    <w:multiLevelType w:val="hybridMultilevel"/>
    <w:tmpl w:val="AEB863C0"/>
    <w:lvl w:ilvl="0" w:tplc="5126A936">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2" w15:restartNumberingAfterBreak="0">
    <w:nsid w:val="73B7168B"/>
    <w:multiLevelType w:val="hybridMultilevel"/>
    <w:tmpl w:val="C81A4880"/>
    <w:lvl w:ilvl="0" w:tplc="BC56B5F2">
      <w:start w:val="1"/>
      <w:numFmt w:val="decimal"/>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num w:numId="1">
    <w:abstractNumId w:val="6"/>
  </w:num>
  <w:num w:numId="2">
    <w:abstractNumId w:val="7"/>
  </w:num>
  <w:num w:numId="3">
    <w:abstractNumId w:val="9"/>
  </w:num>
  <w:num w:numId="4">
    <w:abstractNumId w:val="11"/>
  </w:num>
  <w:num w:numId="5">
    <w:abstractNumId w:val="18"/>
  </w:num>
  <w:num w:numId="6">
    <w:abstractNumId w:val="19"/>
  </w:num>
  <w:num w:numId="7">
    <w:abstractNumId w:val="14"/>
  </w:num>
  <w:num w:numId="8">
    <w:abstractNumId w:val="4"/>
  </w:num>
  <w:num w:numId="9">
    <w:abstractNumId w:val="15"/>
  </w:num>
  <w:num w:numId="10">
    <w:abstractNumId w:val="0"/>
  </w:num>
  <w:num w:numId="11">
    <w:abstractNumId w:val="1"/>
  </w:num>
  <w:num w:numId="12">
    <w:abstractNumId w:val="16"/>
  </w:num>
  <w:num w:numId="13">
    <w:abstractNumId w:val="8"/>
  </w:num>
  <w:num w:numId="14">
    <w:abstractNumId w:val="21"/>
  </w:num>
  <w:num w:numId="15">
    <w:abstractNumId w:val="20"/>
  </w:num>
  <w:num w:numId="16">
    <w:abstractNumId w:val="17"/>
  </w:num>
  <w:num w:numId="17">
    <w:abstractNumId w:val="22"/>
  </w:num>
  <w:num w:numId="18">
    <w:abstractNumId w:val="10"/>
  </w:num>
  <w:num w:numId="19">
    <w:abstractNumId w:val="12"/>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mirrorMargins/>
  <w:proofState w:spelling="clean" w:grammar="clean"/>
  <w:attachedTemplate r:id="rId1"/>
  <w:linkStyles/>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773"/>
    <w:rsid w:val="0000689C"/>
    <w:rsid w:val="00006AC7"/>
    <w:rsid w:val="00007951"/>
    <w:rsid w:val="00012F37"/>
    <w:rsid w:val="00014539"/>
    <w:rsid w:val="000262BE"/>
    <w:rsid w:val="000265F1"/>
    <w:rsid w:val="00027F41"/>
    <w:rsid w:val="00030CBC"/>
    <w:rsid w:val="00032FC8"/>
    <w:rsid w:val="00033039"/>
    <w:rsid w:val="00033C10"/>
    <w:rsid w:val="00042824"/>
    <w:rsid w:val="000465A0"/>
    <w:rsid w:val="0004672A"/>
    <w:rsid w:val="000470F8"/>
    <w:rsid w:val="00050AA7"/>
    <w:rsid w:val="00051A36"/>
    <w:rsid w:val="000549B0"/>
    <w:rsid w:val="00064281"/>
    <w:rsid w:val="000739F3"/>
    <w:rsid w:val="00076CE3"/>
    <w:rsid w:val="00076DBD"/>
    <w:rsid w:val="00083B60"/>
    <w:rsid w:val="00083E53"/>
    <w:rsid w:val="00085BF7"/>
    <w:rsid w:val="00090654"/>
    <w:rsid w:val="00092C26"/>
    <w:rsid w:val="0009358A"/>
    <w:rsid w:val="00093D43"/>
    <w:rsid w:val="00097DB4"/>
    <w:rsid w:val="000A12E0"/>
    <w:rsid w:val="000A2271"/>
    <w:rsid w:val="000A25D1"/>
    <w:rsid w:val="000A3B76"/>
    <w:rsid w:val="000A441F"/>
    <w:rsid w:val="000A67E3"/>
    <w:rsid w:val="000B0EB1"/>
    <w:rsid w:val="000B1E88"/>
    <w:rsid w:val="000B3A2C"/>
    <w:rsid w:val="000C5D9A"/>
    <w:rsid w:val="000D0EEC"/>
    <w:rsid w:val="000D19DA"/>
    <w:rsid w:val="000D4C7F"/>
    <w:rsid w:val="000D565C"/>
    <w:rsid w:val="000D6E25"/>
    <w:rsid w:val="000F48AB"/>
    <w:rsid w:val="000F5D29"/>
    <w:rsid w:val="000F6244"/>
    <w:rsid w:val="00100EEC"/>
    <w:rsid w:val="0011180A"/>
    <w:rsid w:val="00112E97"/>
    <w:rsid w:val="001318D8"/>
    <w:rsid w:val="001323B7"/>
    <w:rsid w:val="00133D35"/>
    <w:rsid w:val="00134F3A"/>
    <w:rsid w:val="001363B2"/>
    <w:rsid w:val="001439A5"/>
    <w:rsid w:val="00145DA5"/>
    <w:rsid w:val="00154343"/>
    <w:rsid w:val="00166415"/>
    <w:rsid w:val="00171A6F"/>
    <w:rsid w:val="00173E11"/>
    <w:rsid w:val="00175242"/>
    <w:rsid w:val="00177B5A"/>
    <w:rsid w:val="001802F2"/>
    <w:rsid w:val="0018148A"/>
    <w:rsid w:val="00182EE8"/>
    <w:rsid w:val="00186F13"/>
    <w:rsid w:val="00187825"/>
    <w:rsid w:val="001925DD"/>
    <w:rsid w:val="001A178C"/>
    <w:rsid w:val="001A52B9"/>
    <w:rsid w:val="001B0942"/>
    <w:rsid w:val="001B2EDF"/>
    <w:rsid w:val="001B3439"/>
    <w:rsid w:val="001B433C"/>
    <w:rsid w:val="001B6B6E"/>
    <w:rsid w:val="001B6DCE"/>
    <w:rsid w:val="001B6FDC"/>
    <w:rsid w:val="001C4663"/>
    <w:rsid w:val="001C7570"/>
    <w:rsid w:val="001D00F3"/>
    <w:rsid w:val="001D0BE9"/>
    <w:rsid w:val="001D1EE8"/>
    <w:rsid w:val="001D1FBE"/>
    <w:rsid w:val="001D21BA"/>
    <w:rsid w:val="001D27B2"/>
    <w:rsid w:val="001D6A80"/>
    <w:rsid w:val="001D6AA4"/>
    <w:rsid w:val="001D76A0"/>
    <w:rsid w:val="001E6864"/>
    <w:rsid w:val="00201301"/>
    <w:rsid w:val="00202729"/>
    <w:rsid w:val="00204C17"/>
    <w:rsid w:val="0020583D"/>
    <w:rsid w:val="00210D70"/>
    <w:rsid w:val="00213F3F"/>
    <w:rsid w:val="00222A21"/>
    <w:rsid w:val="0022494B"/>
    <w:rsid w:val="00227204"/>
    <w:rsid w:val="00227993"/>
    <w:rsid w:val="00233464"/>
    <w:rsid w:val="00237AB8"/>
    <w:rsid w:val="00245FF5"/>
    <w:rsid w:val="002512E1"/>
    <w:rsid w:val="00252090"/>
    <w:rsid w:val="00252DBB"/>
    <w:rsid w:val="0025569D"/>
    <w:rsid w:val="00261252"/>
    <w:rsid w:val="00261C9E"/>
    <w:rsid w:val="00261FC0"/>
    <w:rsid w:val="00264E10"/>
    <w:rsid w:val="002654E1"/>
    <w:rsid w:val="00265B86"/>
    <w:rsid w:val="00265C7B"/>
    <w:rsid w:val="0026740E"/>
    <w:rsid w:val="00267763"/>
    <w:rsid w:val="00270878"/>
    <w:rsid w:val="00276336"/>
    <w:rsid w:val="0027708F"/>
    <w:rsid w:val="00277B32"/>
    <w:rsid w:val="00291B88"/>
    <w:rsid w:val="00296716"/>
    <w:rsid w:val="002A310E"/>
    <w:rsid w:val="002A57A4"/>
    <w:rsid w:val="002A6D69"/>
    <w:rsid w:val="002B0DD0"/>
    <w:rsid w:val="002B2B34"/>
    <w:rsid w:val="002B3724"/>
    <w:rsid w:val="002B4639"/>
    <w:rsid w:val="002B4D48"/>
    <w:rsid w:val="002C1C36"/>
    <w:rsid w:val="002C2ED1"/>
    <w:rsid w:val="002C39FA"/>
    <w:rsid w:val="002C4E07"/>
    <w:rsid w:val="002C7E75"/>
    <w:rsid w:val="002D08D0"/>
    <w:rsid w:val="002D25DD"/>
    <w:rsid w:val="002D2941"/>
    <w:rsid w:val="002D4085"/>
    <w:rsid w:val="002F1785"/>
    <w:rsid w:val="002F1ECD"/>
    <w:rsid w:val="002F3AAC"/>
    <w:rsid w:val="00300154"/>
    <w:rsid w:val="00302A2E"/>
    <w:rsid w:val="0031477F"/>
    <w:rsid w:val="00314F53"/>
    <w:rsid w:val="00315703"/>
    <w:rsid w:val="00315A3C"/>
    <w:rsid w:val="00320E95"/>
    <w:rsid w:val="0032106C"/>
    <w:rsid w:val="00321919"/>
    <w:rsid w:val="00323B36"/>
    <w:rsid w:val="00331079"/>
    <w:rsid w:val="0033696B"/>
    <w:rsid w:val="00336D58"/>
    <w:rsid w:val="00337520"/>
    <w:rsid w:val="00340854"/>
    <w:rsid w:val="00341ACB"/>
    <w:rsid w:val="003469D1"/>
    <w:rsid w:val="00355C95"/>
    <w:rsid w:val="003568F1"/>
    <w:rsid w:val="003606FC"/>
    <w:rsid w:val="00361B34"/>
    <w:rsid w:val="003643D1"/>
    <w:rsid w:val="003667D3"/>
    <w:rsid w:val="0037353A"/>
    <w:rsid w:val="0037375E"/>
    <w:rsid w:val="00376882"/>
    <w:rsid w:val="00384C85"/>
    <w:rsid w:val="003909FA"/>
    <w:rsid w:val="003922F9"/>
    <w:rsid w:val="00392C37"/>
    <w:rsid w:val="00393579"/>
    <w:rsid w:val="00397334"/>
    <w:rsid w:val="003A06A0"/>
    <w:rsid w:val="003A39D6"/>
    <w:rsid w:val="003B2B06"/>
    <w:rsid w:val="003B60C4"/>
    <w:rsid w:val="003B69D6"/>
    <w:rsid w:val="003B7292"/>
    <w:rsid w:val="003B7D1F"/>
    <w:rsid w:val="003C0628"/>
    <w:rsid w:val="003C4873"/>
    <w:rsid w:val="003C7904"/>
    <w:rsid w:val="003C7A1A"/>
    <w:rsid w:val="003C7F87"/>
    <w:rsid w:val="003D0E8E"/>
    <w:rsid w:val="003D6749"/>
    <w:rsid w:val="003D6AFD"/>
    <w:rsid w:val="003D7A65"/>
    <w:rsid w:val="003E0032"/>
    <w:rsid w:val="003E1D42"/>
    <w:rsid w:val="003F121E"/>
    <w:rsid w:val="003F1338"/>
    <w:rsid w:val="0040253D"/>
    <w:rsid w:val="004101DC"/>
    <w:rsid w:val="00411732"/>
    <w:rsid w:val="00420085"/>
    <w:rsid w:val="00420E2F"/>
    <w:rsid w:val="00424825"/>
    <w:rsid w:val="0043119F"/>
    <w:rsid w:val="00432492"/>
    <w:rsid w:val="004337E1"/>
    <w:rsid w:val="0043425D"/>
    <w:rsid w:val="00434992"/>
    <w:rsid w:val="00435B78"/>
    <w:rsid w:val="00436050"/>
    <w:rsid w:val="0044253E"/>
    <w:rsid w:val="00445200"/>
    <w:rsid w:val="00447049"/>
    <w:rsid w:val="00447173"/>
    <w:rsid w:val="0044765F"/>
    <w:rsid w:val="00450734"/>
    <w:rsid w:val="0045195F"/>
    <w:rsid w:val="00453902"/>
    <w:rsid w:val="00461399"/>
    <w:rsid w:val="00462DF3"/>
    <w:rsid w:val="0046468C"/>
    <w:rsid w:val="00466120"/>
    <w:rsid w:val="0046623D"/>
    <w:rsid w:val="00471ED5"/>
    <w:rsid w:val="00472D1F"/>
    <w:rsid w:val="00486214"/>
    <w:rsid w:val="004867BC"/>
    <w:rsid w:val="00487E1E"/>
    <w:rsid w:val="0049096E"/>
    <w:rsid w:val="00493523"/>
    <w:rsid w:val="004A2F34"/>
    <w:rsid w:val="004A4753"/>
    <w:rsid w:val="004A7075"/>
    <w:rsid w:val="004A70B9"/>
    <w:rsid w:val="004B1A77"/>
    <w:rsid w:val="004B3E27"/>
    <w:rsid w:val="004C2242"/>
    <w:rsid w:val="004D0F03"/>
    <w:rsid w:val="004D233B"/>
    <w:rsid w:val="004E01EF"/>
    <w:rsid w:val="004E5A31"/>
    <w:rsid w:val="004E64C3"/>
    <w:rsid w:val="004E71AA"/>
    <w:rsid w:val="004F0A2C"/>
    <w:rsid w:val="004F355D"/>
    <w:rsid w:val="004F52A2"/>
    <w:rsid w:val="004F5A32"/>
    <w:rsid w:val="0050132F"/>
    <w:rsid w:val="00501DC0"/>
    <w:rsid w:val="00505A44"/>
    <w:rsid w:val="00510F14"/>
    <w:rsid w:val="005115FA"/>
    <w:rsid w:val="00513B66"/>
    <w:rsid w:val="005165E4"/>
    <w:rsid w:val="00517843"/>
    <w:rsid w:val="00517DE5"/>
    <w:rsid w:val="00522A46"/>
    <w:rsid w:val="00524694"/>
    <w:rsid w:val="00532626"/>
    <w:rsid w:val="005329EC"/>
    <w:rsid w:val="005400E4"/>
    <w:rsid w:val="00541C1B"/>
    <w:rsid w:val="00542D53"/>
    <w:rsid w:val="00543A64"/>
    <w:rsid w:val="00544AC2"/>
    <w:rsid w:val="0054751F"/>
    <w:rsid w:val="0055324E"/>
    <w:rsid w:val="0055624A"/>
    <w:rsid w:val="005577B5"/>
    <w:rsid w:val="00557A81"/>
    <w:rsid w:val="005623E1"/>
    <w:rsid w:val="005638F5"/>
    <w:rsid w:val="00563924"/>
    <w:rsid w:val="00564D93"/>
    <w:rsid w:val="005669FD"/>
    <w:rsid w:val="00576E2B"/>
    <w:rsid w:val="005804B8"/>
    <w:rsid w:val="0058076A"/>
    <w:rsid w:val="0058593D"/>
    <w:rsid w:val="00587269"/>
    <w:rsid w:val="005A197B"/>
    <w:rsid w:val="005A3A77"/>
    <w:rsid w:val="005A6B17"/>
    <w:rsid w:val="005A7669"/>
    <w:rsid w:val="005A7BC2"/>
    <w:rsid w:val="005B12C1"/>
    <w:rsid w:val="005B5971"/>
    <w:rsid w:val="005C0983"/>
    <w:rsid w:val="005C0C62"/>
    <w:rsid w:val="005C20ED"/>
    <w:rsid w:val="005C3298"/>
    <w:rsid w:val="005C4E8B"/>
    <w:rsid w:val="005C7F7F"/>
    <w:rsid w:val="005D1AB8"/>
    <w:rsid w:val="005D533A"/>
    <w:rsid w:val="005D553C"/>
    <w:rsid w:val="005E312D"/>
    <w:rsid w:val="005E42C5"/>
    <w:rsid w:val="005E590D"/>
    <w:rsid w:val="005E7AB4"/>
    <w:rsid w:val="005F042C"/>
    <w:rsid w:val="005F207E"/>
    <w:rsid w:val="005F57A3"/>
    <w:rsid w:val="00602EA7"/>
    <w:rsid w:val="0060467C"/>
    <w:rsid w:val="00610269"/>
    <w:rsid w:val="0061241E"/>
    <w:rsid w:val="00616DD6"/>
    <w:rsid w:val="00622A28"/>
    <w:rsid w:val="006231E1"/>
    <w:rsid w:val="00625375"/>
    <w:rsid w:val="006269B1"/>
    <w:rsid w:val="0063167C"/>
    <w:rsid w:val="00631B79"/>
    <w:rsid w:val="006349F8"/>
    <w:rsid w:val="006355E5"/>
    <w:rsid w:val="0063617B"/>
    <w:rsid w:val="00640AAA"/>
    <w:rsid w:val="0064692A"/>
    <w:rsid w:val="006617AE"/>
    <w:rsid w:val="00663870"/>
    <w:rsid w:val="00666651"/>
    <w:rsid w:val="0066710D"/>
    <w:rsid w:val="00670DC6"/>
    <w:rsid w:val="00677810"/>
    <w:rsid w:val="006853B2"/>
    <w:rsid w:val="006863DF"/>
    <w:rsid w:val="00692396"/>
    <w:rsid w:val="00692E1B"/>
    <w:rsid w:val="00694B9B"/>
    <w:rsid w:val="00696069"/>
    <w:rsid w:val="00697468"/>
    <w:rsid w:val="006A0421"/>
    <w:rsid w:val="006A1280"/>
    <w:rsid w:val="006A529E"/>
    <w:rsid w:val="006A6A22"/>
    <w:rsid w:val="006B2A37"/>
    <w:rsid w:val="006C036B"/>
    <w:rsid w:val="006C1773"/>
    <w:rsid w:val="006C1E99"/>
    <w:rsid w:val="006C267F"/>
    <w:rsid w:val="006C79C4"/>
    <w:rsid w:val="006D24AB"/>
    <w:rsid w:val="006D5FE4"/>
    <w:rsid w:val="006D76A3"/>
    <w:rsid w:val="006D7B46"/>
    <w:rsid w:val="006D7E40"/>
    <w:rsid w:val="006E1E20"/>
    <w:rsid w:val="006E35B7"/>
    <w:rsid w:val="006E394A"/>
    <w:rsid w:val="006E46D6"/>
    <w:rsid w:val="006E4D8E"/>
    <w:rsid w:val="006E5E3B"/>
    <w:rsid w:val="006F1995"/>
    <w:rsid w:val="006F32AF"/>
    <w:rsid w:val="006F4238"/>
    <w:rsid w:val="006F5A1D"/>
    <w:rsid w:val="006F78A2"/>
    <w:rsid w:val="006F79A9"/>
    <w:rsid w:val="0070062B"/>
    <w:rsid w:val="00700CBD"/>
    <w:rsid w:val="007020B9"/>
    <w:rsid w:val="00702C6A"/>
    <w:rsid w:val="00710072"/>
    <w:rsid w:val="00713378"/>
    <w:rsid w:val="0071506A"/>
    <w:rsid w:val="00716463"/>
    <w:rsid w:val="00720BC5"/>
    <w:rsid w:val="007215BE"/>
    <w:rsid w:val="007219A9"/>
    <w:rsid w:val="00724333"/>
    <w:rsid w:val="00724518"/>
    <w:rsid w:val="007278C2"/>
    <w:rsid w:val="00727C22"/>
    <w:rsid w:val="00732959"/>
    <w:rsid w:val="0073461E"/>
    <w:rsid w:val="00737D45"/>
    <w:rsid w:val="00741265"/>
    <w:rsid w:val="00742A03"/>
    <w:rsid w:val="00745779"/>
    <w:rsid w:val="00745BB8"/>
    <w:rsid w:val="00753E76"/>
    <w:rsid w:val="00754D9D"/>
    <w:rsid w:val="0075571C"/>
    <w:rsid w:val="00767730"/>
    <w:rsid w:val="0077547B"/>
    <w:rsid w:val="00776A9E"/>
    <w:rsid w:val="00784B36"/>
    <w:rsid w:val="00785FAC"/>
    <w:rsid w:val="007877C0"/>
    <w:rsid w:val="00790EFD"/>
    <w:rsid w:val="007930D2"/>
    <w:rsid w:val="0079428B"/>
    <w:rsid w:val="00795155"/>
    <w:rsid w:val="007A1356"/>
    <w:rsid w:val="007A4C1F"/>
    <w:rsid w:val="007A668A"/>
    <w:rsid w:val="007A6CE2"/>
    <w:rsid w:val="007B1F46"/>
    <w:rsid w:val="007B35BC"/>
    <w:rsid w:val="007B4153"/>
    <w:rsid w:val="007B5103"/>
    <w:rsid w:val="007B7421"/>
    <w:rsid w:val="007C1CEF"/>
    <w:rsid w:val="007C2231"/>
    <w:rsid w:val="007D15AB"/>
    <w:rsid w:val="007D2044"/>
    <w:rsid w:val="007D39A3"/>
    <w:rsid w:val="007D5C94"/>
    <w:rsid w:val="007D6E3E"/>
    <w:rsid w:val="007D7116"/>
    <w:rsid w:val="007E0237"/>
    <w:rsid w:val="007E4293"/>
    <w:rsid w:val="007E6F5C"/>
    <w:rsid w:val="007E739D"/>
    <w:rsid w:val="007E7B27"/>
    <w:rsid w:val="007E7E16"/>
    <w:rsid w:val="00801C0F"/>
    <w:rsid w:val="00806B05"/>
    <w:rsid w:val="00814D9B"/>
    <w:rsid w:val="008161A2"/>
    <w:rsid w:val="00816DC8"/>
    <w:rsid w:val="00820554"/>
    <w:rsid w:val="00821058"/>
    <w:rsid w:val="00821EF8"/>
    <w:rsid w:val="00821F37"/>
    <w:rsid w:val="00823850"/>
    <w:rsid w:val="00824F1E"/>
    <w:rsid w:val="00833D07"/>
    <w:rsid w:val="00842419"/>
    <w:rsid w:val="008440C6"/>
    <w:rsid w:val="0084599F"/>
    <w:rsid w:val="00846C09"/>
    <w:rsid w:val="00847B7D"/>
    <w:rsid w:val="00847DFD"/>
    <w:rsid w:val="00852723"/>
    <w:rsid w:val="00856248"/>
    <w:rsid w:val="00860516"/>
    <w:rsid w:val="00860C9F"/>
    <w:rsid w:val="00863846"/>
    <w:rsid w:val="00864EE4"/>
    <w:rsid w:val="008772B3"/>
    <w:rsid w:val="00880637"/>
    <w:rsid w:val="00882BCA"/>
    <w:rsid w:val="00886135"/>
    <w:rsid w:val="00894385"/>
    <w:rsid w:val="008978B2"/>
    <w:rsid w:val="008A2CF4"/>
    <w:rsid w:val="008A3736"/>
    <w:rsid w:val="008A4BD6"/>
    <w:rsid w:val="008B5010"/>
    <w:rsid w:val="008B7DD3"/>
    <w:rsid w:val="008C03DF"/>
    <w:rsid w:val="008C0DAC"/>
    <w:rsid w:val="008C1695"/>
    <w:rsid w:val="008C669A"/>
    <w:rsid w:val="008D2930"/>
    <w:rsid w:val="008D365B"/>
    <w:rsid w:val="008D4FA7"/>
    <w:rsid w:val="008E1FC9"/>
    <w:rsid w:val="008E22B2"/>
    <w:rsid w:val="008E55F9"/>
    <w:rsid w:val="008F02DD"/>
    <w:rsid w:val="008F08D5"/>
    <w:rsid w:val="008F103A"/>
    <w:rsid w:val="008F1FD8"/>
    <w:rsid w:val="008F3716"/>
    <w:rsid w:val="008F487B"/>
    <w:rsid w:val="0091341D"/>
    <w:rsid w:val="00914D4D"/>
    <w:rsid w:val="0092148B"/>
    <w:rsid w:val="00921E8E"/>
    <w:rsid w:val="00924BF4"/>
    <w:rsid w:val="00933A0C"/>
    <w:rsid w:val="009411FE"/>
    <w:rsid w:val="0094150A"/>
    <w:rsid w:val="009477C0"/>
    <w:rsid w:val="009542F6"/>
    <w:rsid w:val="00956044"/>
    <w:rsid w:val="00957F2E"/>
    <w:rsid w:val="00967A03"/>
    <w:rsid w:val="00971DA8"/>
    <w:rsid w:val="00976CE7"/>
    <w:rsid w:val="00977F37"/>
    <w:rsid w:val="00987C01"/>
    <w:rsid w:val="00996605"/>
    <w:rsid w:val="00997DA9"/>
    <w:rsid w:val="009A050E"/>
    <w:rsid w:val="009A086D"/>
    <w:rsid w:val="009A1E0C"/>
    <w:rsid w:val="009A228E"/>
    <w:rsid w:val="009A3AE2"/>
    <w:rsid w:val="009B0DDA"/>
    <w:rsid w:val="009B34F9"/>
    <w:rsid w:val="009B6305"/>
    <w:rsid w:val="009C21BA"/>
    <w:rsid w:val="009C3561"/>
    <w:rsid w:val="009C55C0"/>
    <w:rsid w:val="009C55C1"/>
    <w:rsid w:val="009C73FA"/>
    <w:rsid w:val="009D05DD"/>
    <w:rsid w:val="009D1284"/>
    <w:rsid w:val="009D4853"/>
    <w:rsid w:val="009D6AB2"/>
    <w:rsid w:val="009E11F8"/>
    <w:rsid w:val="009E2AB5"/>
    <w:rsid w:val="009E418E"/>
    <w:rsid w:val="009E4CC0"/>
    <w:rsid w:val="009F494D"/>
    <w:rsid w:val="009F4C70"/>
    <w:rsid w:val="00A00574"/>
    <w:rsid w:val="00A01BFA"/>
    <w:rsid w:val="00A06DEC"/>
    <w:rsid w:val="00A0776B"/>
    <w:rsid w:val="00A1161E"/>
    <w:rsid w:val="00A118D1"/>
    <w:rsid w:val="00A11D29"/>
    <w:rsid w:val="00A12F01"/>
    <w:rsid w:val="00A14253"/>
    <w:rsid w:val="00A1591E"/>
    <w:rsid w:val="00A1689B"/>
    <w:rsid w:val="00A21816"/>
    <w:rsid w:val="00A21923"/>
    <w:rsid w:val="00A31D5A"/>
    <w:rsid w:val="00A338C9"/>
    <w:rsid w:val="00A347D7"/>
    <w:rsid w:val="00A37C4C"/>
    <w:rsid w:val="00A4757C"/>
    <w:rsid w:val="00A47807"/>
    <w:rsid w:val="00A47DF7"/>
    <w:rsid w:val="00A552A9"/>
    <w:rsid w:val="00A56A1F"/>
    <w:rsid w:val="00A609C5"/>
    <w:rsid w:val="00A62914"/>
    <w:rsid w:val="00A629B3"/>
    <w:rsid w:val="00A641A3"/>
    <w:rsid w:val="00A64DC5"/>
    <w:rsid w:val="00A65D72"/>
    <w:rsid w:val="00A70D8D"/>
    <w:rsid w:val="00A71D18"/>
    <w:rsid w:val="00A727A8"/>
    <w:rsid w:val="00A73C21"/>
    <w:rsid w:val="00A76200"/>
    <w:rsid w:val="00A763CD"/>
    <w:rsid w:val="00A84779"/>
    <w:rsid w:val="00A84F5C"/>
    <w:rsid w:val="00A939DC"/>
    <w:rsid w:val="00A93CBA"/>
    <w:rsid w:val="00AA2B1B"/>
    <w:rsid w:val="00AA3C16"/>
    <w:rsid w:val="00AA7173"/>
    <w:rsid w:val="00AB0901"/>
    <w:rsid w:val="00AB46CD"/>
    <w:rsid w:val="00AB7146"/>
    <w:rsid w:val="00AB79A8"/>
    <w:rsid w:val="00AB7DAC"/>
    <w:rsid w:val="00AC47F1"/>
    <w:rsid w:val="00AC4FB0"/>
    <w:rsid w:val="00AC6154"/>
    <w:rsid w:val="00AC7630"/>
    <w:rsid w:val="00AD2853"/>
    <w:rsid w:val="00AD2B41"/>
    <w:rsid w:val="00AD3142"/>
    <w:rsid w:val="00AD7371"/>
    <w:rsid w:val="00AD760A"/>
    <w:rsid w:val="00AD7C15"/>
    <w:rsid w:val="00AE0487"/>
    <w:rsid w:val="00AE0907"/>
    <w:rsid w:val="00AE3B2E"/>
    <w:rsid w:val="00AE6E93"/>
    <w:rsid w:val="00AF15A2"/>
    <w:rsid w:val="00AF47E3"/>
    <w:rsid w:val="00AF4FA5"/>
    <w:rsid w:val="00AF590D"/>
    <w:rsid w:val="00B01644"/>
    <w:rsid w:val="00B1205E"/>
    <w:rsid w:val="00B2337B"/>
    <w:rsid w:val="00B23AEF"/>
    <w:rsid w:val="00B258A9"/>
    <w:rsid w:val="00B31797"/>
    <w:rsid w:val="00B31996"/>
    <w:rsid w:val="00B37171"/>
    <w:rsid w:val="00B371A3"/>
    <w:rsid w:val="00B37CA4"/>
    <w:rsid w:val="00B4032F"/>
    <w:rsid w:val="00B403F2"/>
    <w:rsid w:val="00B43784"/>
    <w:rsid w:val="00B443C0"/>
    <w:rsid w:val="00B4559E"/>
    <w:rsid w:val="00B46118"/>
    <w:rsid w:val="00B46650"/>
    <w:rsid w:val="00B46EE2"/>
    <w:rsid w:val="00B473AE"/>
    <w:rsid w:val="00B50E1E"/>
    <w:rsid w:val="00B57BFA"/>
    <w:rsid w:val="00B60279"/>
    <w:rsid w:val="00B611EC"/>
    <w:rsid w:val="00B6423A"/>
    <w:rsid w:val="00B65A14"/>
    <w:rsid w:val="00B703A4"/>
    <w:rsid w:val="00B704D3"/>
    <w:rsid w:val="00B70E68"/>
    <w:rsid w:val="00B719C4"/>
    <w:rsid w:val="00B74674"/>
    <w:rsid w:val="00B74D4C"/>
    <w:rsid w:val="00B76707"/>
    <w:rsid w:val="00B80C4C"/>
    <w:rsid w:val="00B81F4C"/>
    <w:rsid w:val="00B8371A"/>
    <w:rsid w:val="00B87408"/>
    <w:rsid w:val="00B904FD"/>
    <w:rsid w:val="00B934E3"/>
    <w:rsid w:val="00B961D8"/>
    <w:rsid w:val="00B9620A"/>
    <w:rsid w:val="00B963ED"/>
    <w:rsid w:val="00B97996"/>
    <w:rsid w:val="00BA659D"/>
    <w:rsid w:val="00BA7535"/>
    <w:rsid w:val="00BB011D"/>
    <w:rsid w:val="00BB01E2"/>
    <w:rsid w:val="00BB09F7"/>
    <w:rsid w:val="00BB0E64"/>
    <w:rsid w:val="00BB433E"/>
    <w:rsid w:val="00BC240C"/>
    <w:rsid w:val="00BC2558"/>
    <w:rsid w:val="00BC30B1"/>
    <w:rsid w:val="00BC323B"/>
    <w:rsid w:val="00BC3EDC"/>
    <w:rsid w:val="00BD228B"/>
    <w:rsid w:val="00BE01E0"/>
    <w:rsid w:val="00BE15A1"/>
    <w:rsid w:val="00BE1D84"/>
    <w:rsid w:val="00BE77C4"/>
    <w:rsid w:val="00BE7C4B"/>
    <w:rsid w:val="00C01B8C"/>
    <w:rsid w:val="00C0404B"/>
    <w:rsid w:val="00C0470D"/>
    <w:rsid w:val="00C11C2E"/>
    <w:rsid w:val="00C121B0"/>
    <w:rsid w:val="00C15952"/>
    <w:rsid w:val="00C161EA"/>
    <w:rsid w:val="00C16CE1"/>
    <w:rsid w:val="00C16E3C"/>
    <w:rsid w:val="00C17D73"/>
    <w:rsid w:val="00C245FD"/>
    <w:rsid w:val="00C31B4F"/>
    <w:rsid w:val="00C455FA"/>
    <w:rsid w:val="00C46278"/>
    <w:rsid w:val="00C535C0"/>
    <w:rsid w:val="00C60158"/>
    <w:rsid w:val="00C64EA5"/>
    <w:rsid w:val="00C70B3C"/>
    <w:rsid w:val="00C70FCC"/>
    <w:rsid w:val="00C71E54"/>
    <w:rsid w:val="00C72860"/>
    <w:rsid w:val="00C74AB9"/>
    <w:rsid w:val="00C757FC"/>
    <w:rsid w:val="00C7657D"/>
    <w:rsid w:val="00C842C4"/>
    <w:rsid w:val="00C86304"/>
    <w:rsid w:val="00C87942"/>
    <w:rsid w:val="00C91F8D"/>
    <w:rsid w:val="00C955D0"/>
    <w:rsid w:val="00C95E2D"/>
    <w:rsid w:val="00C97B27"/>
    <w:rsid w:val="00CA6E66"/>
    <w:rsid w:val="00CA7392"/>
    <w:rsid w:val="00CB13A2"/>
    <w:rsid w:val="00CB2F78"/>
    <w:rsid w:val="00CB2FAC"/>
    <w:rsid w:val="00CB7FF4"/>
    <w:rsid w:val="00CC1541"/>
    <w:rsid w:val="00CC384F"/>
    <w:rsid w:val="00CD0CE6"/>
    <w:rsid w:val="00CD1845"/>
    <w:rsid w:val="00CD4D1D"/>
    <w:rsid w:val="00CD50DD"/>
    <w:rsid w:val="00CD53A6"/>
    <w:rsid w:val="00CD645B"/>
    <w:rsid w:val="00CD67D6"/>
    <w:rsid w:val="00CE0CFB"/>
    <w:rsid w:val="00CE147A"/>
    <w:rsid w:val="00CE4D47"/>
    <w:rsid w:val="00CE7331"/>
    <w:rsid w:val="00CF4E55"/>
    <w:rsid w:val="00D0503C"/>
    <w:rsid w:val="00D06DDA"/>
    <w:rsid w:val="00D104F6"/>
    <w:rsid w:val="00D11D11"/>
    <w:rsid w:val="00D14C71"/>
    <w:rsid w:val="00D23A08"/>
    <w:rsid w:val="00D303D1"/>
    <w:rsid w:val="00D30BC3"/>
    <w:rsid w:val="00D32F71"/>
    <w:rsid w:val="00D36A6E"/>
    <w:rsid w:val="00D36C2C"/>
    <w:rsid w:val="00D41108"/>
    <w:rsid w:val="00D44411"/>
    <w:rsid w:val="00D44837"/>
    <w:rsid w:val="00D50599"/>
    <w:rsid w:val="00D52C5D"/>
    <w:rsid w:val="00D56FF8"/>
    <w:rsid w:val="00D57A22"/>
    <w:rsid w:val="00D649BF"/>
    <w:rsid w:val="00D70CC0"/>
    <w:rsid w:val="00D73DC4"/>
    <w:rsid w:val="00D74062"/>
    <w:rsid w:val="00D773CD"/>
    <w:rsid w:val="00DA5DEC"/>
    <w:rsid w:val="00DA697D"/>
    <w:rsid w:val="00DB14D0"/>
    <w:rsid w:val="00DB3FE8"/>
    <w:rsid w:val="00DB4AA2"/>
    <w:rsid w:val="00DC322A"/>
    <w:rsid w:val="00DC41F2"/>
    <w:rsid w:val="00DD2BC2"/>
    <w:rsid w:val="00DD5FEF"/>
    <w:rsid w:val="00DD644B"/>
    <w:rsid w:val="00DD677F"/>
    <w:rsid w:val="00DD6E4E"/>
    <w:rsid w:val="00DE1B9B"/>
    <w:rsid w:val="00DE1BB7"/>
    <w:rsid w:val="00DE2434"/>
    <w:rsid w:val="00DE2838"/>
    <w:rsid w:val="00DE371D"/>
    <w:rsid w:val="00DF1B7F"/>
    <w:rsid w:val="00DF2BD1"/>
    <w:rsid w:val="00DF5137"/>
    <w:rsid w:val="00DF5433"/>
    <w:rsid w:val="00E01D18"/>
    <w:rsid w:val="00E15439"/>
    <w:rsid w:val="00E20D5F"/>
    <w:rsid w:val="00E21C91"/>
    <w:rsid w:val="00E25D5E"/>
    <w:rsid w:val="00E27F61"/>
    <w:rsid w:val="00E32323"/>
    <w:rsid w:val="00E33A85"/>
    <w:rsid w:val="00E3686F"/>
    <w:rsid w:val="00E43874"/>
    <w:rsid w:val="00E4495E"/>
    <w:rsid w:val="00E50C75"/>
    <w:rsid w:val="00E54137"/>
    <w:rsid w:val="00E5449B"/>
    <w:rsid w:val="00E560A4"/>
    <w:rsid w:val="00E60D89"/>
    <w:rsid w:val="00E6719A"/>
    <w:rsid w:val="00E70879"/>
    <w:rsid w:val="00E70925"/>
    <w:rsid w:val="00E70A22"/>
    <w:rsid w:val="00E7121D"/>
    <w:rsid w:val="00E71272"/>
    <w:rsid w:val="00E716A0"/>
    <w:rsid w:val="00E718B2"/>
    <w:rsid w:val="00E73BB1"/>
    <w:rsid w:val="00E7451D"/>
    <w:rsid w:val="00E77CFE"/>
    <w:rsid w:val="00E81BFC"/>
    <w:rsid w:val="00E84D55"/>
    <w:rsid w:val="00E8615E"/>
    <w:rsid w:val="00E877D0"/>
    <w:rsid w:val="00E902B6"/>
    <w:rsid w:val="00E9109B"/>
    <w:rsid w:val="00E93F35"/>
    <w:rsid w:val="00E94E86"/>
    <w:rsid w:val="00E97D21"/>
    <w:rsid w:val="00EA01CB"/>
    <w:rsid w:val="00EA066C"/>
    <w:rsid w:val="00EA0806"/>
    <w:rsid w:val="00EA24FA"/>
    <w:rsid w:val="00EB2E06"/>
    <w:rsid w:val="00EB4BD3"/>
    <w:rsid w:val="00EB6A74"/>
    <w:rsid w:val="00EC1DB2"/>
    <w:rsid w:val="00EC27E7"/>
    <w:rsid w:val="00EC33AC"/>
    <w:rsid w:val="00EC51CB"/>
    <w:rsid w:val="00ED3C4A"/>
    <w:rsid w:val="00ED4AEE"/>
    <w:rsid w:val="00ED5E90"/>
    <w:rsid w:val="00ED6779"/>
    <w:rsid w:val="00EE0498"/>
    <w:rsid w:val="00EE0B6A"/>
    <w:rsid w:val="00EE6C82"/>
    <w:rsid w:val="00EF43E9"/>
    <w:rsid w:val="00EF4D5E"/>
    <w:rsid w:val="00EF5C7E"/>
    <w:rsid w:val="00F0015C"/>
    <w:rsid w:val="00F01484"/>
    <w:rsid w:val="00F11BE2"/>
    <w:rsid w:val="00F14216"/>
    <w:rsid w:val="00F159BD"/>
    <w:rsid w:val="00F15A34"/>
    <w:rsid w:val="00F17AE7"/>
    <w:rsid w:val="00F17C9A"/>
    <w:rsid w:val="00F20FFB"/>
    <w:rsid w:val="00F213B5"/>
    <w:rsid w:val="00F21E99"/>
    <w:rsid w:val="00F2727F"/>
    <w:rsid w:val="00F27C9A"/>
    <w:rsid w:val="00F310F0"/>
    <w:rsid w:val="00F32E6B"/>
    <w:rsid w:val="00F3320B"/>
    <w:rsid w:val="00F35EAB"/>
    <w:rsid w:val="00F40570"/>
    <w:rsid w:val="00F47D4A"/>
    <w:rsid w:val="00F7333E"/>
    <w:rsid w:val="00F73811"/>
    <w:rsid w:val="00F74717"/>
    <w:rsid w:val="00F7537D"/>
    <w:rsid w:val="00F76C4C"/>
    <w:rsid w:val="00F77B7B"/>
    <w:rsid w:val="00F80277"/>
    <w:rsid w:val="00F8150F"/>
    <w:rsid w:val="00F81D7C"/>
    <w:rsid w:val="00F82A87"/>
    <w:rsid w:val="00F83642"/>
    <w:rsid w:val="00F86F13"/>
    <w:rsid w:val="00F87CEB"/>
    <w:rsid w:val="00F9091E"/>
    <w:rsid w:val="00F9298B"/>
    <w:rsid w:val="00F92C82"/>
    <w:rsid w:val="00F95842"/>
    <w:rsid w:val="00FA19CD"/>
    <w:rsid w:val="00FA1B8A"/>
    <w:rsid w:val="00FA350C"/>
    <w:rsid w:val="00FA4404"/>
    <w:rsid w:val="00FB1AFE"/>
    <w:rsid w:val="00FB29FE"/>
    <w:rsid w:val="00FB5B43"/>
    <w:rsid w:val="00FC4136"/>
    <w:rsid w:val="00FD5783"/>
    <w:rsid w:val="00FE30CA"/>
    <w:rsid w:val="00FE34AA"/>
    <w:rsid w:val="00FE36D6"/>
    <w:rsid w:val="00FE55B9"/>
    <w:rsid w:val="00FE5944"/>
    <w:rsid w:val="00FE7C43"/>
    <w:rsid w:val="00FF0937"/>
    <w:rsid w:val="00FF1C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24044C-B0B5-47B6-8A3B-012D07FC3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ECD"/>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ar"/>
    <w:uiPriority w:val="9"/>
    <w:qFormat/>
    <w:rsid w:val="002F1ECD"/>
    <w:pPr>
      <w:keepNext/>
      <w:jc w:val="center"/>
      <w:outlineLvl w:val="0"/>
    </w:pPr>
    <w:rPr>
      <w:b/>
      <w:bCs/>
    </w:rPr>
  </w:style>
  <w:style w:type="paragraph" w:styleId="Ttulo2">
    <w:name w:val="heading 2"/>
    <w:basedOn w:val="Normal"/>
    <w:next w:val="Normal"/>
    <w:link w:val="Ttulo2Car"/>
    <w:uiPriority w:val="9"/>
    <w:semiHidden/>
    <w:unhideWhenUsed/>
    <w:qFormat/>
    <w:rsid w:val="00376882"/>
    <w:pPr>
      <w:keepNext/>
      <w:keepLines/>
      <w:spacing w:before="4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376882"/>
    <w:pPr>
      <w:keepNext/>
      <w:keepLines/>
      <w:spacing w:before="40"/>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376882"/>
    <w:pPr>
      <w:keepNext/>
      <w:keepLines/>
      <w:spacing w:before="40"/>
      <w:outlineLvl w:val="3"/>
    </w:pPr>
    <w:rPr>
      <w:rFonts w:asciiTheme="majorHAnsi" w:eastAsiaTheme="majorEastAsia" w:hAnsiTheme="majorHAnsi" w:cstheme="majorBidi"/>
      <w:color w:val="2E74B5" w:themeColor="accent1" w:themeShade="BF"/>
    </w:rPr>
  </w:style>
  <w:style w:type="paragraph" w:styleId="Ttulo5">
    <w:name w:val="heading 5"/>
    <w:basedOn w:val="Normal"/>
    <w:next w:val="Normal"/>
    <w:link w:val="Ttulo5Car"/>
    <w:uiPriority w:val="9"/>
    <w:semiHidden/>
    <w:unhideWhenUsed/>
    <w:qFormat/>
    <w:rsid w:val="00376882"/>
    <w:pPr>
      <w:keepNext/>
      <w:keepLines/>
      <w:spacing w:before="4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376882"/>
    <w:pPr>
      <w:keepNext/>
      <w:keepLines/>
      <w:spacing w:before="4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376882"/>
    <w:pPr>
      <w:keepNext/>
      <w:keepLines/>
      <w:spacing w:before="4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376882"/>
    <w:pPr>
      <w:keepNext/>
      <w:keepLines/>
      <w:spacing w:before="4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376882"/>
    <w:pPr>
      <w:keepNext/>
      <w:keepLines/>
      <w:spacing w:before="4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C1773"/>
    <w:pPr>
      <w:tabs>
        <w:tab w:val="center" w:pos="4419"/>
        <w:tab w:val="right" w:pos="8838"/>
      </w:tabs>
    </w:pPr>
  </w:style>
  <w:style w:type="character" w:customStyle="1" w:styleId="EncabezadoCar">
    <w:name w:val="Encabezado Car"/>
    <w:basedOn w:val="Fuentedeprrafopredeter"/>
    <w:link w:val="Encabezado"/>
    <w:uiPriority w:val="99"/>
    <w:rsid w:val="006C1773"/>
  </w:style>
  <w:style w:type="paragraph" w:styleId="Piedepgina">
    <w:name w:val="footer"/>
    <w:basedOn w:val="Normal"/>
    <w:link w:val="PiedepginaCar"/>
    <w:uiPriority w:val="99"/>
    <w:unhideWhenUsed/>
    <w:rsid w:val="006C1773"/>
    <w:pPr>
      <w:tabs>
        <w:tab w:val="center" w:pos="4419"/>
        <w:tab w:val="right" w:pos="8838"/>
      </w:tabs>
    </w:pPr>
  </w:style>
  <w:style w:type="character" w:customStyle="1" w:styleId="PiedepginaCar">
    <w:name w:val="Pie de página Car"/>
    <w:basedOn w:val="Fuentedeprrafopredeter"/>
    <w:link w:val="Piedepgina"/>
    <w:uiPriority w:val="99"/>
    <w:rsid w:val="006C1773"/>
  </w:style>
  <w:style w:type="paragraph" w:styleId="Textonotapie">
    <w:name w:val="footnote text"/>
    <w:aliases w:val="Footnote Text Char Char Char Char Char,Footnote Text Char Char Char Char,Footnote reference,FA Fu, Car3 Car,Car3 Car,Footnote Text Char Char Char,Footnote Text Cha,FA Fußnotentext,FA Fuﬂnotentext,Footnote Text Char Char,FA Fu?notentext,Ca"/>
    <w:basedOn w:val="Normal"/>
    <w:link w:val="TextonotapieCar"/>
    <w:uiPriority w:val="99"/>
    <w:unhideWhenUsed/>
    <w:rsid w:val="006C1773"/>
    <w:rPr>
      <w:sz w:val="20"/>
      <w:szCs w:val="20"/>
    </w:rPr>
  </w:style>
  <w:style w:type="character" w:customStyle="1" w:styleId="TextonotapieCar">
    <w:name w:val="Texto nota pie Car"/>
    <w:aliases w:val="Footnote Text Char Char Char Char Char Car,Footnote Text Char Char Char Char Car,Footnote reference Car,FA Fu Car, Car3 Car Car,Car3 Car Car,Footnote Text Char Char Char Car,Footnote Text Cha Car,FA Fußnotentext Car,Ca Car"/>
    <w:basedOn w:val="Fuentedeprrafopredeter"/>
    <w:link w:val="Textonotapie"/>
    <w:uiPriority w:val="99"/>
    <w:rsid w:val="006C1773"/>
    <w:rPr>
      <w:sz w:val="20"/>
      <w:szCs w:val="20"/>
    </w:rPr>
  </w:style>
  <w:style w:type="paragraph" w:customStyle="1" w:styleId="corte6cintilloypie">
    <w:name w:val="corte6 cintillo y pie"/>
    <w:basedOn w:val="Normal"/>
    <w:rsid w:val="006C1773"/>
    <w:pPr>
      <w:jc w:val="right"/>
    </w:pPr>
    <w:rPr>
      <w:rFonts w:ascii="Arial" w:eastAsia="Calibri" w:hAnsi="Arial"/>
      <w:b/>
      <w:caps/>
    </w:rPr>
  </w:style>
  <w:style w:type="character" w:styleId="Refdenotaalpie">
    <w:name w:val="footnote reference"/>
    <w:aliases w:val="Ref. de nota al pie 2,Texto de nota al pie,Footnotes refss,Appel note de bas de page,Footnote number,referencia nota al pie,BVI fnr,f,4_G,16 Point,Superscript 6 Point,Texto nota al pie,julio,Stinking Styles,Stinking Styles5,ftref,Ref"/>
    <w:rsid w:val="006C1773"/>
    <w:rPr>
      <w:vertAlign w:val="superscript"/>
    </w:rPr>
  </w:style>
  <w:style w:type="paragraph" w:customStyle="1" w:styleId="Estilo">
    <w:name w:val="Estilo"/>
    <w:basedOn w:val="Sinespaciado"/>
    <w:link w:val="EstiloCar"/>
    <w:qFormat/>
    <w:rsid w:val="006C1773"/>
    <w:pPr>
      <w:jc w:val="both"/>
    </w:pPr>
    <w:rPr>
      <w:rFonts w:ascii="Arial" w:eastAsia="Calibri" w:hAnsi="Arial" w:cs="Times New Roman"/>
      <w:sz w:val="24"/>
    </w:rPr>
  </w:style>
  <w:style w:type="character" w:customStyle="1" w:styleId="EstiloCar">
    <w:name w:val="Estilo Car"/>
    <w:link w:val="Estilo"/>
    <w:rsid w:val="006C1773"/>
    <w:rPr>
      <w:rFonts w:ascii="Arial" w:eastAsia="Calibri" w:hAnsi="Arial" w:cs="Times New Roman"/>
      <w:sz w:val="24"/>
    </w:rPr>
  </w:style>
  <w:style w:type="table" w:styleId="Tablaconcuadrcula">
    <w:name w:val="Table Grid"/>
    <w:basedOn w:val="Tablanormal"/>
    <w:uiPriority w:val="59"/>
    <w:rsid w:val="006C177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76882"/>
    <w:pPr>
      <w:spacing w:after="0" w:line="240" w:lineRule="auto"/>
    </w:pPr>
  </w:style>
  <w:style w:type="paragraph" w:customStyle="1" w:styleId="corte4fondo">
    <w:name w:val="corte4 fondo"/>
    <w:basedOn w:val="Normal"/>
    <w:link w:val="corte4fondoCar1"/>
    <w:rsid w:val="006853B2"/>
    <w:pPr>
      <w:spacing w:line="360" w:lineRule="auto"/>
      <w:ind w:firstLine="709"/>
      <w:jc w:val="both"/>
    </w:pPr>
    <w:rPr>
      <w:rFonts w:ascii="Arial" w:hAnsi="Arial" w:cs="Arial"/>
      <w:sz w:val="30"/>
      <w:szCs w:val="30"/>
      <w:lang w:val="es-ES_tradnl" w:eastAsia="es-ES"/>
    </w:rPr>
  </w:style>
  <w:style w:type="character" w:customStyle="1" w:styleId="corte4fondoCar1">
    <w:name w:val="corte4 fondo Car1"/>
    <w:link w:val="corte4fondo"/>
    <w:rsid w:val="006853B2"/>
    <w:rPr>
      <w:rFonts w:ascii="Arial" w:eastAsia="Times New Roman" w:hAnsi="Arial" w:cs="Arial"/>
      <w:sz w:val="30"/>
      <w:szCs w:val="30"/>
      <w:lang w:val="es-ES_tradnl" w:eastAsia="es-ES"/>
    </w:rPr>
  </w:style>
  <w:style w:type="paragraph" w:customStyle="1" w:styleId="Texto">
    <w:name w:val="Texto"/>
    <w:basedOn w:val="Normal"/>
    <w:link w:val="TextoCar"/>
    <w:rsid w:val="006853B2"/>
    <w:pPr>
      <w:spacing w:after="101" w:line="216" w:lineRule="exact"/>
      <w:ind w:firstLine="288"/>
      <w:jc w:val="both"/>
    </w:pPr>
    <w:rPr>
      <w:rFonts w:ascii="Arial" w:hAnsi="Arial" w:cs="Arial"/>
      <w:sz w:val="18"/>
      <w:szCs w:val="20"/>
      <w:lang w:val="es-ES" w:eastAsia="es-ES"/>
    </w:rPr>
  </w:style>
  <w:style w:type="character" w:customStyle="1" w:styleId="TextoCar">
    <w:name w:val="Texto Car"/>
    <w:link w:val="Texto"/>
    <w:rsid w:val="006853B2"/>
    <w:rPr>
      <w:rFonts w:ascii="Arial" w:eastAsia="Times New Roman" w:hAnsi="Arial" w:cs="Arial"/>
      <w:sz w:val="18"/>
      <w:szCs w:val="20"/>
      <w:lang w:val="es-ES" w:eastAsia="es-ES"/>
    </w:rPr>
  </w:style>
  <w:style w:type="paragraph" w:styleId="Prrafodelista">
    <w:name w:val="List Paragraph"/>
    <w:basedOn w:val="Normal"/>
    <w:uiPriority w:val="34"/>
    <w:qFormat/>
    <w:rsid w:val="002F1ECD"/>
    <w:pPr>
      <w:ind w:left="720"/>
    </w:pPr>
  </w:style>
  <w:style w:type="paragraph" w:customStyle="1" w:styleId="corte5transcripcion">
    <w:name w:val="corte5 transcripcion"/>
    <w:basedOn w:val="Normal"/>
    <w:link w:val="corte5transcripcionCar"/>
    <w:rsid w:val="006853B2"/>
    <w:pPr>
      <w:autoSpaceDE w:val="0"/>
      <w:autoSpaceDN w:val="0"/>
      <w:spacing w:line="360" w:lineRule="auto"/>
      <w:ind w:left="709" w:right="709" w:firstLine="707"/>
      <w:jc w:val="both"/>
    </w:pPr>
    <w:rPr>
      <w:rFonts w:ascii="Arial" w:hAnsi="Arial" w:cs="Arial"/>
      <w:sz w:val="30"/>
      <w:szCs w:val="30"/>
      <w:lang w:val="es-ES_tradnl" w:eastAsia="es-ES"/>
    </w:rPr>
  </w:style>
  <w:style w:type="character" w:customStyle="1" w:styleId="corte5transcripcionCar">
    <w:name w:val="corte5 transcripcion Car"/>
    <w:link w:val="corte5transcripcion"/>
    <w:rsid w:val="006853B2"/>
    <w:rPr>
      <w:rFonts w:ascii="Arial" w:eastAsia="Times New Roman" w:hAnsi="Arial" w:cs="Arial"/>
      <w:sz w:val="30"/>
      <w:szCs w:val="30"/>
      <w:lang w:val="es-ES_tradnl" w:eastAsia="es-ES"/>
    </w:rPr>
  </w:style>
  <w:style w:type="paragraph" w:customStyle="1" w:styleId="Default">
    <w:name w:val="Default"/>
    <w:rsid w:val="006853B2"/>
    <w:pPr>
      <w:autoSpaceDE w:val="0"/>
      <w:autoSpaceDN w:val="0"/>
      <w:adjustRightInd w:val="0"/>
      <w:spacing w:after="0" w:line="240" w:lineRule="auto"/>
    </w:pPr>
    <w:rPr>
      <w:rFonts w:ascii="Arial" w:eastAsia="Times New Roman" w:hAnsi="Arial" w:cs="Arial"/>
      <w:color w:val="000000"/>
      <w:sz w:val="24"/>
      <w:szCs w:val="24"/>
      <w:lang w:eastAsia="es-MX"/>
    </w:rPr>
  </w:style>
  <w:style w:type="paragraph" w:styleId="Textosinformato">
    <w:name w:val="Plain Text"/>
    <w:aliases w:val="Texto sin formato Car Car,Plain Text Car,Texto sin formato Car2 Car,Texto sin formato Car Car2 Car,Texto sin formato Car1 Car Car,Texto sin formato Car Car Car1 Car,Texto sin formato Car1 Car"/>
    <w:basedOn w:val="Normal"/>
    <w:link w:val="TextosinformatoCar"/>
    <w:semiHidden/>
    <w:rsid w:val="00133D35"/>
    <w:pPr>
      <w:autoSpaceDE w:val="0"/>
      <w:autoSpaceDN w:val="0"/>
    </w:pPr>
    <w:rPr>
      <w:rFonts w:ascii="Courier New" w:hAnsi="Courier New" w:cs="Courier New"/>
      <w:sz w:val="20"/>
      <w:szCs w:val="20"/>
      <w:lang w:val="es-ES" w:eastAsia="es-ES"/>
    </w:rPr>
  </w:style>
  <w:style w:type="character" w:customStyle="1" w:styleId="TextosinformatoCar">
    <w:name w:val="Texto sin formato Car"/>
    <w:aliases w:val="Texto sin formato Car Car Car,Plain Text Car Car,Texto sin formato Car2 Car Car,Texto sin formato Car Car2 Car Car,Texto sin formato Car1 Car Car Car,Texto sin formato Car Car Car1 Car Car,Texto sin formato Car1 Car Car1"/>
    <w:basedOn w:val="Fuentedeprrafopredeter"/>
    <w:link w:val="Textosinformato"/>
    <w:semiHidden/>
    <w:rsid w:val="00133D35"/>
    <w:rPr>
      <w:rFonts w:ascii="Courier New" w:eastAsia="Times New Roman" w:hAnsi="Courier New" w:cs="Courier New"/>
      <w:sz w:val="20"/>
      <w:szCs w:val="20"/>
      <w:lang w:val="es-ES" w:eastAsia="es-ES"/>
    </w:rPr>
  </w:style>
  <w:style w:type="paragraph" w:customStyle="1" w:styleId="Estilo4">
    <w:name w:val="Estilo4"/>
    <w:basedOn w:val="corte4fondo"/>
    <w:link w:val="Estilo4Car"/>
    <w:rsid w:val="00133D35"/>
    <w:pPr>
      <w:ind w:firstLine="851"/>
    </w:pPr>
    <w:rPr>
      <w:rFonts w:cs="Times New Roman"/>
      <w:i/>
      <w:sz w:val="32"/>
      <w:szCs w:val="32"/>
      <w:lang w:eastAsia="es-MX"/>
    </w:rPr>
  </w:style>
  <w:style w:type="paragraph" w:customStyle="1" w:styleId="Normal0">
    <w:name w:val="[Normal]"/>
    <w:rsid w:val="00133D35"/>
    <w:pPr>
      <w:autoSpaceDE w:val="0"/>
      <w:autoSpaceDN w:val="0"/>
      <w:adjustRightInd w:val="0"/>
      <w:spacing w:after="0" w:line="240" w:lineRule="auto"/>
    </w:pPr>
    <w:rPr>
      <w:rFonts w:ascii="Arial" w:eastAsia="Times New Roman" w:hAnsi="Arial" w:cs="Arial"/>
      <w:sz w:val="24"/>
      <w:szCs w:val="24"/>
      <w:lang w:eastAsia="es-MX"/>
    </w:rPr>
  </w:style>
  <w:style w:type="paragraph" w:customStyle="1" w:styleId="Estilo5">
    <w:name w:val="Estilo5"/>
    <w:basedOn w:val="corte5transcripcion"/>
    <w:link w:val="Estilo5Car"/>
    <w:rsid w:val="00133D35"/>
    <w:pPr>
      <w:autoSpaceDE/>
      <w:autoSpaceDN/>
      <w:ind w:left="851" w:right="0" w:firstLine="0"/>
    </w:pPr>
    <w:rPr>
      <w:rFonts w:cs="Times New Roman"/>
      <w:i/>
      <w:sz w:val="28"/>
      <w:szCs w:val="28"/>
      <w:lang w:eastAsia="es-MX"/>
    </w:rPr>
  </w:style>
  <w:style w:type="character" w:customStyle="1" w:styleId="corte4fondoCar">
    <w:name w:val="corte4 fondo Car"/>
    <w:rsid w:val="00133D35"/>
    <w:rPr>
      <w:rFonts w:ascii="Arial" w:eastAsia="Times New Roman" w:hAnsi="Arial"/>
      <w:sz w:val="30"/>
      <w:lang w:val="es-ES_tradnl"/>
    </w:rPr>
  </w:style>
  <w:style w:type="character" w:customStyle="1" w:styleId="Estilo4Car">
    <w:name w:val="Estilo4 Car"/>
    <w:link w:val="Estilo4"/>
    <w:rsid w:val="00133D35"/>
    <w:rPr>
      <w:rFonts w:ascii="Arial" w:eastAsia="Times New Roman" w:hAnsi="Arial" w:cs="Times New Roman"/>
      <w:i/>
      <w:sz w:val="32"/>
      <w:szCs w:val="32"/>
      <w:lang w:val="es-ES_tradnl" w:eastAsia="es-MX"/>
    </w:rPr>
  </w:style>
  <w:style w:type="paragraph" w:customStyle="1" w:styleId="Estilo6">
    <w:name w:val="Estilo6"/>
    <w:basedOn w:val="Estilo4"/>
    <w:link w:val="Estilo6Car"/>
    <w:rsid w:val="00133D35"/>
    <w:rPr>
      <w:i w:val="0"/>
    </w:rPr>
  </w:style>
  <w:style w:type="character" w:customStyle="1" w:styleId="corte5transcripcionCar1">
    <w:name w:val="corte5 transcripcion Car1"/>
    <w:rsid w:val="00133D35"/>
    <w:rPr>
      <w:rFonts w:ascii="Arial" w:eastAsia="Times New Roman" w:hAnsi="Arial"/>
      <w:b/>
      <w:i/>
      <w:sz w:val="30"/>
      <w:lang w:val="es-ES_tradnl"/>
    </w:rPr>
  </w:style>
  <w:style w:type="character" w:customStyle="1" w:styleId="Estilo5Car">
    <w:name w:val="Estilo5 Car"/>
    <w:link w:val="Estilo5"/>
    <w:rsid w:val="00133D35"/>
    <w:rPr>
      <w:rFonts w:ascii="Arial" w:eastAsia="Times New Roman" w:hAnsi="Arial" w:cs="Times New Roman"/>
      <w:i/>
      <w:sz w:val="28"/>
      <w:szCs w:val="28"/>
      <w:lang w:val="es-ES_tradnl" w:eastAsia="es-MX"/>
    </w:rPr>
  </w:style>
  <w:style w:type="character" w:customStyle="1" w:styleId="Estilo6Car">
    <w:name w:val="Estilo6 Car"/>
    <w:link w:val="Estilo6"/>
    <w:rsid w:val="00133D35"/>
    <w:rPr>
      <w:rFonts w:ascii="Arial" w:eastAsia="Times New Roman" w:hAnsi="Arial" w:cs="Times New Roman"/>
      <w:sz w:val="32"/>
      <w:szCs w:val="32"/>
      <w:lang w:val="es-ES_tradnl" w:eastAsia="es-MX"/>
    </w:rPr>
  </w:style>
  <w:style w:type="character" w:customStyle="1" w:styleId="lbl-encabezado-negro2">
    <w:name w:val="lbl-encabezado-negro2"/>
    <w:basedOn w:val="Fuentedeprrafopredeter"/>
    <w:rsid w:val="000B1E88"/>
    <w:rPr>
      <w:color w:val="000000"/>
    </w:rPr>
  </w:style>
  <w:style w:type="character" w:customStyle="1" w:styleId="Ttulo1Car">
    <w:name w:val="Título 1 Car"/>
    <w:basedOn w:val="Fuentedeprrafopredeter"/>
    <w:link w:val="Ttulo1"/>
    <w:uiPriority w:val="9"/>
    <w:rsid w:val="002F1ECD"/>
    <w:rPr>
      <w:rFonts w:ascii="Times New Roman" w:eastAsia="Times New Roman" w:hAnsi="Times New Roman" w:cs="Times New Roman"/>
      <w:b/>
      <w:bCs/>
      <w:sz w:val="24"/>
      <w:szCs w:val="24"/>
    </w:rPr>
  </w:style>
  <w:style w:type="character" w:customStyle="1" w:styleId="Ttulo2Car">
    <w:name w:val="Título 2 Car"/>
    <w:basedOn w:val="Fuentedeprrafopredeter"/>
    <w:link w:val="Ttulo2"/>
    <w:uiPriority w:val="9"/>
    <w:semiHidden/>
    <w:rsid w:val="00376882"/>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376882"/>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376882"/>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376882"/>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376882"/>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376882"/>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376882"/>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376882"/>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376882"/>
    <w:rPr>
      <w:b/>
      <w:bCs/>
      <w:smallCaps/>
      <w:color w:val="44546A" w:themeColor="text2"/>
    </w:rPr>
  </w:style>
  <w:style w:type="paragraph" w:styleId="Puesto">
    <w:name w:val="Title"/>
    <w:basedOn w:val="Normal"/>
    <w:next w:val="Normal"/>
    <w:link w:val="PuestoCar"/>
    <w:uiPriority w:val="10"/>
    <w:qFormat/>
    <w:rsid w:val="00376882"/>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PuestoCar">
    <w:name w:val="Puesto Car"/>
    <w:basedOn w:val="Fuentedeprrafopredeter"/>
    <w:link w:val="Puesto"/>
    <w:uiPriority w:val="10"/>
    <w:rsid w:val="00376882"/>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376882"/>
    <w:pPr>
      <w:numPr>
        <w:ilvl w:val="1"/>
      </w:numPr>
      <w:spacing w:after="240"/>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376882"/>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376882"/>
    <w:rPr>
      <w:b/>
      <w:bCs/>
    </w:rPr>
  </w:style>
  <w:style w:type="character" w:styleId="nfasis">
    <w:name w:val="Emphasis"/>
    <w:basedOn w:val="Fuentedeprrafopredeter"/>
    <w:uiPriority w:val="20"/>
    <w:qFormat/>
    <w:rsid w:val="00376882"/>
    <w:rPr>
      <w:i/>
      <w:iCs/>
    </w:rPr>
  </w:style>
  <w:style w:type="paragraph" w:styleId="Cita">
    <w:name w:val="Quote"/>
    <w:basedOn w:val="Normal"/>
    <w:next w:val="Normal"/>
    <w:link w:val="CitaCar"/>
    <w:uiPriority w:val="29"/>
    <w:qFormat/>
    <w:rsid w:val="00376882"/>
    <w:pPr>
      <w:spacing w:before="120" w:after="120"/>
      <w:ind w:left="720"/>
    </w:pPr>
    <w:rPr>
      <w:color w:val="44546A" w:themeColor="text2"/>
    </w:rPr>
  </w:style>
  <w:style w:type="character" w:customStyle="1" w:styleId="CitaCar">
    <w:name w:val="Cita Car"/>
    <w:basedOn w:val="Fuentedeprrafopredeter"/>
    <w:link w:val="Cita"/>
    <w:uiPriority w:val="29"/>
    <w:rsid w:val="00376882"/>
    <w:rPr>
      <w:color w:val="44546A" w:themeColor="text2"/>
      <w:sz w:val="24"/>
      <w:szCs w:val="24"/>
    </w:rPr>
  </w:style>
  <w:style w:type="paragraph" w:styleId="Citadestacada">
    <w:name w:val="Intense Quote"/>
    <w:basedOn w:val="Normal"/>
    <w:next w:val="Normal"/>
    <w:link w:val="CitadestacadaCar"/>
    <w:uiPriority w:val="30"/>
    <w:qFormat/>
    <w:rsid w:val="00376882"/>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376882"/>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376882"/>
    <w:rPr>
      <w:i/>
      <w:iCs/>
      <w:color w:val="595959" w:themeColor="text1" w:themeTint="A6"/>
    </w:rPr>
  </w:style>
  <w:style w:type="character" w:styleId="nfasisintenso">
    <w:name w:val="Intense Emphasis"/>
    <w:basedOn w:val="Fuentedeprrafopredeter"/>
    <w:uiPriority w:val="21"/>
    <w:qFormat/>
    <w:rsid w:val="00376882"/>
    <w:rPr>
      <w:b/>
      <w:bCs/>
      <w:i/>
      <w:iCs/>
    </w:rPr>
  </w:style>
  <w:style w:type="character" w:styleId="Referenciasutil">
    <w:name w:val="Subtle Reference"/>
    <w:basedOn w:val="Fuentedeprrafopredeter"/>
    <w:uiPriority w:val="31"/>
    <w:qFormat/>
    <w:rsid w:val="00376882"/>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376882"/>
    <w:rPr>
      <w:b/>
      <w:bCs/>
      <w:smallCaps/>
      <w:color w:val="44546A" w:themeColor="text2"/>
      <w:u w:val="single"/>
    </w:rPr>
  </w:style>
  <w:style w:type="character" w:styleId="Ttulodellibro">
    <w:name w:val="Book Title"/>
    <w:basedOn w:val="Fuentedeprrafopredeter"/>
    <w:uiPriority w:val="33"/>
    <w:qFormat/>
    <w:rsid w:val="00376882"/>
    <w:rPr>
      <w:b/>
      <w:bCs/>
      <w:smallCaps/>
      <w:spacing w:val="10"/>
    </w:rPr>
  </w:style>
  <w:style w:type="paragraph" w:styleId="TtulodeTDC">
    <w:name w:val="TOC Heading"/>
    <w:basedOn w:val="Ttulo1"/>
    <w:next w:val="Normal"/>
    <w:uiPriority w:val="39"/>
    <w:semiHidden/>
    <w:unhideWhenUsed/>
    <w:qFormat/>
    <w:rsid w:val="00376882"/>
    <w:pPr>
      <w:outlineLvl w:val="9"/>
    </w:pPr>
  </w:style>
  <w:style w:type="paragraph" w:styleId="Textodeglobo">
    <w:name w:val="Balloon Text"/>
    <w:basedOn w:val="Normal"/>
    <w:link w:val="TextodegloboCar"/>
    <w:uiPriority w:val="99"/>
    <w:semiHidden/>
    <w:unhideWhenUsed/>
    <w:rsid w:val="000A44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441F"/>
    <w:rPr>
      <w:rFonts w:ascii="Segoe UI" w:hAnsi="Segoe UI" w:cs="Segoe UI"/>
      <w:sz w:val="18"/>
      <w:szCs w:val="18"/>
    </w:rPr>
  </w:style>
  <w:style w:type="character" w:customStyle="1" w:styleId="corte1datosCar">
    <w:name w:val="corte1 datos Car"/>
    <w:link w:val="corte1datos"/>
    <w:locked/>
    <w:rsid w:val="00C46278"/>
    <w:rPr>
      <w:rFonts w:ascii="Arial" w:hAnsi="Arial" w:cs="Arial"/>
      <w:b/>
      <w:caps/>
      <w:sz w:val="30"/>
    </w:rPr>
  </w:style>
  <w:style w:type="paragraph" w:customStyle="1" w:styleId="corte1datos">
    <w:name w:val="corte1 datos"/>
    <w:basedOn w:val="Normal"/>
    <w:link w:val="corte1datosCar"/>
    <w:rsid w:val="00C46278"/>
    <w:pPr>
      <w:ind w:left="2552"/>
    </w:pPr>
    <w:rPr>
      <w:rFonts w:ascii="Arial" w:hAnsi="Arial" w:cs="Arial"/>
      <w:b/>
      <w:caps/>
      <w:sz w:val="30"/>
    </w:rPr>
  </w:style>
  <w:style w:type="character" w:customStyle="1" w:styleId="corte4fondoCar2">
    <w:name w:val="corte4 fondo Car2"/>
    <w:locked/>
    <w:rsid w:val="000A3B76"/>
    <w:rPr>
      <w:rFonts w:ascii="Arial" w:hAnsi="Arial" w:cs="Times New Roman"/>
      <w:sz w:val="24"/>
      <w:szCs w:val="24"/>
      <w:lang w:val="es-ES_tradnl" w:eastAsia="es-MX" w:bidi="ar-SA"/>
    </w:rPr>
  </w:style>
  <w:style w:type="character" w:customStyle="1" w:styleId="red1">
    <w:name w:val="red1"/>
    <w:basedOn w:val="Fuentedeprrafopredeter"/>
    <w:rsid w:val="005A3A77"/>
    <w:rPr>
      <w:b/>
      <w:bCs/>
      <w:color w:val="0000FF"/>
      <w:shd w:val="clear" w:color="auto" w:fill="FFFF00"/>
    </w:rPr>
  </w:style>
  <w:style w:type="paragraph" w:styleId="Textoindependiente">
    <w:name w:val="Body Text"/>
    <w:basedOn w:val="Normal"/>
    <w:link w:val="TextoindependienteCar"/>
    <w:uiPriority w:val="99"/>
    <w:unhideWhenUsed/>
    <w:rsid w:val="002F1ECD"/>
    <w:pPr>
      <w:jc w:val="both"/>
    </w:pPr>
  </w:style>
  <w:style w:type="character" w:customStyle="1" w:styleId="TextoindependienteCar">
    <w:name w:val="Texto independiente Car"/>
    <w:basedOn w:val="Fuentedeprrafopredeter"/>
    <w:link w:val="Textoindependiente"/>
    <w:uiPriority w:val="99"/>
    <w:rsid w:val="002F1ECD"/>
    <w:rPr>
      <w:rFonts w:ascii="Times New Roman" w:eastAsia="Times New Roman" w:hAnsi="Times New Roman" w:cs="Times New Roman"/>
      <w:sz w:val="24"/>
      <w:szCs w:val="24"/>
    </w:rPr>
  </w:style>
  <w:style w:type="paragraph" w:styleId="Sangradetextonormal">
    <w:name w:val="Body Text Indent"/>
    <w:basedOn w:val="Normal"/>
    <w:link w:val="SangradetextonormalCar"/>
    <w:uiPriority w:val="99"/>
    <w:semiHidden/>
    <w:unhideWhenUsed/>
    <w:rsid w:val="002F1ECD"/>
    <w:pPr>
      <w:ind w:left="720"/>
      <w:jc w:val="both"/>
    </w:pPr>
    <w:rPr>
      <w:sz w:val="26"/>
      <w:szCs w:val="26"/>
      <w:lang w:val="es-ES"/>
    </w:rPr>
  </w:style>
  <w:style w:type="character" w:customStyle="1" w:styleId="SangradetextonormalCar">
    <w:name w:val="Sangría de texto normal Car"/>
    <w:basedOn w:val="Fuentedeprrafopredeter"/>
    <w:link w:val="Sangradetextonormal"/>
    <w:uiPriority w:val="99"/>
    <w:semiHidden/>
    <w:rsid w:val="002F1ECD"/>
    <w:rPr>
      <w:rFonts w:ascii="Times New Roman" w:eastAsia="Times New Roman" w:hAnsi="Times New Roman" w:cs="Times New Roman"/>
      <w:sz w:val="26"/>
      <w:szCs w:val="26"/>
      <w:lang w:val="es-ES"/>
    </w:rPr>
  </w:style>
  <w:style w:type="paragraph" w:styleId="Textoindependiente2">
    <w:name w:val="Body Text 2"/>
    <w:basedOn w:val="Normal"/>
    <w:link w:val="Textoindependiente2Car"/>
    <w:uiPriority w:val="99"/>
    <w:semiHidden/>
    <w:unhideWhenUsed/>
    <w:rsid w:val="002F1ECD"/>
    <w:pPr>
      <w:spacing w:after="120" w:line="480" w:lineRule="auto"/>
    </w:pPr>
  </w:style>
  <w:style w:type="character" w:customStyle="1" w:styleId="Textoindependiente2Car">
    <w:name w:val="Texto independiente 2 Car"/>
    <w:basedOn w:val="Fuentedeprrafopredeter"/>
    <w:link w:val="Textoindependiente2"/>
    <w:uiPriority w:val="99"/>
    <w:semiHidden/>
    <w:rsid w:val="002F1ECD"/>
    <w:rPr>
      <w:rFonts w:ascii="Times New Roman" w:eastAsia="Times New Roman" w:hAnsi="Times New Roman" w:cs="Times New Roman"/>
      <w:sz w:val="24"/>
      <w:szCs w:val="24"/>
    </w:rPr>
  </w:style>
  <w:style w:type="paragraph" w:styleId="Textoindependiente3">
    <w:name w:val="Body Text 3"/>
    <w:basedOn w:val="Normal"/>
    <w:link w:val="Textoindependiente3Car"/>
    <w:uiPriority w:val="99"/>
    <w:semiHidden/>
    <w:unhideWhenUsed/>
    <w:rsid w:val="002F1ECD"/>
    <w:rPr>
      <w:color w:val="FF0000"/>
      <w:sz w:val="26"/>
      <w:szCs w:val="26"/>
      <w:lang w:val="es-ES"/>
    </w:rPr>
  </w:style>
  <w:style w:type="character" w:customStyle="1" w:styleId="Textoindependiente3Car">
    <w:name w:val="Texto independiente 3 Car"/>
    <w:basedOn w:val="Fuentedeprrafopredeter"/>
    <w:link w:val="Textoindependiente3"/>
    <w:uiPriority w:val="99"/>
    <w:semiHidden/>
    <w:rsid w:val="002F1ECD"/>
    <w:rPr>
      <w:rFonts w:ascii="Times New Roman" w:eastAsia="Times New Roman" w:hAnsi="Times New Roman" w:cs="Times New Roman"/>
      <w:color w:val="FF0000"/>
      <w:sz w:val="26"/>
      <w:szCs w:val="26"/>
      <w:lang w:val="es-ES"/>
    </w:rPr>
  </w:style>
  <w:style w:type="paragraph" w:customStyle="1" w:styleId="Textoindependiente21">
    <w:name w:val="Texto independiente 21"/>
    <w:basedOn w:val="Normal"/>
    <w:rsid w:val="002F1ECD"/>
    <w:pPr>
      <w:tabs>
        <w:tab w:val="left" w:pos="426"/>
        <w:tab w:val="right" w:pos="10800"/>
      </w:tabs>
      <w:overflowPunct w:val="0"/>
      <w:autoSpaceDE w:val="0"/>
      <w:autoSpaceDN w:val="0"/>
      <w:adjustRightInd w:val="0"/>
      <w:ind w:left="567" w:hanging="283"/>
    </w:pPr>
    <w:rPr>
      <w:rFonts w:ascii="Arial" w:hAnsi="Arial" w:cs="Arial"/>
      <w:noProof/>
      <w:sz w:val="16"/>
      <w:szCs w:val="16"/>
      <w:lang w:val="es-ES" w:eastAsia="es-ES"/>
    </w:rPr>
  </w:style>
  <w:style w:type="character" w:customStyle="1" w:styleId="DeltaViewDeletion">
    <w:name w:val="DeltaView Deletion"/>
    <w:rsid w:val="002F1ECD"/>
    <w:rPr>
      <w:strike/>
      <w:color w:val="000000"/>
      <w:spacing w:val="0"/>
    </w:rPr>
  </w:style>
  <w:style w:type="character" w:customStyle="1" w:styleId="DeltaViewInsertion">
    <w:name w:val="DeltaView Insertion"/>
    <w:rsid w:val="002F1ECD"/>
    <w:rPr>
      <w:color w:val="000000"/>
      <w:spacing w:val="0"/>
      <w:u w:val="double"/>
    </w:rPr>
  </w:style>
  <w:style w:type="character" w:customStyle="1" w:styleId="valueviewcontrolclass">
    <w:name w:val="valueviewcontrolclass"/>
    <w:rsid w:val="002F1ECD"/>
    <w:rPr>
      <w:rFonts w:ascii="Tahoma" w:hAnsi="Tahoma" w:cs="Tahoma"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33594">
      <w:bodyDiv w:val="1"/>
      <w:marLeft w:val="0"/>
      <w:marRight w:val="0"/>
      <w:marTop w:val="0"/>
      <w:marBottom w:val="0"/>
      <w:divBdr>
        <w:top w:val="none" w:sz="0" w:space="0" w:color="auto"/>
        <w:left w:val="none" w:sz="0" w:space="0" w:color="auto"/>
        <w:bottom w:val="none" w:sz="0" w:space="0" w:color="auto"/>
        <w:right w:val="none" w:sz="0" w:space="0" w:color="auto"/>
      </w:divBdr>
    </w:div>
    <w:div w:id="213346396">
      <w:bodyDiv w:val="1"/>
      <w:marLeft w:val="0"/>
      <w:marRight w:val="0"/>
      <w:marTop w:val="0"/>
      <w:marBottom w:val="0"/>
      <w:divBdr>
        <w:top w:val="none" w:sz="0" w:space="0" w:color="auto"/>
        <w:left w:val="none" w:sz="0" w:space="0" w:color="auto"/>
        <w:bottom w:val="none" w:sz="0" w:space="0" w:color="auto"/>
        <w:right w:val="none" w:sz="0" w:space="0" w:color="auto"/>
      </w:divBdr>
      <w:divsChild>
        <w:div w:id="805709280">
          <w:marLeft w:val="0"/>
          <w:marRight w:val="0"/>
          <w:marTop w:val="0"/>
          <w:marBottom w:val="0"/>
          <w:divBdr>
            <w:top w:val="none" w:sz="0" w:space="0" w:color="auto"/>
            <w:left w:val="none" w:sz="0" w:space="0" w:color="auto"/>
            <w:bottom w:val="none" w:sz="0" w:space="0" w:color="auto"/>
            <w:right w:val="none" w:sz="0" w:space="0" w:color="auto"/>
          </w:divBdr>
          <w:divsChild>
            <w:div w:id="442311630">
              <w:marLeft w:val="0"/>
              <w:marRight w:val="0"/>
              <w:marTop w:val="0"/>
              <w:marBottom w:val="0"/>
              <w:divBdr>
                <w:top w:val="none" w:sz="0" w:space="0" w:color="auto"/>
                <w:left w:val="none" w:sz="0" w:space="0" w:color="auto"/>
                <w:bottom w:val="none" w:sz="0" w:space="0" w:color="auto"/>
                <w:right w:val="none" w:sz="0" w:space="0" w:color="auto"/>
              </w:divBdr>
              <w:divsChild>
                <w:div w:id="468330179">
                  <w:marLeft w:val="0"/>
                  <w:marRight w:val="0"/>
                  <w:marTop w:val="0"/>
                  <w:marBottom w:val="0"/>
                  <w:divBdr>
                    <w:top w:val="none" w:sz="0" w:space="0" w:color="auto"/>
                    <w:left w:val="none" w:sz="0" w:space="0" w:color="auto"/>
                    <w:bottom w:val="none" w:sz="0" w:space="0" w:color="auto"/>
                    <w:right w:val="none" w:sz="0" w:space="0" w:color="auto"/>
                  </w:divBdr>
                  <w:divsChild>
                    <w:div w:id="1112358423">
                      <w:marLeft w:val="0"/>
                      <w:marRight w:val="0"/>
                      <w:marTop w:val="0"/>
                      <w:marBottom w:val="0"/>
                      <w:divBdr>
                        <w:top w:val="single" w:sz="2" w:space="0" w:color="E2E2E2"/>
                        <w:left w:val="single" w:sz="2" w:space="15" w:color="E2E2E2"/>
                        <w:bottom w:val="single" w:sz="2" w:space="0" w:color="E2E2E2"/>
                        <w:right w:val="single" w:sz="2" w:space="15" w:color="E2E2E2"/>
                      </w:divBdr>
                      <w:divsChild>
                        <w:div w:id="759329198">
                          <w:marLeft w:val="0"/>
                          <w:marRight w:val="0"/>
                          <w:marTop w:val="0"/>
                          <w:marBottom w:val="0"/>
                          <w:divBdr>
                            <w:top w:val="none" w:sz="0" w:space="0" w:color="auto"/>
                            <w:left w:val="none" w:sz="0" w:space="0" w:color="auto"/>
                            <w:bottom w:val="none" w:sz="0" w:space="0" w:color="auto"/>
                            <w:right w:val="none" w:sz="0" w:space="0" w:color="auto"/>
                          </w:divBdr>
                          <w:divsChild>
                            <w:div w:id="1608736162">
                              <w:marLeft w:val="0"/>
                              <w:marRight w:val="0"/>
                              <w:marTop w:val="0"/>
                              <w:marBottom w:val="0"/>
                              <w:divBdr>
                                <w:top w:val="none" w:sz="0" w:space="0" w:color="auto"/>
                                <w:left w:val="none" w:sz="0" w:space="0" w:color="auto"/>
                                <w:bottom w:val="none" w:sz="0" w:space="0" w:color="auto"/>
                                <w:right w:val="none" w:sz="0" w:space="0" w:color="auto"/>
                              </w:divBdr>
                              <w:divsChild>
                                <w:div w:id="332880681">
                                  <w:marLeft w:val="0"/>
                                  <w:marRight w:val="0"/>
                                  <w:marTop w:val="0"/>
                                  <w:marBottom w:val="0"/>
                                  <w:divBdr>
                                    <w:top w:val="single" w:sz="6" w:space="0" w:color="DDDDDD"/>
                                    <w:left w:val="single" w:sz="6" w:space="8" w:color="DDDDDD"/>
                                    <w:bottom w:val="single" w:sz="6" w:space="8" w:color="DDDDDD"/>
                                    <w:right w:val="single" w:sz="6" w:space="8" w:color="DDDDDD"/>
                                  </w:divBdr>
                                  <w:divsChild>
                                    <w:div w:id="1083648577">
                                      <w:marLeft w:val="0"/>
                                      <w:marRight w:val="0"/>
                                      <w:marTop w:val="0"/>
                                      <w:marBottom w:val="0"/>
                                      <w:divBdr>
                                        <w:top w:val="none" w:sz="0" w:space="0" w:color="auto"/>
                                        <w:left w:val="none" w:sz="0" w:space="0" w:color="auto"/>
                                        <w:bottom w:val="none" w:sz="0" w:space="0" w:color="auto"/>
                                        <w:right w:val="none" w:sz="0" w:space="0" w:color="auto"/>
                                      </w:divBdr>
                                      <w:divsChild>
                                        <w:div w:id="75712772">
                                          <w:marLeft w:val="0"/>
                                          <w:marRight w:val="0"/>
                                          <w:marTop w:val="0"/>
                                          <w:marBottom w:val="0"/>
                                          <w:divBdr>
                                            <w:top w:val="none" w:sz="0" w:space="0" w:color="auto"/>
                                            <w:left w:val="none" w:sz="0" w:space="0" w:color="auto"/>
                                            <w:bottom w:val="none" w:sz="0" w:space="0" w:color="auto"/>
                                            <w:right w:val="none" w:sz="0" w:space="0" w:color="auto"/>
                                          </w:divBdr>
                                          <w:divsChild>
                                            <w:div w:id="714278432">
                                              <w:marLeft w:val="0"/>
                                              <w:marRight w:val="0"/>
                                              <w:marTop w:val="0"/>
                                              <w:marBottom w:val="0"/>
                                              <w:divBdr>
                                                <w:top w:val="single" w:sz="2" w:space="6" w:color="CFCFCF"/>
                                                <w:left w:val="single" w:sz="2" w:space="0" w:color="CFCFCF"/>
                                                <w:bottom w:val="single" w:sz="6" w:space="12" w:color="CFCFCF"/>
                                                <w:right w:val="single" w:sz="2" w:space="0" w:color="CFCFCF"/>
                                              </w:divBdr>
                                              <w:divsChild>
                                                <w:div w:id="42683682">
                                                  <w:marLeft w:val="0"/>
                                                  <w:marRight w:val="0"/>
                                                  <w:marTop w:val="0"/>
                                                  <w:marBottom w:val="0"/>
                                                  <w:divBdr>
                                                    <w:top w:val="none" w:sz="0" w:space="0" w:color="auto"/>
                                                    <w:left w:val="none" w:sz="0" w:space="0" w:color="auto"/>
                                                    <w:bottom w:val="none" w:sz="0" w:space="0" w:color="auto"/>
                                                    <w:right w:val="none" w:sz="0" w:space="0" w:color="auto"/>
                                                  </w:divBdr>
                                                  <w:divsChild>
                                                    <w:div w:id="129130827">
                                                      <w:marLeft w:val="0"/>
                                                      <w:marRight w:val="0"/>
                                                      <w:marTop w:val="0"/>
                                                      <w:marBottom w:val="0"/>
                                                      <w:divBdr>
                                                        <w:top w:val="none" w:sz="0" w:space="0" w:color="auto"/>
                                                        <w:left w:val="none" w:sz="0" w:space="0" w:color="auto"/>
                                                        <w:bottom w:val="none" w:sz="0" w:space="0" w:color="auto"/>
                                                        <w:right w:val="none" w:sz="0" w:space="0" w:color="auto"/>
                                                      </w:divBdr>
                                                    </w:div>
                                                    <w:div w:id="78927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1267076">
      <w:bodyDiv w:val="1"/>
      <w:marLeft w:val="0"/>
      <w:marRight w:val="0"/>
      <w:marTop w:val="0"/>
      <w:marBottom w:val="0"/>
      <w:divBdr>
        <w:top w:val="none" w:sz="0" w:space="0" w:color="auto"/>
        <w:left w:val="none" w:sz="0" w:space="0" w:color="auto"/>
        <w:bottom w:val="none" w:sz="0" w:space="0" w:color="auto"/>
        <w:right w:val="none" w:sz="0" w:space="0" w:color="auto"/>
      </w:divBdr>
      <w:divsChild>
        <w:div w:id="2069648428">
          <w:marLeft w:val="0"/>
          <w:marRight w:val="0"/>
          <w:marTop w:val="0"/>
          <w:marBottom w:val="0"/>
          <w:divBdr>
            <w:top w:val="none" w:sz="0" w:space="0" w:color="auto"/>
            <w:left w:val="none" w:sz="0" w:space="0" w:color="auto"/>
            <w:bottom w:val="none" w:sz="0" w:space="0" w:color="auto"/>
            <w:right w:val="none" w:sz="0" w:space="0" w:color="auto"/>
          </w:divBdr>
          <w:divsChild>
            <w:div w:id="1967731342">
              <w:marLeft w:val="0"/>
              <w:marRight w:val="0"/>
              <w:marTop w:val="0"/>
              <w:marBottom w:val="0"/>
              <w:divBdr>
                <w:top w:val="none" w:sz="0" w:space="0" w:color="auto"/>
                <w:left w:val="none" w:sz="0" w:space="0" w:color="auto"/>
                <w:bottom w:val="none" w:sz="0" w:space="0" w:color="auto"/>
                <w:right w:val="none" w:sz="0" w:space="0" w:color="auto"/>
              </w:divBdr>
              <w:divsChild>
                <w:div w:id="1412435715">
                  <w:marLeft w:val="0"/>
                  <w:marRight w:val="0"/>
                  <w:marTop w:val="0"/>
                  <w:marBottom w:val="0"/>
                  <w:divBdr>
                    <w:top w:val="none" w:sz="0" w:space="0" w:color="auto"/>
                    <w:left w:val="none" w:sz="0" w:space="0" w:color="auto"/>
                    <w:bottom w:val="none" w:sz="0" w:space="0" w:color="auto"/>
                    <w:right w:val="none" w:sz="0" w:space="0" w:color="auto"/>
                  </w:divBdr>
                  <w:divsChild>
                    <w:div w:id="1918519036">
                      <w:marLeft w:val="0"/>
                      <w:marRight w:val="0"/>
                      <w:marTop w:val="0"/>
                      <w:marBottom w:val="0"/>
                      <w:divBdr>
                        <w:top w:val="single" w:sz="2" w:space="0" w:color="E2E2E2"/>
                        <w:left w:val="single" w:sz="2" w:space="15" w:color="E2E2E2"/>
                        <w:bottom w:val="single" w:sz="2" w:space="0" w:color="E2E2E2"/>
                        <w:right w:val="single" w:sz="2" w:space="15" w:color="E2E2E2"/>
                      </w:divBdr>
                      <w:divsChild>
                        <w:div w:id="1296253466">
                          <w:marLeft w:val="0"/>
                          <w:marRight w:val="0"/>
                          <w:marTop w:val="0"/>
                          <w:marBottom w:val="0"/>
                          <w:divBdr>
                            <w:top w:val="none" w:sz="0" w:space="0" w:color="auto"/>
                            <w:left w:val="none" w:sz="0" w:space="0" w:color="auto"/>
                            <w:bottom w:val="none" w:sz="0" w:space="0" w:color="auto"/>
                            <w:right w:val="none" w:sz="0" w:space="0" w:color="auto"/>
                          </w:divBdr>
                          <w:divsChild>
                            <w:div w:id="171067833">
                              <w:marLeft w:val="0"/>
                              <w:marRight w:val="0"/>
                              <w:marTop w:val="0"/>
                              <w:marBottom w:val="0"/>
                              <w:divBdr>
                                <w:top w:val="none" w:sz="0" w:space="0" w:color="auto"/>
                                <w:left w:val="none" w:sz="0" w:space="0" w:color="auto"/>
                                <w:bottom w:val="none" w:sz="0" w:space="0" w:color="auto"/>
                                <w:right w:val="none" w:sz="0" w:space="0" w:color="auto"/>
                              </w:divBdr>
                              <w:divsChild>
                                <w:div w:id="756754772">
                                  <w:marLeft w:val="0"/>
                                  <w:marRight w:val="0"/>
                                  <w:marTop w:val="0"/>
                                  <w:marBottom w:val="0"/>
                                  <w:divBdr>
                                    <w:top w:val="single" w:sz="6" w:space="0" w:color="DDDDDD"/>
                                    <w:left w:val="single" w:sz="6" w:space="8" w:color="DDDDDD"/>
                                    <w:bottom w:val="single" w:sz="6" w:space="8" w:color="DDDDDD"/>
                                    <w:right w:val="single" w:sz="6" w:space="8" w:color="DDDDDD"/>
                                  </w:divBdr>
                                  <w:divsChild>
                                    <w:div w:id="1851601401">
                                      <w:marLeft w:val="0"/>
                                      <w:marRight w:val="0"/>
                                      <w:marTop w:val="0"/>
                                      <w:marBottom w:val="0"/>
                                      <w:divBdr>
                                        <w:top w:val="none" w:sz="0" w:space="0" w:color="auto"/>
                                        <w:left w:val="none" w:sz="0" w:space="0" w:color="auto"/>
                                        <w:bottom w:val="none" w:sz="0" w:space="0" w:color="auto"/>
                                        <w:right w:val="none" w:sz="0" w:space="0" w:color="auto"/>
                                      </w:divBdr>
                                      <w:divsChild>
                                        <w:div w:id="401177711">
                                          <w:marLeft w:val="0"/>
                                          <w:marRight w:val="0"/>
                                          <w:marTop w:val="0"/>
                                          <w:marBottom w:val="0"/>
                                          <w:divBdr>
                                            <w:top w:val="none" w:sz="0" w:space="0" w:color="auto"/>
                                            <w:left w:val="none" w:sz="0" w:space="0" w:color="auto"/>
                                            <w:bottom w:val="none" w:sz="0" w:space="0" w:color="auto"/>
                                            <w:right w:val="none" w:sz="0" w:space="0" w:color="auto"/>
                                          </w:divBdr>
                                          <w:divsChild>
                                            <w:div w:id="1593122368">
                                              <w:marLeft w:val="0"/>
                                              <w:marRight w:val="0"/>
                                              <w:marTop w:val="0"/>
                                              <w:marBottom w:val="0"/>
                                              <w:divBdr>
                                                <w:top w:val="none" w:sz="0" w:space="0" w:color="auto"/>
                                                <w:left w:val="none" w:sz="0" w:space="0" w:color="auto"/>
                                                <w:bottom w:val="none" w:sz="0" w:space="0" w:color="auto"/>
                                                <w:right w:val="none" w:sz="0" w:space="0" w:color="auto"/>
                                              </w:divBdr>
                                              <w:divsChild>
                                                <w:div w:id="163849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403484">
      <w:bodyDiv w:val="1"/>
      <w:marLeft w:val="0"/>
      <w:marRight w:val="0"/>
      <w:marTop w:val="0"/>
      <w:marBottom w:val="0"/>
      <w:divBdr>
        <w:top w:val="none" w:sz="0" w:space="0" w:color="auto"/>
        <w:left w:val="none" w:sz="0" w:space="0" w:color="auto"/>
        <w:bottom w:val="none" w:sz="0" w:space="0" w:color="auto"/>
        <w:right w:val="none" w:sz="0" w:space="0" w:color="auto"/>
      </w:divBdr>
      <w:divsChild>
        <w:div w:id="1925995614">
          <w:marLeft w:val="0"/>
          <w:marRight w:val="0"/>
          <w:marTop w:val="0"/>
          <w:marBottom w:val="0"/>
          <w:divBdr>
            <w:top w:val="none" w:sz="0" w:space="0" w:color="auto"/>
            <w:left w:val="none" w:sz="0" w:space="0" w:color="auto"/>
            <w:bottom w:val="none" w:sz="0" w:space="0" w:color="auto"/>
            <w:right w:val="none" w:sz="0" w:space="0" w:color="auto"/>
          </w:divBdr>
          <w:divsChild>
            <w:div w:id="831527514">
              <w:marLeft w:val="0"/>
              <w:marRight w:val="0"/>
              <w:marTop w:val="0"/>
              <w:marBottom w:val="0"/>
              <w:divBdr>
                <w:top w:val="none" w:sz="0" w:space="0" w:color="auto"/>
                <w:left w:val="none" w:sz="0" w:space="0" w:color="auto"/>
                <w:bottom w:val="none" w:sz="0" w:space="0" w:color="auto"/>
                <w:right w:val="none" w:sz="0" w:space="0" w:color="auto"/>
              </w:divBdr>
              <w:divsChild>
                <w:div w:id="1187601376">
                  <w:marLeft w:val="0"/>
                  <w:marRight w:val="0"/>
                  <w:marTop w:val="0"/>
                  <w:marBottom w:val="0"/>
                  <w:divBdr>
                    <w:top w:val="none" w:sz="0" w:space="0" w:color="auto"/>
                    <w:left w:val="none" w:sz="0" w:space="0" w:color="auto"/>
                    <w:bottom w:val="none" w:sz="0" w:space="0" w:color="auto"/>
                    <w:right w:val="none" w:sz="0" w:space="0" w:color="auto"/>
                  </w:divBdr>
                  <w:divsChild>
                    <w:div w:id="210507779">
                      <w:marLeft w:val="0"/>
                      <w:marRight w:val="0"/>
                      <w:marTop w:val="0"/>
                      <w:marBottom w:val="0"/>
                      <w:divBdr>
                        <w:top w:val="single" w:sz="2" w:space="0" w:color="E2E2E2"/>
                        <w:left w:val="single" w:sz="2" w:space="15" w:color="E2E2E2"/>
                        <w:bottom w:val="single" w:sz="2" w:space="0" w:color="E2E2E2"/>
                        <w:right w:val="single" w:sz="2" w:space="15" w:color="E2E2E2"/>
                      </w:divBdr>
                      <w:divsChild>
                        <w:div w:id="111632671">
                          <w:marLeft w:val="0"/>
                          <w:marRight w:val="0"/>
                          <w:marTop w:val="0"/>
                          <w:marBottom w:val="0"/>
                          <w:divBdr>
                            <w:top w:val="none" w:sz="0" w:space="0" w:color="auto"/>
                            <w:left w:val="none" w:sz="0" w:space="0" w:color="auto"/>
                            <w:bottom w:val="none" w:sz="0" w:space="0" w:color="auto"/>
                            <w:right w:val="none" w:sz="0" w:space="0" w:color="auto"/>
                          </w:divBdr>
                          <w:divsChild>
                            <w:div w:id="1874072771">
                              <w:marLeft w:val="0"/>
                              <w:marRight w:val="0"/>
                              <w:marTop w:val="0"/>
                              <w:marBottom w:val="0"/>
                              <w:divBdr>
                                <w:top w:val="none" w:sz="0" w:space="0" w:color="auto"/>
                                <w:left w:val="none" w:sz="0" w:space="0" w:color="auto"/>
                                <w:bottom w:val="none" w:sz="0" w:space="0" w:color="auto"/>
                                <w:right w:val="none" w:sz="0" w:space="0" w:color="auto"/>
                              </w:divBdr>
                              <w:divsChild>
                                <w:div w:id="15666243">
                                  <w:marLeft w:val="0"/>
                                  <w:marRight w:val="0"/>
                                  <w:marTop w:val="0"/>
                                  <w:marBottom w:val="0"/>
                                  <w:divBdr>
                                    <w:top w:val="single" w:sz="6" w:space="0" w:color="DDDDDD"/>
                                    <w:left w:val="single" w:sz="6" w:space="8" w:color="DDDDDD"/>
                                    <w:bottom w:val="single" w:sz="6" w:space="8" w:color="DDDDDD"/>
                                    <w:right w:val="single" w:sz="6" w:space="8" w:color="DDDDDD"/>
                                  </w:divBdr>
                                  <w:divsChild>
                                    <w:div w:id="884754267">
                                      <w:marLeft w:val="0"/>
                                      <w:marRight w:val="0"/>
                                      <w:marTop w:val="0"/>
                                      <w:marBottom w:val="0"/>
                                      <w:divBdr>
                                        <w:top w:val="none" w:sz="0" w:space="0" w:color="auto"/>
                                        <w:left w:val="none" w:sz="0" w:space="0" w:color="auto"/>
                                        <w:bottom w:val="none" w:sz="0" w:space="0" w:color="auto"/>
                                        <w:right w:val="none" w:sz="0" w:space="0" w:color="auto"/>
                                      </w:divBdr>
                                      <w:divsChild>
                                        <w:div w:id="176162808">
                                          <w:marLeft w:val="0"/>
                                          <w:marRight w:val="0"/>
                                          <w:marTop w:val="0"/>
                                          <w:marBottom w:val="0"/>
                                          <w:divBdr>
                                            <w:top w:val="none" w:sz="0" w:space="0" w:color="auto"/>
                                            <w:left w:val="none" w:sz="0" w:space="0" w:color="auto"/>
                                            <w:bottom w:val="none" w:sz="0" w:space="0" w:color="auto"/>
                                            <w:right w:val="none" w:sz="0" w:space="0" w:color="auto"/>
                                          </w:divBdr>
                                          <w:divsChild>
                                            <w:div w:id="75494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5707342">
      <w:bodyDiv w:val="1"/>
      <w:marLeft w:val="0"/>
      <w:marRight w:val="0"/>
      <w:marTop w:val="0"/>
      <w:marBottom w:val="0"/>
      <w:divBdr>
        <w:top w:val="none" w:sz="0" w:space="0" w:color="auto"/>
        <w:left w:val="none" w:sz="0" w:space="0" w:color="auto"/>
        <w:bottom w:val="none" w:sz="0" w:space="0" w:color="auto"/>
        <w:right w:val="none" w:sz="0" w:space="0" w:color="auto"/>
      </w:divBdr>
      <w:divsChild>
        <w:div w:id="1338923566">
          <w:marLeft w:val="0"/>
          <w:marRight w:val="0"/>
          <w:marTop w:val="0"/>
          <w:marBottom w:val="0"/>
          <w:divBdr>
            <w:top w:val="none" w:sz="0" w:space="0" w:color="auto"/>
            <w:left w:val="none" w:sz="0" w:space="0" w:color="auto"/>
            <w:bottom w:val="none" w:sz="0" w:space="0" w:color="auto"/>
            <w:right w:val="none" w:sz="0" w:space="0" w:color="auto"/>
          </w:divBdr>
          <w:divsChild>
            <w:div w:id="781724060">
              <w:marLeft w:val="0"/>
              <w:marRight w:val="0"/>
              <w:marTop w:val="0"/>
              <w:marBottom w:val="0"/>
              <w:divBdr>
                <w:top w:val="none" w:sz="0" w:space="0" w:color="auto"/>
                <w:left w:val="none" w:sz="0" w:space="0" w:color="auto"/>
                <w:bottom w:val="none" w:sz="0" w:space="0" w:color="auto"/>
                <w:right w:val="none" w:sz="0" w:space="0" w:color="auto"/>
              </w:divBdr>
              <w:divsChild>
                <w:div w:id="1155299571">
                  <w:marLeft w:val="0"/>
                  <w:marRight w:val="0"/>
                  <w:marTop w:val="0"/>
                  <w:marBottom w:val="0"/>
                  <w:divBdr>
                    <w:top w:val="none" w:sz="0" w:space="0" w:color="auto"/>
                    <w:left w:val="none" w:sz="0" w:space="0" w:color="auto"/>
                    <w:bottom w:val="none" w:sz="0" w:space="0" w:color="auto"/>
                    <w:right w:val="none" w:sz="0" w:space="0" w:color="auto"/>
                  </w:divBdr>
                  <w:divsChild>
                    <w:div w:id="273951939">
                      <w:marLeft w:val="0"/>
                      <w:marRight w:val="0"/>
                      <w:marTop w:val="0"/>
                      <w:marBottom w:val="0"/>
                      <w:divBdr>
                        <w:top w:val="single" w:sz="2" w:space="0" w:color="E2E2E2"/>
                        <w:left w:val="single" w:sz="2" w:space="15" w:color="E2E2E2"/>
                        <w:bottom w:val="single" w:sz="2" w:space="0" w:color="E2E2E2"/>
                        <w:right w:val="single" w:sz="2" w:space="15" w:color="E2E2E2"/>
                      </w:divBdr>
                      <w:divsChild>
                        <w:div w:id="1142772956">
                          <w:marLeft w:val="0"/>
                          <w:marRight w:val="0"/>
                          <w:marTop w:val="0"/>
                          <w:marBottom w:val="0"/>
                          <w:divBdr>
                            <w:top w:val="none" w:sz="0" w:space="0" w:color="auto"/>
                            <w:left w:val="none" w:sz="0" w:space="0" w:color="auto"/>
                            <w:bottom w:val="none" w:sz="0" w:space="0" w:color="auto"/>
                            <w:right w:val="none" w:sz="0" w:space="0" w:color="auto"/>
                          </w:divBdr>
                          <w:divsChild>
                            <w:div w:id="1167398528">
                              <w:marLeft w:val="0"/>
                              <w:marRight w:val="0"/>
                              <w:marTop w:val="0"/>
                              <w:marBottom w:val="0"/>
                              <w:divBdr>
                                <w:top w:val="none" w:sz="0" w:space="0" w:color="auto"/>
                                <w:left w:val="none" w:sz="0" w:space="0" w:color="auto"/>
                                <w:bottom w:val="none" w:sz="0" w:space="0" w:color="auto"/>
                                <w:right w:val="none" w:sz="0" w:space="0" w:color="auto"/>
                              </w:divBdr>
                              <w:divsChild>
                                <w:div w:id="803430662">
                                  <w:marLeft w:val="0"/>
                                  <w:marRight w:val="0"/>
                                  <w:marTop w:val="0"/>
                                  <w:marBottom w:val="0"/>
                                  <w:divBdr>
                                    <w:top w:val="single" w:sz="6" w:space="0" w:color="DDDDDD"/>
                                    <w:left w:val="single" w:sz="6" w:space="8" w:color="DDDDDD"/>
                                    <w:bottom w:val="single" w:sz="6" w:space="8" w:color="DDDDDD"/>
                                    <w:right w:val="single" w:sz="6" w:space="8" w:color="DDDDDD"/>
                                  </w:divBdr>
                                  <w:divsChild>
                                    <w:div w:id="874542893">
                                      <w:marLeft w:val="0"/>
                                      <w:marRight w:val="0"/>
                                      <w:marTop w:val="0"/>
                                      <w:marBottom w:val="0"/>
                                      <w:divBdr>
                                        <w:top w:val="none" w:sz="0" w:space="0" w:color="auto"/>
                                        <w:left w:val="none" w:sz="0" w:space="0" w:color="auto"/>
                                        <w:bottom w:val="none" w:sz="0" w:space="0" w:color="auto"/>
                                        <w:right w:val="none" w:sz="0" w:space="0" w:color="auto"/>
                                      </w:divBdr>
                                      <w:divsChild>
                                        <w:div w:id="1388383948">
                                          <w:marLeft w:val="0"/>
                                          <w:marRight w:val="0"/>
                                          <w:marTop w:val="0"/>
                                          <w:marBottom w:val="0"/>
                                          <w:divBdr>
                                            <w:top w:val="none" w:sz="0" w:space="0" w:color="auto"/>
                                            <w:left w:val="none" w:sz="0" w:space="0" w:color="auto"/>
                                            <w:bottom w:val="none" w:sz="0" w:space="0" w:color="auto"/>
                                            <w:right w:val="none" w:sz="0" w:space="0" w:color="auto"/>
                                          </w:divBdr>
                                          <w:divsChild>
                                            <w:div w:id="39585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6983269">
      <w:bodyDiv w:val="1"/>
      <w:marLeft w:val="0"/>
      <w:marRight w:val="0"/>
      <w:marTop w:val="0"/>
      <w:marBottom w:val="0"/>
      <w:divBdr>
        <w:top w:val="none" w:sz="0" w:space="0" w:color="auto"/>
        <w:left w:val="none" w:sz="0" w:space="0" w:color="auto"/>
        <w:bottom w:val="none" w:sz="0" w:space="0" w:color="auto"/>
        <w:right w:val="none" w:sz="0" w:space="0" w:color="auto"/>
      </w:divBdr>
    </w:div>
    <w:div w:id="985161798">
      <w:bodyDiv w:val="1"/>
      <w:marLeft w:val="0"/>
      <w:marRight w:val="0"/>
      <w:marTop w:val="0"/>
      <w:marBottom w:val="0"/>
      <w:divBdr>
        <w:top w:val="none" w:sz="0" w:space="0" w:color="auto"/>
        <w:left w:val="none" w:sz="0" w:space="0" w:color="auto"/>
        <w:bottom w:val="none" w:sz="0" w:space="0" w:color="auto"/>
        <w:right w:val="none" w:sz="0" w:space="0" w:color="auto"/>
      </w:divBdr>
    </w:div>
    <w:div w:id="1000892890">
      <w:bodyDiv w:val="1"/>
      <w:marLeft w:val="0"/>
      <w:marRight w:val="0"/>
      <w:marTop w:val="0"/>
      <w:marBottom w:val="0"/>
      <w:divBdr>
        <w:top w:val="none" w:sz="0" w:space="0" w:color="auto"/>
        <w:left w:val="none" w:sz="0" w:space="0" w:color="auto"/>
        <w:bottom w:val="none" w:sz="0" w:space="0" w:color="auto"/>
        <w:right w:val="none" w:sz="0" w:space="0" w:color="auto"/>
      </w:divBdr>
    </w:div>
    <w:div w:id="1222866751">
      <w:bodyDiv w:val="1"/>
      <w:marLeft w:val="0"/>
      <w:marRight w:val="0"/>
      <w:marTop w:val="0"/>
      <w:marBottom w:val="0"/>
      <w:divBdr>
        <w:top w:val="none" w:sz="0" w:space="0" w:color="auto"/>
        <w:left w:val="none" w:sz="0" w:space="0" w:color="auto"/>
        <w:bottom w:val="none" w:sz="0" w:space="0" w:color="auto"/>
        <w:right w:val="none" w:sz="0" w:space="0" w:color="auto"/>
      </w:divBdr>
      <w:divsChild>
        <w:div w:id="1452092684">
          <w:marLeft w:val="0"/>
          <w:marRight w:val="0"/>
          <w:marTop w:val="0"/>
          <w:marBottom w:val="0"/>
          <w:divBdr>
            <w:top w:val="none" w:sz="0" w:space="0" w:color="auto"/>
            <w:left w:val="none" w:sz="0" w:space="0" w:color="auto"/>
            <w:bottom w:val="none" w:sz="0" w:space="0" w:color="auto"/>
            <w:right w:val="none" w:sz="0" w:space="0" w:color="auto"/>
          </w:divBdr>
          <w:divsChild>
            <w:div w:id="1815246311">
              <w:marLeft w:val="0"/>
              <w:marRight w:val="0"/>
              <w:marTop w:val="0"/>
              <w:marBottom w:val="0"/>
              <w:divBdr>
                <w:top w:val="none" w:sz="0" w:space="0" w:color="auto"/>
                <w:left w:val="none" w:sz="0" w:space="0" w:color="auto"/>
                <w:bottom w:val="none" w:sz="0" w:space="0" w:color="auto"/>
                <w:right w:val="none" w:sz="0" w:space="0" w:color="auto"/>
              </w:divBdr>
              <w:divsChild>
                <w:div w:id="1996907106">
                  <w:marLeft w:val="0"/>
                  <w:marRight w:val="0"/>
                  <w:marTop w:val="0"/>
                  <w:marBottom w:val="0"/>
                  <w:divBdr>
                    <w:top w:val="none" w:sz="0" w:space="0" w:color="auto"/>
                    <w:left w:val="none" w:sz="0" w:space="0" w:color="auto"/>
                    <w:bottom w:val="none" w:sz="0" w:space="0" w:color="auto"/>
                    <w:right w:val="none" w:sz="0" w:space="0" w:color="auto"/>
                  </w:divBdr>
                  <w:divsChild>
                    <w:div w:id="1232428355">
                      <w:marLeft w:val="0"/>
                      <w:marRight w:val="0"/>
                      <w:marTop w:val="0"/>
                      <w:marBottom w:val="0"/>
                      <w:divBdr>
                        <w:top w:val="single" w:sz="2" w:space="0" w:color="E2E2E2"/>
                        <w:left w:val="single" w:sz="2" w:space="15" w:color="E2E2E2"/>
                        <w:bottom w:val="single" w:sz="2" w:space="0" w:color="E2E2E2"/>
                        <w:right w:val="single" w:sz="2" w:space="15" w:color="E2E2E2"/>
                      </w:divBdr>
                      <w:divsChild>
                        <w:div w:id="1944268001">
                          <w:marLeft w:val="0"/>
                          <w:marRight w:val="0"/>
                          <w:marTop w:val="0"/>
                          <w:marBottom w:val="0"/>
                          <w:divBdr>
                            <w:top w:val="none" w:sz="0" w:space="0" w:color="auto"/>
                            <w:left w:val="none" w:sz="0" w:space="0" w:color="auto"/>
                            <w:bottom w:val="none" w:sz="0" w:space="0" w:color="auto"/>
                            <w:right w:val="none" w:sz="0" w:space="0" w:color="auto"/>
                          </w:divBdr>
                          <w:divsChild>
                            <w:div w:id="457721040">
                              <w:marLeft w:val="0"/>
                              <w:marRight w:val="0"/>
                              <w:marTop w:val="0"/>
                              <w:marBottom w:val="0"/>
                              <w:divBdr>
                                <w:top w:val="none" w:sz="0" w:space="0" w:color="auto"/>
                                <w:left w:val="none" w:sz="0" w:space="0" w:color="auto"/>
                                <w:bottom w:val="none" w:sz="0" w:space="0" w:color="auto"/>
                                <w:right w:val="none" w:sz="0" w:space="0" w:color="auto"/>
                              </w:divBdr>
                              <w:divsChild>
                                <w:div w:id="1172375643">
                                  <w:marLeft w:val="0"/>
                                  <w:marRight w:val="0"/>
                                  <w:marTop w:val="0"/>
                                  <w:marBottom w:val="0"/>
                                  <w:divBdr>
                                    <w:top w:val="single" w:sz="6" w:space="0" w:color="DDDDDD"/>
                                    <w:left w:val="single" w:sz="6" w:space="8" w:color="DDDDDD"/>
                                    <w:bottom w:val="single" w:sz="6" w:space="8" w:color="DDDDDD"/>
                                    <w:right w:val="single" w:sz="6" w:space="8" w:color="DDDDDD"/>
                                  </w:divBdr>
                                  <w:divsChild>
                                    <w:div w:id="327640336">
                                      <w:marLeft w:val="0"/>
                                      <w:marRight w:val="0"/>
                                      <w:marTop w:val="0"/>
                                      <w:marBottom w:val="0"/>
                                      <w:divBdr>
                                        <w:top w:val="none" w:sz="0" w:space="0" w:color="auto"/>
                                        <w:left w:val="none" w:sz="0" w:space="0" w:color="auto"/>
                                        <w:bottom w:val="none" w:sz="0" w:space="0" w:color="auto"/>
                                        <w:right w:val="none" w:sz="0" w:space="0" w:color="auto"/>
                                      </w:divBdr>
                                      <w:divsChild>
                                        <w:div w:id="1194657206">
                                          <w:marLeft w:val="0"/>
                                          <w:marRight w:val="0"/>
                                          <w:marTop w:val="0"/>
                                          <w:marBottom w:val="0"/>
                                          <w:divBdr>
                                            <w:top w:val="none" w:sz="0" w:space="0" w:color="auto"/>
                                            <w:left w:val="none" w:sz="0" w:space="0" w:color="auto"/>
                                            <w:bottom w:val="none" w:sz="0" w:space="0" w:color="auto"/>
                                            <w:right w:val="none" w:sz="0" w:space="0" w:color="auto"/>
                                          </w:divBdr>
                                          <w:divsChild>
                                            <w:div w:id="770977023">
                                              <w:marLeft w:val="0"/>
                                              <w:marRight w:val="0"/>
                                              <w:marTop w:val="0"/>
                                              <w:marBottom w:val="0"/>
                                              <w:divBdr>
                                                <w:top w:val="none" w:sz="0" w:space="0" w:color="auto"/>
                                                <w:left w:val="none" w:sz="0" w:space="0" w:color="auto"/>
                                                <w:bottom w:val="none" w:sz="0" w:space="0" w:color="auto"/>
                                                <w:right w:val="none" w:sz="0" w:space="0" w:color="auto"/>
                                              </w:divBdr>
                                              <w:divsChild>
                                                <w:div w:id="21281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9288703">
      <w:bodyDiv w:val="1"/>
      <w:marLeft w:val="0"/>
      <w:marRight w:val="0"/>
      <w:marTop w:val="0"/>
      <w:marBottom w:val="0"/>
      <w:divBdr>
        <w:top w:val="none" w:sz="0" w:space="0" w:color="auto"/>
        <w:left w:val="none" w:sz="0" w:space="0" w:color="auto"/>
        <w:bottom w:val="none" w:sz="0" w:space="0" w:color="auto"/>
        <w:right w:val="none" w:sz="0" w:space="0" w:color="auto"/>
      </w:divBdr>
      <w:divsChild>
        <w:div w:id="2116292571">
          <w:marLeft w:val="0"/>
          <w:marRight w:val="0"/>
          <w:marTop w:val="0"/>
          <w:marBottom w:val="0"/>
          <w:divBdr>
            <w:top w:val="none" w:sz="0" w:space="0" w:color="auto"/>
            <w:left w:val="none" w:sz="0" w:space="0" w:color="auto"/>
            <w:bottom w:val="none" w:sz="0" w:space="0" w:color="auto"/>
            <w:right w:val="none" w:sz="0" w:space="0" w:color="auto"/>
          </w:divBdr>
          <w:divsChild>
            <w:div w:id="1438132650">
              <w:marLeft w:val="0"/>
              <w:marRight w:val="0"/>
              <w:marTop w:val="0"/>
              <w:marBottom w:val="0"/>
              <w:divBdr>
                <w:top w:val="none" w:sz="0" w:space="0" w:color="auto"/>
                <w:left w:val="none" w:sz="0" w:space="0" w:color="auto"/>
                <w:bottom w:val="none" w:sz="0" w:space="0" w:color="auto"/>
                <w:right w:val="none" w:sz="0" w:space="0" w:color="auto"/>
              </w:divBdr>
              <w:divsChild>
                <w:div w:id="1218127560">
                  <w:marLeft w:val="0"/>
                  <w:marRight w:val="0"/>
                  <w:marTop w:val="0"/>
                  <w:marBottom w:val="0"/>
                  <w:divBdr>
                    <w:top w:val="none" w:sz="0" w:space="0" w:color="auto"/>
                    <w:left w:val="none" w:sz="0" w:space="0" w:color="auto"/>
                    <w:bottom w:val="none" w:sz="0" w:space="0" w:color="auto"/>
                    <w:right w:val="none" w:sz="0" w:space="0" w:color="auto"/>
                  </w:divBdr>
                  <w:divsChild>
                    <w:div w:id="2146728423">
                      <w:marLeft w:val="0"/>
                      <w:marRight w:val="0"/>
                      <w:marTop w:val="0"/>
                      <w:marBottom w:val="0"/>
                      <w:divBdr>
                        <w:top w:val="single" w:sz="2" w:space="0" w:color="E2E2E2"/>
                        <w:left w:val="single" w:sz="2" w:space="15" w:color="E2E2E2"/>
                        <w:bottom w:val="single" w:sz="2" w:space="0" w:color="E2E2E2"/>
                        <w:right w:val="single" w:sz="2" w:space="15" w:color="E2E2E2"/>
                      </w:divBdr>
                      <w:divsChild>
                        <w:div w:id="1990673556">
                          <w:marLeft w:val="0"/>
                          <w:marRight w:val="0"/>
                          <w:marTop w:val="0"/>
                          <w:marBottom w:val="0"/>
                          <w:divBdr>
                            <w:top w:val="none" w:sz="0" w:space="0" w:color="auto"/>
                            <w:left w:val="none" w:sz="0" w:space="0" w:color="auto"/>
                            <w:bottom w:val="none" w:sz="0" w:space="0" w:color="auto"/>
                            <w:right w:val="none" w:sz="0" w:space="0" w:color="auto"/>
                          </w:divBdr>
                          <w:divsChild>
                            <w:div w:id="1634943741">
                              <w:marLeft w:val="0"/>
                              <w:marRight w:val="0"/>
                              <w:marTop w:val="0"/>
                              <w:marBottom w:val="0"/>
                              <w:divBdr>
                                <w:top w:val="none" w:sz="0" w:space="0" w:color="auto"/>
                                <w:left w:val="none" w:sz="0" w:space="0" w:color="auto"/>
                                <w:bottom w:val="none" w:sz="0" w:space="0" w:color="auto"/>
                                <w:right w:val="none" w:sz="0" w:space="0" w:color="auto"/>
                              </w:divBdr>
                              <w:divsChild>
                                <w:div w:id="100296977">
                                  <w:marLeft w:val="0"/>
                                  <w:marRight w:val="0"/>
                                  <w:marTop w:val="0"/>
                                  <w:marBottom w:val="0"/>
                                  <w:divBdr>
                                    <w:top w:val="single" w:sz="6" w:space="0" w:color="DDDDDD"/>
                                    <w:left w:val="single" w:sz="6" w:space="8" w:color="DDDDDD"/>
                                    <w:bottom w:val="single" w:sz="6" w:space="8" w:color="DDDDDD"/>
                                    <w:right w:val="single" w:sz="6" w:space="8" w:color="DDDDDD"/>
                                  </w:divBdr>
                                  <w:divsChild>
                                    <w:div w:id="1457984080">
                                      <w:marLeft w:val="0"/>
                                      <w:marRight w:val="0"/>
                                      <w:marTop w:val="0"/>
                                      <w:marBottom w:val="0"/>
                                      <w:divBdr>
                                        <w:top w:val="none" w:sz="0" w:space="0" w:color="auto"/>
                                        <w:left w:val="none" w:sz="0" w:space="0" w:color="auto"/>
                                        <w:bottom w:val="none" w:sz="0" w:space="0" w:color="auto"/>
                                        <w:right w:val="none" w:sz="0" w:space="0" w:color="auto"/>
                                      </w:divBdr>
                                      <w:divsChild>
                                        <w:div w:id="350955838">
                                          <w:marLeft w:val="0"/>
                                          <w:marRight w:val="0"/>
                                          <w:marTop w:val="0"/>
                                          <w:marBottom w:val="0"/>
                                          <w:divBdr>
                                            <w:top w:val="none" w:sz="0" w:space="0" w:color="auto"/>
                                            <w:left w:val="none" w:sz="0" w:space="0" w:color="auto"/>
                                            <w:bottom w:val="none" w:sz="0" w:space="0" w:color="auto"/>
                                            <w:right w:val="none" w:sz="0" w:space="0" w:color="auto"/>
                                          </w:divBdr>
                                          <w:divsChild>
                                            <w:div w:id="228079580">
                                              <w:marLeft w:val="0"/>
                                              <w:marRight w:val="0"/>
                                              <w:marTop w:val="0"/>
                                              <w:marBottom w:val="0"/>
                                              <w:divBdr>
                                                <w:top w:val="none" w:sz="0" w:space="0" w:color="auto"/>
                                                <w:left w:val="none" w:sz="0" w:space="0" w:color="auto"/>
                                                <w:bottom w:val="none" w:sz="0" w:space="0" w:color="auto"/>
                                                <w:right w:val="none" w:sz="0" w:space="0" w:color="auto"/>
                                              </w:divBdr>
                                              <w:divsChild>
                                                <w:div w:id="3561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5323250">
      <w:bodyDiv w:val="1"/>
      <w:marLeft w:val="0"/>
      <w:marRight w:val="0"/>
      <w:marTop w:val="0"/>
      <w:marBottom w:val="0"/>
      <w:divBdr>
        <w:top w:val="none" w:sz="0" w:space="0" w:color="auto"/>
        <w:left w:val="none" w:sz="0" w:space="0" w:color="auto"/>
        <w:bottom w:val="none" w:sz="0" w:space="0" w:color="auto"/>
        <w:right w:val="none" w:sz="0" w:space="0" w:color="auto"/>
      </w:divBdr>
      <w:divsChild>
        <w:div w:id="1832912465">
          <w:marLeft w:val="0"/>
          <w:marRight w:val="0"/>
          <w:marTop w:val="0"/>
          <w:marBottom w:val="0"/>
          <w:divBdr>
            <w:top w:val="none" w:sz="0" w:space="0" w:color="auto"/>
            <w:left w:val="none" w:sz="0" w:space="0" w:color="auto"/>
            <w:bottom w:val="none" w:sz="0" w:space="0" w:color="auto"/>
            <w:right w:val="none" w:sz="0" w:space="0" w:color="auto"/>
          </w:divBdr>
          <w:divsChild>
            <w:div w:id="1272275170">
              <w:marLeft w:val="0"/>
              <w:marRight w:val="0"/>
              <w:marTop w:val="0"/>
              <w:marBottom w:val="0"/>
              <w:divBdr>
                <w:top w:val="none" w:sz="0" w:space="0" w:color="auto"/>
                <w:left w:val="none" w:sz="0" w:space="0" w:color="auto"/>
                <w:bottom w:val="none" w:sz="0" w:space="0" w:color="auto"/>
                <w:right w:val="none" w:sz="0" w:space="0" w:color="auto"/>
              </w:divBdr>
              <w:divsChild>
                <w:div w:id="1912081124">
                  <w:marLeft w:val="0"/>
                  <w:marRight w:val="0"/>
                  <w:marTop w:val="0"/>
                  <w:marBottom w:val="0"/>
                  <w:divBdr>
                    <w:top w:val="none" w:sz="0" w:space="0" w:color="auto"/>
                    <w:left w:val="none" w:sz="0" w:space="0" w:color="auto"/>
                    <w:bottom w:val="none" w:sz="0" w:space="0" w:color="auto"/>
                    <w:right w:val="none" w:sz="0" w:space="0" w:color="auto"/>
                  </w:divBdr>
                  <w:divsChild>
                    <w:div w:id="1265262104">
                      <w:marLeft w:val="0"/>
                      <w:marRight w:val="0"/>
                      <w:marTop w:val="0"/>
                      <w:marBottom w:val="0"/>
                      <w:divBdr>
                        <w:top w:val="single" w:sz="2" w:space="0" w:color="E2E2E2"/>
                        <w:left w:val="single" w:sz="2" w:space="15" w:color="E2E2E2"/>
                        <w:bottom w:val="single" w:sz="2" w:space="0" w:color="E2E2E2"/>
                        <w:right w:val="single" w:sz="2" w:space="15" w:color="E2E2E2"/>
                      </w:divBdr>
                      <w:divsChild>
                        <w:div w:id="2014335207">
                          <w:marLeft w:val="0"/>
                          <w:marRight w:val="0"/>
                          <w:marTop w:val="0"/>
                          <w:marBottom w:val="0"/>
                          <w:divBdr>
                            <w:top w:val="none" w:sz="0" w:space="0" w:color="auto"/>
                            <w:left w:val="none" w:sz="0" w:space="0" w:color="auto"/>
                            <w:bottom w:val="none" w:sz="0" w:space="0" w:color="auto"/>
                            <w:right w:val="none" w:sz="0" w:space="0" w:color="auto"/>
                          </w:divBdr>
                          <w:divsChild>
                            <w:div w:id="826944034">
                              <w:marLeft w:val="0"/>
                              <w:marRight w:val="0"/>
                              <w:marTop w:val="0"/>
                              <w:marBottom w:val="0"/>
                              <w:divBdr>
                                <w:top w:val="none" w:sz="0" w:space="0" w:color="auto"/>
                                <w:left w:val="none" w:sz="0" w:space="0" w:color="auto"/>
                                <w:bottom w:val="none" w:sz="0" w:space="0" w:color="auto"/>
                                <w:right w:val="none" w:sz="0" w:space="0" w:color="auto"/>
                              </w:divBdr>
                              <w:divsChild>
                                <w:div w:id="1262029265">
                                  <w:marLeft w:val="0"/>
                                  <w:marRight w:val="0"/>
                                  <w:marTop w:val="0"/>
                                  <w:marBottom w:val="0"/>
                                  <w:divBdr>
                                    <w:top w:val="single" w:sz="6" w:space="0" w:color="DDDDDD"/>
                                    <w:left w:val="single" w:sz="6" w:space="8" w:color="DDDDDD"/>
                                    <w:bottom w:val="single" w:sz="6" w:space="8" w:color="DDDDDD"/>
                                    <w:right w:val="single" w:sz="6" w:space="8" w:color="DDDDDD"/>
                                  </w:divBdr>
                                  <w:divsChild>
                                    <w:div w:id="1373001689">
                                      <w:marLeft w:val="0"/>
                                      <w:marRight w:val="0"/>
                                      <w:marTop w:val="0"/>
                                      <w:marBottom w:val="0"/>
                                      <w:divBdr>
                                        <w:top w:val="none" w:sz="0" w:space="0" w:color="auto"/>
                                        <w:left w:val="none" w:sz="0" w:space="0" w:color="auto"/>
                                        <w:bottom w:val="none" w:sz="0" w:space="0" w:color="auto"/>
                                        <w:right w:val="none" w:sz="0" w:space="0" w:color="auto"/>
                                      </w:divBdr>
                                      <w:divsChild>
                                        <w:div w:id="1342849838">
                                          <w:marLeft w:val="0"/>
                                          <w:marRight w:val="0"/>
                                          <w:marTop w:val="0"/>
                                          <w:marBottom w:val="0"/>
                                          <w:divBdr>
                                            <w:top w:val="none" w:sz="0" w:space="0" w:color="auto"/>
                                            <w:left w:val="none" w:sz="0" w:space="0" w:color="auto"/>
                                            <w:bottom w:val="none" w:sz="0" w:space="0" w:color="auto"/>
                                            <w:right w:val="none" w:sz="0" w:space="0" w:color="auto"/>
                                          </w:divBdr>
                                          <w:divsChild>
                                            <w:div w:id="477262598">
                                              <w:marLeft w:val="0"/>
                                              <w:marRight w:val="0"/>
                                              <w:marTop w:val="0"/>
                                              <w:marBottom w:val="0"/>
                                              <w:divBdr>
                                                <w:top w:val="none" w:sz="0" w:space="0" w:color="auto"/>
                                                <w:left w:val="none" w:sz="0" w:space="0" w:color="auto"/>
                                                <w:bottom w:val="none" w:sz="0" w:space="0" w:color="auto"/>
                                                <w:right w:val="none" w:sz="0" w:space="0" w:color="auto"/>
                                              </w:divBdr>
                                              <w:divsChild>
                                                <w:div w:id="24002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5556586">
      <w:bodyDiv w:val="1"/>
      <w:marLeft w:val="0"/>
      <w:marRight w:val="0"/>
      <w:marTop w:val="0"/>
      <w:marBottom w:val="0"/>
      <w:divBdr>
        <w:top w:val="none" w:sz="0" w:space="0" w:color="auto"/>
        <w:left w:val="none" w:sz="0" w:space="0" w:color="auto"/>
        <w:bottom w:val="none" w:sz="0" w:space="0" w:color="auto"/>
        <w:right w:val="none" w:sz="0" w:space="0" w:color="auto"/>
      </w:divBdr>
      <w:divsChild>
        <w:div w:id="549659593">
          <w:marLeft w:val="0"/>
          <w:marRight w:val="0"/>
          <w:marTop w:val="0"/>
          <w:marBottom w:val="0"/>
          <w:divBdr>
            <w:top w:val="none" w:sz="0" w:space="0" w:color="auto"/>
            <w:left w:val="none" w:sz="0" w:space="0" w:color="auto"/>
            <w:bottom w:val="none" w:sz="0" w:space="0" w:color="auto"/>
            <w:right w:val="none" w:sz="0" w:space="0" w:color="auto"/>
          </w:divBdr>
          <w:divsChild>
            <w:div w:id="278687109">
              <w:marLeft w:val="0"/>
              <w:marRight w:val="0"/>
              <w:marTop w:val="0"/>
              <w:marBottom w:val="0"/>
              <w:divBdr>
                <w:top w:val="none" w:sz="0" w:space="0" w:color="auto"/>
                <w:left w:val="none" w:sz="0" w:space="0" w:color="auto"/>
                <w:bottom w:val="none" w:sz="0" w:space="0" w:color="auto"/>
                <w:right w:val="none" w:sz="0" w:space="0" w:color="auto"/>
              </w:divBdr>
              <w:divsChild>
                <w:div w:id="887495812">
                  <w:marLeft w:val="0"/>
                  <w:marRight w:val="0"/>
                  <w:marTop w:val="0"/>
                  <w:marBottom w:val="0"/>
                  <w:divBdr>
                    <w:top w:val="none" w:sz="0" w:space="0" w:color="auto"/>
                    <w:left w:val="none" w:sz="0" w:space="0" w:color="auto"/>
                    <w:bottom w:val="none" w:sz="0" w:space="0" w:color="auto"/>
                    <w:right w:val="none" w:sz="0" w:space="0" w:color="auto"/>
                  </w:divBdr>
                  <w:divsChild>
                    <w:div w:id="1663122297">
                      <w:marLeft w:val="0"/>
                      <w:marRight w:val="0"/>
                      <w:marTop w:val="0"/>
                      <w:marBottom w:val="0"/>
                      <w:divBdr>
                        <w:top w:val="single" w:sz="2" w:space="0" w:color="E2E2E2"/>
                        <w:left w:val="single" w:sz="2" w:space="15" w:color="E2E2E2"/>
                        <w:bottom w:val="single" w:sz="2" w:space="0" w:color="E2E2E2"/>
                        <w:right w:val="single" w:sz="2" w:space="15" w:color="E2E2E2"/>
                      </w:divBdr>
                      <w:divsChild>
                        <w:div w:id="1848323615">
                          <w:marLeft w:val="0"/>
                          <w:marRight w:val="0"/>
                          <w:marTop w:val="0"/>
                          <w:marBottom w:val="0"/>
                          <w:divBdr>
                            <w:top w:val="none" w:sz="0" w:space="0" w:color="auto"/>
                            <w:left w:val="none" w:sz="0" w:space="0" w:color="auto"/>
                            <w:bottom w:val="none" w:sz="0" w:space="0" w:color="auto"/>
                            <w:right w:val="none" w:sz="0" w:space="0" w:color="auto"/>
                          </w:divBdr>
                          <w:divsChild>
                            <w:div w:id="1776484982">
                              <w:marLeft w:val="0"/>
                              <w:marRight w:val="0"/>
                              <w:marTop w:val="0"/>
                              <w:marBottom w:val="0"/>
                              <w:divBdr>
                                <w:top w:val="none" w:sz="0" w:space="0" w:color="auto"/>
                                <w:left w:val="none" w:sz="0" w:space="0" w:color="auto"/>
                                <w:bottom w:val="none" w:sz="0" w:space="0" w:color="auto"/>
                                <w:right w:val="none" w:sz="0" w:space="0" w:color="auto"/>
                              </w:divBdr>
                              <w:divsChild>
                                <w:div w:id="422193371">
                                  <w:marLeft w:val="0"/>
                                  <w:marRight w:val="0"/>
                                  <w:marTop w:val="0"/>
                                  <w:marBottom w:val="0"/>
                                  <w:divBdr>
                                    <w:top w:val="single" w:sz="6" w:space="0" w:color="DDDDDD"/>
                                    <w:left w:val="single" w:sz="6" w:space="8" w:color="DDDDDD"/>
                                    <w:bottom w:val="single" w:sz="6" w:space="8" w:color="DDDDDD"/>
                                    <w:right w:val="single" w:sz="6" w:space="8" w:color="DDDDDD"/>
                                  </w:divBdr>
                                  <w:divsChild>
                                    <w:div w:id="2031179009">
                                      <w:marLeft w:val="0"/>
                                      <w:marRight w:val="0"/>
                                      <w:marTop w:val="0"/>
                                      <w:marBottom w:val="0"/>
                                      <w:divBdr>
                                        <w:top w:val="none" w:sz="0" w:space="0" w:color="auto"/>
                                        <w:left w:val="none" w:sz="0" w:space="0" w:color="auto"/>
                                        <w:bottom w:val="none" w:sz="0" w:space="0" w:color="auto"/>
                                        <w:right w:val="none" w:sz="0" w:space="0" w:color="auto"/>
                                      </w:divBdr>
                                      <w:divsChild>
                                        <w:div w:id="302151718">
                                          <w:marLeft w:val="0"/>
                                          <w:marRight w:val="0"/>
                                          <w:marTop w:val="0"/>
                                          <w:marBottom w:val="0"/>
                                          <w:divBdr>
                                            <w:top w:val="none" w:sz="0" w:space="0" w:color="auto"/>
                                            <w:left w:val="none" w:sz="0" w:space="0" w:color="auto"/>
                                            <w:bottom w:val="none" w:sz="0" w:space="0" w:color="auto"/>
                                            <w:right w:val="none" w:sz="0" w:space="0" w:color="auto"/>
                                          </w:divBdr>
                                          <w:divsChild>
                                            <w:div w:id="677846782">
                                              <w:marLeft w:val="0"/>
                                              <w:marRight w:val="0"/>
                                              <w:marTop w:val="0"/>
                                              <w:marBottom w:val="0"/>
                                              <w:divBdr>
                                                <w:top w:val="none" w:sz="0" w:space="0" w:color="auto"/>
                                                <w:left w:val="none" w:sz="0" w:space="0" w:color="auto"/>
                                                <w:bottom w:val="none" w:sz="0" w:space="0" w:color="auto"/>
                                                <w:right w:val="none" w:sz="0" w:space="0" w:color="auto"/>
                                              </w:divBdr>
                                              <w:divsChild>
                                                <w:div w:id="112316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227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brindis\Documents\Macro%20VP.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7D698-751B-426C-8022-F8723391A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Macro VP</Template>
  <TotalTime>0</TotalTime>
  <Pages>48</Pages>
  <Words>11255</Words>
  <Characters>61907</Characters>
  <Application>Microsoft Office Word</Application>
  <DocSecurity>0</DocSecurity>
  <Lines>515</Lines>
  <Paragraphs>146</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73016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NAZAR ORTEGA</dc:creator>
  <cp:keywords/>
  <dc:description/>
  <cp:lastModifiedBy>GABRIELA RUIZ CONTRERAS</cp:lastModifiedBy>
  <cp:revision>2</cp:revision>
  <cp:lastPrinted>2019-07-05T19:19:00Z</cp:lastPrinted>
  <dcterms:created xsi:type="dcterms:W3CDTF">2019-09-02T21:42:00Z</dcterms:created>
  <dcterms:modified xsi:type="dcterms:W3CDTF">2019-09-02T21:42:00Z</dcterms:modified>
</cp:coreProperties>
</file>