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21450" w14:textId="77777777" w:rsidR="000550F5" w:rsidRPr="00792379" w:rsidRDefault="00787171" w:rsidP="000550F5">
      <w:pPr>
        <w:pStyle w:val="corte1datos"/>
        <w:jc w:val="both"/>
        <w:rPr>
          <w:rFonts w:cs="Arial"/>
          <w:sz w:val="28"/>
          <w:szCs w:val="28"/>
        </w:rPr>
      </w:pPr>
      <w:bookmarkStart w:id="0" w:name="_GoBack"/>
      <w:r w:rsidRPr="00792379">
        <w:rPr>
          <w:rFonts w:cs="Arial"/>
          <w:sz w:val="28"/>
          <w:szCs w:val="28"/>
        </w:rPr>
        <w:t xml:space="preserve">AMPARO EN REVISIÓN </w:t>
      </w:r>
      <w:r w:rsidR="00FB2510" w:rsidRPr="00792379">
        <w:rPr>
          <w:rFonts w:cs="Arial"/>
          <w:sz w:val="28"/>
          <w:szCs w:val="28"/>
        </w:rPr>
        <w:t>564</w:t>
      </w:r>
      <w:r w:rsidRPr="00792379">
        <w:rPr>
          <w:rFonts w:cs="Arial"/>
          <w:sz w:val="28"/>
          <w:szCs w:val="28"/>
        </w:rPr>
        <w:t>/201</w:t>
      </w:r>
      <w:r w:rsidR="00F71E63" w:rsidRPr="00792379">
        <w:rPr>
          <w:rFonts w:cs="Arial"/>
          <w:sz w:val="28"/>
          <w:szCs w:val="28"/>
        </w:rPr>
        <w:t>8</w:t>
      </w:r>
    </w:p>
    <w:bookmarkEnd w:id="0"/>
    <w:p w14:paraId="1FA1F357" w14:textId="67D5F616" w:rsidR="000550F5" w:rsidRPr="00792379" w:rsidRDefault="00FB2510" w:rsidP="00787171">
      <w:pPr>
        <w:pStyle w:val="corte1datos"/>
        <w:jc w:val="both"/>
        <w:rPr>
          <w:rFonts w:cs="Arial"/>
          <w:sz w:val="28"/>
          <w:szCs w:val="28"/>
        </w:rPr>
      </w:pPr>
      <w:r w:rsidRPr="00792379">
        <w:rPr>
          <w:rFonts w:cs="Arial"/>
          <w:sz w:val="28"/>
          <w:szCs w:val="28"/>
        </w:rPr>
        <w:t>QUEJOSO</w:t>
      </w:r>
      <w:r w:rsidR="000442C3">
        <w:rPr>
          <w:rFonts w:cs="Arial"/>
          <w:sz w:val="28"/>
          <w:szCs w:val="28"/>
        </w:rPr>
        <w:t xml:space="preserve"> y RECURRENTE</w:t>
      </w:r>
      <w:r w:rsidR="00495807" w:rsidRPr="00792379">
        <w:rPr>
          <w:rFonts w:cs="Arial"/>
          <w:sz w:val="28"/>
          <w:szCs w:val="28"/>
        </w:rPr>
        <w:t>:</w:t>
      </w:r>
      <w:r w:rsidR="00787171" w:rsidRPr="00792379">
        <w:rPr>
          <w:rFonts w:cs="Arial"/>
          <w:sz w:val="28"/>
          <w:szCs w:val="28"/>
        </w:rPr>
        <w:t xml:space="preserve"> </w:t>
      </w:r>
      <w:r w:rsidRPr="00792379">
        <w:rPr>
          <w:rFonts w:cs="Arial"/>
          <w:sz w:val="28"/>
          <w:szCs w:val="28"/>
        </w:rPr>
        <w:t>SANTIAGO NARVÁEZ HERRASTI</w:t>
      </w:r>
    </w:p>
    <w:p w14:paraId="230125E0" w14:textId="77777777" w:rsidR="001C6662" w:rsidRPr="00792379" w:rsidRDefault="001C6662" w:rsidP="00787171">
      <w:pPr>
        <w:pStyle w:val="corte1datos"/>
        <w:jc w:val="both"/>
        <w:rPr>
          <w:rFonts w:cs="Arial"/>
          <w:sz w:val="28"/>
          <w:szCs w:val="28"/>
        </w:rPr>
      </w:pPr>
    </w:p>
    <w:p w14:paraId="7E16D0F9" w14:textId="77777777" w:rsidR="00787171" w:rsidRPr="00792379" w:rsidRDefault="00787171" w:rsidP="003A6950">
      <w:pPr>
        <w:pStyle w:val="corte1datos"/>
        <w:ind w:left="0"/>
        <w:jc w:val="both"/>
        <w:rPr>
          <w:rFonts w:cs="Arial"/>
          <w:sz w:val="28"/>
          <w:szCs w:val="28"/>
        </w:rPr>
      </w:pPr>
    </w:p>
    <w:p w14:paraId="4C5BCF0D" w14:textId="77777777" w:rsidR="000550F5" w:rsidRPr="00792379" w:rsidRDefault="000550F5" w:rsidP="000550F5">
      <w:pPr>
        <w:pStyle w:val="corte2ponente"/>
        <w:jc w:val="both"/>
        <w:rPr>
          <w:rFonts w:cs="Arial"/>
          <w:sz w:val="28"/>
          <w:szCs w:val="28"/>
        </w:rPr>
      </w:pPr>
      <w:r w:rsidRPr="00792379">
        <w:rPr>
          <w:rFonts w:cs="Arial"/>
          <w:sz w:val="28"/>
          <w:szCs w:val="28"/>
        </w:rPr>
        <w:t>PONENTE: MINIstro javier laynez potisek</w:t>
      </w:r>
    </w:p>
    <w:p w14:paraId="79230374" w14:textId="77777777" w:rsidR="000550F5" w:rsidRPr="00792379" w:rsidRDefault="00B75363" w:rsidP="000550F5">
      <w:pPr>
        <w:pStyle w:val="corte2ponente"/>
        <w:rPr>
          <w:rFonts w:cs="Arial"/>
          <w:sz w:val="28"/>
          <w:szCs w:val="28"/>
          <w:lang w:val="es-MX"/>
        </w:rPr>
      </w:pPr>
      <w:r w:rsidRPr="00792379">
        <w:rPr>
          <w:rFonts w:cs="Arial"/>
          <w:sz w:val="28"/>
          <w:szCs w:val="28"/>
          <w:lang w:val="es-MX"/>
        </w:rPr>
        <w:t>SECRETARIo</w:t>
      </w:r>
      <w:r w:rsidR="000550F5" w:rsidRPr="00792379">
        <w:rPr>
          <w:rFonts w:cs="Arial"/>
          <w:sz w:val="28"/>
          <w:szCs w:val="28"/>
          <w:lang w:val="es-MX"/>
        </w:rPr>
        <w:t xml:space="preserve">: </w:t>
      </w:r>
      <w:r w:rsidR="00FB2510" w:rsidRPr="00792379">
        <w:rPr>
          <w:rFonts w:cs="Arial"/>
          <w:sz w:val="28"/>
          <w:szCs w:val="28"/>
          <w:lang w:val="es-MX"/>
        </w:rPr>
        <w:t xml:space="preserve">aLFREDO NARVÁEZ MEDÉCIGO </w:t>
      </w:r>
    </w:p>
    <w:p w14:paraId="4F488242" w14:textId="77777777" w:rsidR="00FB2510" w:rsidRPr="00792379" w:rsidRDefault="00FB2510" w:rsidP="000550F5">
      <w:pPr>
        <w:pStyle w:val="corte2ponente"/>
        <w:rPr>
          <w:rFonts w:cs="Arial"/>
          <w:sz w:val="28"/>
          <w:szCs w:val="28"/>
          <w:lang w:val="es-MX"/>
        </w:rPr>
      </w:pPr>
      <w:r w:rsidRPr="00792379">
        <w:rPr>
          <w:rFonts w:cs="Arial"/>
          <w:sz w:val="28"/>
          <w:szCs w:val="28"/>
          <w:lang w:val="es-MX"/>
        </w:rPr>
        <w:t>COLABORÓ: FERNANDA BITAR SIMÓN</w:t>
      </w:r>
    </w:p>
    <w:p w14:paraId="2BBA0767" w14:textId="77777777" w:rsidR="000550F5" w:rsidRPr="00792379" w:rsidRDefault="000550F5" w:rsidP="000550F5">
      <w:pPr>
        <w:jc w:val="both"/>
        <w:rPr>
          <w:rFonts w:ascii="Arial" w:hAnsi="Arial" w:cs="Arial"/>
          <w:b/>
          <w:sz w:val="28"/>
          <w:szCs w:val="28"/>
        </w:rPr>
      </w:pPr>
    </w:p>
    <w:p w14:paraId="1ABAC3B3" w14:textId="77777777" w:rsidR="00E87741" w:rsidRPr="00792379" w:rsidRDefault="005D7969" w:rsidP="000550F5">
      <w:pPr>
        <w:jc w:val="both"/>
        <w:rPr>
          <w:rFonts w:ascii="Arial" w:hAnsi="Arial" w:cs="Arial"/>
          <w:b/>
          <w:sz w:val="28"/>
          <w:szCs w:val="28"/>
        </w:rPr>
      </w:pPr>
      <w:r w:rsidRPr="00792379">
        <w:rPr>
          <w:rFonts w:ascii="Arial" w:hAnsi="Arial" w:cs="Arial"/>
          <w:b/>
          <w:sz w:val="28"/>
          <w:szCs w:val="28"/>
        </w:rPr>
        <w:t xml:space="preserve"> </w:t>
      </w:r>
    </w:p>
    <w:p w14:paraId="09F2763C" w14:textId="7D80DA58" w:rsidR="00717550" w:rsidRPr="00B2592A" w:rsidRDefault="000550F5" w:rsidP="00F73773">
      <w:pPr>
        <w:pStyle w:val="corte4fondo"/>
        <w:ind w:firstLine="0"/>
        <w:rPr>
          <w:rFonts w:cs="Arial"/>
          <w:sz w:val="26"/>
          <w:szCs w:val="26"/>
        </w:rPr>
      </w:pPr>
      <w:r w:rsidRPr="00B2592A">
        <w:rPr>
          <w:rFonts w:cs="Arial"/>
          <w:sz w:val="26"/>
          <w:szCs w:val="26"/>
        </w:rPr>
        <w:t xml:space="preserve">Ciudad de México. </w:t>
      </w:r>
      <w:r w:rsidR="00E25C9C">
        <w:rPr>
          <w:rFonts w:cs="Arial"/>
          <w:sz w:val="26"/>
          <w:szCs w:val="26"/>
        </w:rPr>
        <w:t>L</w:t>
      </w:r>
      <w:r w:rsidRPr="00B2592A">
        <w:rPr>
          <w:rFonts w:cs="Arial"/>
          <w:sz w:val="26"/>
          <w:szCs w:val="26"/>
        </w:rPr>
        <w:t>a Segunda Sala de la Suprema Corte de Justicia de la Nación,</w:t>
      </w:r>
      <w:r w:rsidR="00E25C9C">
        <w:rPr>
          <w:rFonts w:cs="Arial"/>
          <w:sz w:val="26"/>
          <w:szCs w:val="26"/>
        </w:rPr>
        <w:t xml:space="preserve"> en la sesión</w:t>
      </w:r>
      <w:r w:rsidRPr="00B2592A">
        <w:rPr>
          <w:rFonts w:cs="Arial"/>
          <w:sz w:val="26"/>
          <w:szCs w:val="26"/>
        </w:rPr>
        <w:t xml:space="preserve"> </w:t>
      </w:r>
      <w:r w:rsidR="00E25C9C">
        <w:rPr>
          <w:rFonts w:cs="Arial"/>
          <w:sz w:val="26"/>
          <w:szCs w:val="26"/>
        </w:rPr>
        <w:t xml:space="preserve">pública </w:t>
      </w:r>
      <w:r w:rsidRPr="00B2592A">
        <w:rPr>
          <w:rFonts w:cs="Arial"/>
          <w:sz w:val="26"/>
          <w:szCs w:val="26"/>
        </w:rPr>
        <w:t>correspondiente al</w:t>
      </w:r>
      <w:r w:rsidR="005034DD">
        <w:rPr>
          <w:rFonts w:cs="Arial"/>
          <w:sz w:val="26"/>
          <w:szCs w:val="26"/>
        </w:rPr>
        <w:t xml:space="preserve"> </w:t>
      </w:r>
      <w:r w:rsidR="00D763A5" w:rsidRPr="00D763A5">
        <w:rPr>
          <w:rFonts w:cs="Arial"/>
          <w:sz w:val="26"/>
          <w:szCs w:val="26"/>
        </w:rPr>
        <w:t>veintidós</w:t>
      </w:r>
      <w:r w:rsidRPr="00B2592A">
        <w:rPr>
          <w:rFonts w:cs="Arial"/>
          <w:sz w:val="26"/>
          <w:szCs w:val="26"/>
        </w:rPr>
        <w:t xml:space="preserve"> </w:t>
      </w:r>
      <w:r w:rsidR="00622193" w:rsidRPr="00B2592A">
        <w:rPr>
          <w:rFonts w:cs="Arial"/>
          <w:sz w:val="26"/>
          <w:szCs w:val="26"/>
        </w:rPr>
        <w:t xml:space="preserve">de </w:t>
      </w:r>
      <w:r w:rsidR="00D763A5">
        <w:rPr>
          <w:rFonts w:cs="Arial"/>
          <w:sz w:val="26"/>
          <w:szCs w:val="26"/>
        </w:rPr>
        <w:t>mayo</w:t>
      </w:r>
      <w:r w:rsidR="000442C3">
        <w:rPr>
          <w:rFonts w:cs="Arial"/>
          <w:sz w:val="26"/>
          <w:szCs w:val="26"/>
        </w:rPr>
        <w:t xml:space="preserve"> </w:t>
      </w:r>
      <w:r w:rsidR="00190BDF">
        <w:rPr>
          <w:rFonts w:cs="Arial"/>
          <w:sz w:val="26"/>
          <w:szCs w:val="26"/>
        </w:rPr>
        <w:t>de dos mil diecinueve</w:t>
      </w:r>
      <w:r w:rsidR="00E25C9C">
        <w:rPr>
          <w:rFonts w:cs="Arial"/>
          <w:sz w:val="26"/>
          <w:szCs w:val="26"/>
        </w:rPr>
        <w:t>,</w:t>
      </w:r>
      <w:r w:rsidR="00717550" w:rsidRPr="00B2592A">
        <w:rPr>
          <w:rFonts w:cs="Arial"/>
          <w:sz w:val="26"/>
          <w:szCs w:val="26"/>
        </w:rPr>
        <w:t xml:space="preserve"> emite la siguiente</w:t>
      </w:r>
    </w:p>
    <w:p w14:paraId="35AE84DC" w14:textId="77777777" w:rsidR="00717550" w:rsidRPr="00B2592A" w:rsidRDefault="00717550" w:rsidP="00717550">
      <w:pPr>
        <w:pStyle w:val="corte4fondo"/>
        <w:spacing w:line="276" w:lineRule="auto"/>
        <w:ind w:firstLine="0"/>
        <w:jc w:val="center"/>
        <w:rPr>
          <w:rFonts w:cs="Arial"/>
          <w:sz w:val="26"/>
          <w:szCs w:val="26"/>
        </w:rPr>
      </w:pPr>
    </w:p>
    <w:p w14:paraId="032BB415" w14:textId="222B3C24" w:rsidR="00717550" w:rsidRPr="00B2592A" w:rsidRDefault="00717550" w:rsidP="00C327BE">
      <w:pPr>
        <w:pStyle w:val="corte3centro"/>
        <w:rPr>
          <w:rFonts w:cs="Arial"/>
          <w:sz w:val="26"/>
          <w:szCs w:val="26"/>
        </w:rPr>
      </w:pPr>
      <w:r w:rsidRPr="00B2592A">
        <w:rPr>
          <w:rFonts w:cs="Arial"/>
          <w:sz w:val="26"/>
          <w:szCs w:val="26"/>
        </w:rPr>
        <w:t>S</w:t>
      </w:r>
      <w:r w:rsidR="00C05834">
        <w:rPr>
          <w:rFonts w:cs="Arial"/>
          <w:sz w:val="26"/>
          <w:szCs w:val="26"/>
        </w:rPr>
        <w:t xml:space="preserve"> </w:t>
      </w:r>
      <w:r w:rsidRPr="00B2592A">
        <w:rPr>
          <w:rFonts w:cs="Arial"/>
          <w:sz w:val="26"/>
          <w:szCs w:val="26"/>
        </w:rPr>
        <w:t>E</w:t>
      </w:r>
      <w:r w:rsidR="00C05834">
        <w:rPr>
          <w:rFonts w:cs="Arial"/>
          <w:sz w:val="26"/>
          <w:szCs w:val="26"/>
        </w:rPr>
        <w:t xml:space="preserve"> </w:t>
      </w:r>
      <w:r w:rsidRPr="00B2592A">
        <w:rPr>
          <w:rFonts w:cs="Arial"/>
          <w:sz w:val="26"/>
          <w:szCs w:val="26"/>
        </w:rPr>
        <w:t>N</w:t>
      </w:r>
      <w:r w:rsidR="00C05834">
        <w:rPr>
          <w:rFonts w:cs="Arial"/>
          <w:sz w:val="26"/>
          <w:szCs w:val="26"/>
        </w:rPr>
        <w:t xml:space="preserve"> </w:t>
      </w:r>
      <w:r w:rsidRPr="00B2592A">
        <w:rPr>
          <w:rFonts w:cs="Arial"/>
          <w:sz w:val="26"/>
          <w:szCs w:val="26"/>
        </w:rPr>
        <w:t>T</w:t>
      </w:r>
      <w:r w:rsidR="00C05834">
        <w:rPr>
          <w:rFonts w:cs="Arial"/>
          <w:sz w:val="26"/>
          <w:szCs w:val="26"/>
        </w:rPr>
        <w:t xml:space="preserve"> </w:t>
      </w:r>
      <w:r w:rsidRPr="00B2592A">
        <w:rPr>
          <w:rFonts w:cs="Arial"/>
          <w:sz w:val="26"/>
          <w:szCs w:val="26"/>
        </w:rPr>
        <w:t>E</w:t>
      </w:r>
      <w:r w:rsidR="00C05834">
        <w:rPr>
          <w:rFonts w:cs="Arial"/>
          <w:sz w:val="26"/>
          <w:szCs w:val="26"/>
        </w:rPr>
        <w:t xml:space="preserve"> </w:t>
      </w:r>
      <w:r w:rsidRPr="00B2592A">
        <w:rPr>
          <w:rFonts w:cs="Arial"/>
          <w:sz w:val="26"/>
          <w:szCs w:val="26"/>
        </w:rPr>
        <w:t>N</w:t>
      </w:r>
      <w:r w:rsidR="00C05834">
        <w:rPr>
          <w:rFonts w:cs="Arial"/>
          <w:sz w:val="26"/>
          <w:szCs w:val="26"/>
        </w:rPr>
        <w:t xml:space="preserve"> </w:t>
      </w:r>
      <w:r w:rsidRPr="00B2592A">
        <w:rPr>
          <w:rFonts w:cs="Arial"/>
          <w:sz w:val="26"/>
          <w:szCs w:val="26"/>
        </w:rPr>
        <w:t>C</w:t>
      </w:r>
      <w:r w:rsidR="00C05834">
        <w:rPr>
          <w:rFonts w:cs="Arial"/>
          <w:sz w:val="26"/>
          <w:szCs w:val="26"/>
        </w:rPr>
        <w:t xml:space="preserve"> </w:t>
      </w:r>
      <w:r w:rsidRPr="00B2592A">
        <w:rPr>
          <w:rFonts w:cs="Arial"/>
          <w:sz w:val="26"/>
          <w:szCs w:val="26"/>
        </w:rPr>
        <w:t>I</w:t>
      </w:r>
      <w:r w:rsidR="00C05834">
        <w:rPr>
          <w:rFonts w:cs="Arial"/>
          <w:sz w:val="26"/>
          <w:szCs w:val="26"/>
        </w:rPr>
        <w:t xml:space="preserve"> </w:t>
      </w:r>
      <w:r w:rsidRPr="00B2592A">
        <w:rPr>
          <w:rFonts w:cs="Arial"/>
          <w:sz w:val="26"/>
          <w:szCs w:val="26"/>
        </w:rPr>
        <w:t xml:space="preserve">A </w:t>
      </w:r>
    </w:p>
    <w:p w14:paraId="3EA83A08" w14:textId="77777777" w:rsidR="007B05C1" w:rsidRPr="00B2592A" w:rsidRDefault="007B05C1" w:rsidP="00C327BE">
      <w:pPr>
        <w:pStyle w:val="corte3centro"/>
        <w:rPr>
          <w:rFonts w:cs="Arial"/>
          <w:sz w:val="26"/>
          <w:szCs w:val="26"/>
        </w:rPr>
      </w:pPr>
    </w:p>
    <w:p w14:paraId="31E7978F" w14:textId="3E37325E" w:rsidR="000550F5" w:rsidRPr="00A15480" w:rsidRDefault="00717550" w:rsidP="00A15480">
      <w:pPr>
        <w:pStyle w:val="corte3centro"/>
        <w:jc w:val="both"/>
        <w:rPr>
          <w:rFonts w:cs="Arial"/>
          <w:b w:val="0"/>
          <w:sz w:val="26"/>
          <w:szCs w:val="26"/>
        </w:rPr>
      </w:pPr>
      <w:r w:rsidRPr="00B2592A">
        <w:rPr>
          <w:rFonts w:cs="Arial"/>
          <w:b w:val="0"/>
          <w:sz w:val="26"/>
          <w:szCs w:val="26"/>
        </w:rPr>
        <w:t>Mediante la que se re</w:t>
      </w:r>
      <w:r w:rsidR="00A44B56" w:rsidRPr="00B2592A">
        <w:rPr>
          <w:rFonts w:cs="Arial"/>
          <w:b w:val="0"/>
          <w:sz w:val="26"/>
          <w:szCs w:val="26"/>
        </w:rPr>
        <w:t>suelve el amparo en revisión 564</w:t>
      </w:r>
      <w:r w:rsidRPr="00B2592A">
        <w:rPr>
          <w:rFonts w:cs="Arial"/>
          <w:b w:val="0"/>
          <w:sz w:val="26"/>
          <w:szCs w:val="26"/>
        </w:rPr>
        <w:t xml:space="preserve">/2018, interpuesto por </w:t>
      </w:r>
      <w:r w:rsidR="00A44B56" w:rsidRPr="00B2592A">
        <w:rPr>
          <w:rFonts w:cs="Arial"/>
          <w:b w:val="0"/>
          <w:sz w:val="26"/>
          <w:szCs w:val="26"/>
        </w:rPr>
        <w:t>Santiago Narváez Herrasti</w:t>
      </w:r>
      <w:r w:rsidR="00091E8F">
        <w:rPr>
          <w:rFonts w:cs="Arial"/>
          <w:b w:val="0"/>
          <w:sz w:val="26"/>
          <w:szCs w:val="26"/>
        </w:rPr>
        <w:t xml:space="preserve"> en</w:t>
      </w:r>
      <w:r w:rsidR="006F5F0A" w:rsidRPr="00B2592A">
        <w:rPr>
          <w:rFonts w:cs="Arial"/>
          <w:b w:val="0"/>
          <w:sz w:val="26"/>
          <w:szCs w:val="26"/>
        </w:rPr>
        <w:t xml:space="preserve"> </w:t>
      </w:r>
      <w:r w:rsidR="00091E8F">
        <w:rPr>
          <w:rFonts w:cs="Arial"/>
          <w:b w:val="0"/>
          <w:sz w:val="26"/>
          <w:szCs w:val="26"/>
        </w:rPr>
        <w:t>contra de</w:t>
      </w:r>
      <w:r w:rsidR="006133D3" w:rsidRPr="00B2592A">
        <w:rPr>
          <w:rFonts w:cs="Arial"/>
          <w:b w:val="0"/>
          <w:sz w:val="26"/>
          <w:szCs w:val="26"/>
        </w:rPr>
        <w:t xml:space="preserve"> la sentencia </w:t>
      </w:r>
      <w:r w:rsidR="00091E8F">
        <w:rPr>
          <w:rFonts w:cs="Arial"/>
          <w:b w:val="0"/>
          <w:sz w:val="26"/>
          <w:szCs w:val="26"/>
        </w:rPr>
        <w:t>de</w:t>
      </w:r>
      <w:r w:rsidR="00AF46FA">
        <w:rPr>
          <w:rFonts w:cs="Arial"/>
          <w:b w:val="0"/>
          <w:sz w:val="26"/>
          <w:szCs w:val="26"/>
        </w:rPr>
        <w:t xml:space="preserve"> veinte</w:t>
      </w:r>
      <w:r w:rsidR="007D1527" w:rsidRPr="00B2592A">
        <w:rPr>
          <w:rFonts w:cs="Arial"/>
          <w:b w:val="0"/>
          <w:sz w:val="26"/>
          <w:szCs w:val="26"/>
        </w:rPr>
        <w:t xml:space="preserve"> de julio </w:t>
      </w:r>
      <w:r w:rsidR="00190BDF">
        <w:rPr>
          <w:rFonts w:cs="Arial"/>
          <w:b w:val="0"/>
          <w:sz w:val="26"/>
          <w:szCs w:val="26"/>
        </w:rPr>
        <w:t>de dos mil diecisiete</w:t>
      </w:r>
      <w:r w:rsidR="00091E8F">
        <w:rPr>
          <w:rFonts w:cs="Arial"/>
          <w:b w:val="0"/>
          <w:sz w:val="26"/>
          <w:szCs w:val="26"/>
        </w:rPr>
        <w:t>,</w:t>
      </w:r>
      <w:r w:rsidR="006133D3" w:rsidRPr="00B2592A">
        <w:rPr>
          <w:rFonts w:cs="Arial"/>
          <w:b w:val="0"/>
          <w:sz w:val="26"/>
          <w:szCs w:val="26"/>
        </w:rPr>
        <w:t xml:space="preserve"> </w:t>
      </w:r>
      <w:r w:rsidR="00091E8F">
        <w:rPr>
          <w:rFonts w:cs="Arial"/>
          <w:b w:val="0"/>
          <w:sz w:val="26"/>
          <w:szCs w:val="26"/>
        </w:rPr>
        <w:t xml:space="preserve">dictada </w:t>
      </w:r>
      <w:r w:rsidR="006133D3" w:rsidRPr="00B2592A">
        <w:rPr>
          <w:rFonts w:cs="Arial"/>
          <w:b w:val="0"/>
          <w:sz w:val="26"/>
          <w:szCs w:val="26"/>
        </w:rPr>
        <w:t xml:space="preserve">por el </w:t>
      </w:r>
      <w:r w:rsidRPr="00B2592A">
        <w:rPr>
          <w:rFonts w:cs="Arial"/>
          <w:b w:val="0"/>
          <w:sz w:val="26"/>
          <w:szCs w:val="26"/>
        </w:rPr>
        <w:t xml:space="preserve">Juez </w:t>
      </w:r>
      <w:r w:rsidR="002E4EAD" w:rsidRPr="00B2592A">
        <w:rPr>
          <w:rFonts w:cs="Arial"/>
          <w:b w:val="0"/>
          <w:sz w:val="26"/>
          <w:szCs w:val="26"/>
        </w:rPr>
        <w:t>Quinto</w:t>
      </w:r>
      <w:r w:rsidRPr="00B2592A">
        <w:rPr>
          <w:rFonts w:cs="Arial"/>
          <w:b w:val="0"/>
          <w:sz w:val="26"/>
          <w:szCs w:val="26"/>
        </w:rPr>
        <w:t xml:space="preserve"> de Distrito en </w:t>
      </w:r>
      <w:r w:rsidR="006133D3" w:rsidRPr="00B2592A">
        <w:rPr>
          <w:rFonts w:cs="Arial"/>
          <w:b w:val="0"/>
          <w:sz w:val="26"/>
          <w:szCs w:val="26"/>
        </w:rPr>
        <w:t>Materia A</w:t>
      </w:r>
      <w:r w:rsidR="002E4EAD" w:rsidRPr="00B2592A">
        <w:rPr>
          <w:rFonts w:cs="Arial"/>
          <w:b w:val="0"/>
          <w:sz w:val="26"/>
          <w:szCs w:val="26"/>
        </w:rPr>
        <w:t xml:space="preserve">dministrativa </w:t>
      </w:r>
      <w:r w:rsidR="006133D3" w:rsidRPr="00B2592A">
        <w:rPr>
          <w:rFonts w:cs="Arial"/>
          <w:b w:val="0"/>
          <w:sz w:val="26"/>
          <w:szCs w:val="26"/>
        </w:rPr>
        <w:t xml:space="preserve">de </w:t>
      </w:r>
      <w:r w:rsidR="002E4EAD" w:rsidRPr="00B2592A">
        <w:rPr>
          <w:rFonts w:cs="Arial"/>
          <w:b w:val="0"/>
          <w:sz w:val="26"/>
          <w:szCs w:val="26"/>
        </w:rPr>
        <w:t>la Ciudad de Méxic</w:t>
      </w:r>
      <w:r w:rsidR="007D1527">
        <w:rPr>
          <w:rFonts w:cs="Arial"/>
          <w:b w:val="0"/>
          <w:sz w:val="26"/>
          <w:szCs w:val="26"/>
        </w:rPr>
        <w:t>o</w:t>
      </w:r>
      <w:r w:rsidR="006133D3" w:rsidRPr="00B2592A">
        <w:rPr>
          <w:rFonts w:cs="Arial"/>
          <w:b w:val="0"/>
          <w:sz w:val="26"/>
          <w:szCs w:val="26"/>
        </w:rPr>
        <w:t xml:space="preserve"> </w:t>
      </w:r>
      <w:r w:rsidR="007D1527">
        <w:rPr>
          <w:rFonts w:cs="Arial"/>
          <w:b w:val="0"/>
          <w:sz w:val="26"/>
          <w:szCs w:val="26"/>
        </w:rPr>
        <w:t xml:space="preserve">en </w:t>
      </w:r>
      <w:r w:rsidR="006133D3" w:rsidRPr="00B2592A">
        <w:rPr>
          <w:rFonts w:cs="Arial"/>
          <w:b w:val="0"/>
          <w:sz w:val="26"/>
          <w:szCs w:val="26"/>
        </w:rPr>
        <w:t>el</w:t>
      </w:r>
      <w:r w:rsidR="002E4EAD" w:rsidRPr="00B2592A">
        <w:rPr>
          <w:rFonts w:cs="Arial"/>
          <w:b w:val="0"/>
          <w:sz w:val="26"/>
          <w:szCs w:val="26"/>
        </w:rPr>
        <w:t xml:space="preserve"> </w:t>
      </w:r>
      <w:r w:rsidR="006133D3" w:rsidRPr="00B2592A">
        <w:rPr>
          <w:rFonts w:cs="Arial"/>
          <w:b w:val="0"/>
          <w:sz w:val="26"/>
          <w:szCs w:val="26"/>
        </w:rPr>
        <w:t xml:space="preserve">juicio de </w:t>
      </w:r>
      <w:r w:rsidR="002E4EAD" w:rsidRPr="00B2592A">
        <w:rPr>
          <w:rFonts w:cs="Arial"/>
          <w:b w:val="0"/>
          <w:sz w:val="26"/>
          <w:szCs w:val="26"/>
        </w:rPr>
        <w:t xml:space="preserve">amparo </w:t>
      </w:r>
      <w:r w:rsidR="006133D3" w:rsidRPr="00B2592A">
        <w:rPr>
          <w:rFonts w:cs="Arial"/>
          <w:b w:val="0"/>
          <w:sz w:val="26"/>
          <w:szCs w:val="26"/>
        </w:rPr>
        <w:t xml:space="preserve">indirecto </w:t>
      </w:r>
      <w:r w:rsidR="002E4EAD" w:rsidRPr="00B2592A">
        <w:rPr>
          <w:rFonts w:cs="Arial"/>
          <w:b w:val="0"/>
          <w:sz w:val="26"/>
          <w:szCs w:val="26"/>
        </w:rPr>
        <w:t>722</w:t>
      </w:r>
      <w:r w:rsidRPr="00B2592A">
        <w:rPr>
          <w:rFonts w:cs="Arial"/>
          <w:b w:val="0"/>
          <w:sz w:val="26"/>
          <w:szCs w:val="26"/>
        </w:rPr>
        <w:t>/2017.</w:t>
      </w:r>
    </w:p>
    <w:p w14:paraId="6035940C" w14:textId="7D19524B" w:rsidR="007D0FC3" w:rsidRPr="004019BF" w:rsidRDefault="006F5F0A" w:rsidP="00A15480">
      <w:pPr>
        <w:pStyle w:val="corte3centro"/>
        <w:numPr>
          <w:ilvl w:val="0"/>
          <w:numId w:val="9"/>
        </w:numPr>
        <w:spacing w:line="276" w:lineRule="auto"/>
        <w:ind w:left="0" w:firstLine="0"/>
        <w:rPr>
          <w:rFonts w:cs="Arial"/>
          <w:sz w:val="26"/>
          <w:szCs w:val="26"/>
        </w:rPr>
      </w:pPr>
      <w:r w:rsidRPr="00B2592A">
        <w:rPr>
          <w:rFonts w:cs="Arial"/>
          <w:sz w:val="26"/>
          <w:szCs w:val="26"/>
        </w:rPr>
        <w:t>ANTECEDENTES</w:t>
      </w:r>
      <w:r w:rsidR="007D0FC3">
        <w:rPr>
          <w:rFonts w:cs="Arial"/>
          <w:sz w:val="26"/>
          <w:szCs w:val="26"/>
        </w:rPr>
        <w:br/>
      </w:r>
    </w:p>
    <w:p w14:paraId="6D014957" w14:textId="1BA99182" w:rsidR="00B70A8A" w:rsidRDefault="00B2592A" w:rsidP="00500152">
      <w:pPr>
        <w:pStyle w:val="corte4fondo"/>
        <w:numPr>
          <w:ilvl w:val="0"/>
          <w:numId w:val="2"/>
        </w:numPr>
        <w:tabs>
          <w:tab w:val="left" w:pos="709"/>
        </w:tabs>
        <w:ind w:left="0" w:hanging="567"/>
        <w:rPr>
          <w:rFonts w:cs="Arial"/>
          <w:sz w:val="26"/>
          <w:szCs w:val="26"/>
        </w:rPr>
      </w:pPr>
      <w:r>
        <w:rPr>
          <w:rFonts w:cs="Arial"/>
          <w:b/>
          <w:sz w:val="26"/>
          <w:szCs w:val="26"/>
        </w:rPr>
        <w:t>Hechos que dieron lugar al juicio</w:t>
      </w:r>
      <w:r w:rsidR="00510380">
        <w:rPr>
          <w:rFonts w:cs="Arial"/>
          <w:b/>
          <w:sz w:val="26"/>
          <w:szCs w:val="26"/>
        </w:rPr>
        <w:t>.</w:t>
      </w:r>
      <w:r>
        <w:rPr>
          <w:rFonts w:cs="Arial"/>
          <w:b/>
          <w:sz w:val="26"/>
          <w:szCs w:val="26"/>
        </w:rPr>
        <w:t xml:space="preserve"> </w:t>
      </w:r>
      <w:r w:rsidR="00CF7D34" w:rsidRPr="00B2592A">
        <w:rPr>
          <w:rFonts w:cs="Arial"/>
          <w:sz w:val="26"/>
          <w:szCs w:val="26"/>
        </w:rPr>
        <w:t>E</w:t>
      </w:r>
      <w:r w:rsidR="00A928EC">
        <w:rPr>
          <w:rFonts w:cs="Arial"/>
          <w:sz w:val="26"/>
          <w:szCs w:val="26"/>
        </w:rPr>
        <w:t>n</w:t>
      </w:r>
      <w:r w:rsidR="00CF7D34" w:rsidRPr="00B2592A">
        <w:rPr>
          <w:rFonts w:cs="Arial"/>
          <w:sz w:val="26"/>
          <w:szCs w:val="26"/>
        </w:rPr>
        <w:t xml:space="preserve"> septiembre </w:t>
      </w:r>
      <w:r w:rsidR="00190BDF">
        <w:rPr>
          <w:rFonts w:cs="Arial"/>
          <w:sz w:val="26"/>
          <w:szCs w:val="26"/>
        </w:rPr>
        <w:t>de dos mil dieciséis</w:t>
      </w:r>
      <w:r w:rsidR="00CF7D34" w:rsidRPr="00B2592A">
        <w:rPr>
          <w:rFonts w:cs="Arial"/>
          <w:sz w:val="26"/>
          <w:szCs w:val="26"/>
        </w:rPr>
        <w:t xml:space="preserve"> Santiago Narváez Herrasti presentó </w:t>
      </w:r>
      <w:r w:rsidR="00A928EC">
        <w:rPr>
          <w:rFonts w:cs="Arial"/>
          <w:sz w:val="26"/>
          <w:szCs w:val="26"/>
        </w:rPr>
        <w:t>catorce</w:t>
      </w:r>
      <w:r w:rsidR="00AB37ED" w:rsidRPr="00B2592A">
        <w:rPr>
          <w:rFonts w:cs="Arial"/>
          <w:sz w:val="26"/>
          <w:szCs w:val="26"/>
        </w:rPr>
        <w:t xml:space="preserve"> </w:t>
      </w:r>
      <w:r w:rsidR="00CF7D34" w:rsidRPr="00B2592A">
        <w:rPr>
          <w:rFonts w:cs="Arial"/>
          <w:sz w:val="26"/>
          <w:szCs w:val="26"/>
        </w:rPr>
        <w:t>solicitudes de información dirigidas a</w:t>
      </w:r>
      <w:r w:rsidR="00E2574A">
        <w:rPr>
          <w:rFonts w:cs="Arial"/>
          <w:sz w:val="26"/>
          <w:szCs w:val="26"/>
        </w:rPr>
        <w:t>l Consejo de la Judicatura Federal</w:t>
      </w:r>
      <w:r w:rsidR="00CF7D34" w:rsidRPr="00B2592A">
        <w:rPr>
          <w:rFonts w:cs="Arial"/>
          <w:sz w:val="26"/>
          <w:szCs w:val="26"/>
        </w:rPr>
        <w:t xml:space="preserve">. </w:t>
      </w:r>
      <w:r w:rsidR="005259D8">
        <w:rPr>
          <w:rFonts w:cs="Arial"/>
          <w:sz w:val="26"/>
          <w:szCs w:val="26"/>
        </w:rPr>
        <w:t>En ellas r</w:t>
      </w:r>
      <w:r w:rsidR="00CF7D34" w:rsidRPr="00B2592A">
        <w:rPr>
          <w:rFonts w:cs="Arial"/>
          <w:sz w:val="26"/>
          <w:szCs w:val="26"/>
        </w:rPr>
        <w:t xml:space="preserve">equirió información </w:t>
      </w:r>
      <w:r w:rsidR="00411ECC">
        <w:rPr>
          <w:rFonts w:cs="Arial"/>
          <w:sz w:val="26"/>
          <w:szCs w:val="26"/>
        </w:rPr>
        <w:t>relacionada con</w:t>
      </w:r>
      <w:r w:rsidR="004E292B">
        <w:rPr>
          <w:rFonts w:cs="Arial"/>
          <w:sz w:val="26"/>
          <w:szCs w:val="26"/>
        </w:rPr>
        <w:t xml:space="preserve"> </w:t>
      </w:r>
      <w:r w:rsidR="00E1035C">
        <w:rPr>
          <w:rFonts w:cs="Arial"/>
          <w:sz w:val="26"/>
          <w:szCs w:val="26"/>
        </w:rPr>
        <w:t xml:space="preserve">los </w:t>
      </w:r>
      <w:r w:rsidR="00565094">
        <w:rPr>
          <w:rFonts w:cs="Arial"/>
          <w:sz w:val="26"/>
          <w:szCs w:val="26"/>
        </w:rPr>
        <w:t>procedimientos</w:t>
      </w:r>
      <w:r w:rsidR="00FF339E" w:rsidRPr="00FF339E">
        <w:rPr>
          <w:rFonts w:cs="Arial"/>
          <w:sz w:val="26"/>
          <w:szCs w:val="26"/>
        </w:rPr>
        <w:t xml:space="preserve"> </w:t>
      </w:r>
      <w:r w:rsidR="00431583">
        <w:rPr>
          <w:rFonts w:cs="Arial"/>
          <w:sz w:val="26"/>
          <w:szCs w:val="26"/>
        </w:rPr>
        <w:t>de</w:t>
      </w:r>
      <w:r w:rsidR="009F3ADE">
        <w:rPr>
          <w:rFonts w:cs="Arial"/>
          <w:sz w:val="26"/>
          <w:szCs w:val="26"/>
        </w:rPr>
        <w:t xml:space="preserve"> </w:t>
      </w:r>
      <w:r w:rsidR="00600E05">
        <w:rPr>
          <w:rFonts w:cs="Arial"/>
          <w:sz w:val="26"/>
          <w:szCs w:val="26"/>
        </w:rPr>
        <w:t xml:space="preserve">(1) </w:t>
      </w:r>
      <w:r w:rsidR="003B5DCB" w:rsidRPr="00306467">
        <w:rPr>
          <w:rFonts w:cs="Arial"/>
          <w:sz w:val="26"/>
          <w:szCs w:val="26"/>
        </w:rPr>
        <w:t>i</w:t>
      </w:r>
      <w:r w:rsidR="00CF7D34" w:rsidRPr="009F3ADE">
        <w:rPr>
          <w:rFonts w:cs="Arial"/>
          <w:sz w:val="26"/>
          <w:szCs w:val="26"/>
        </w:rPr>
        <w:t>ntervención de comunicaciones privadas</w:t>
      </w:r>
      <w:r w:rsidR="00411ECC" w:rsidRPr="009F3ADE">
        <w:rPr>
          <w:rFonts w:cs="Arial"/>
          <w:sz w:val="26"/>
          <w:szCs w:val="26"/>
        </w:rPr>
        <w:t>,</w:t>
      </w:r>
      <w:r w:rsidR="00BE1EA3">
        <w:rPr>
          <w:rFonts w:cs="Arial"/>
          <w:sz w:val="26"/>
          <w:szCs w:val="26"/>
        </w:rPr>
        <w:t xml:space="preserve"> </w:t>
      </w:r>
      <w:r w:rsidR="00600E05">
        <w:rPr>
          <w:rFonts w:cs="Arial"/>
          <w:sz w:val="26"/>
          <w:szCs w:val="26"/>
        </w:rPr>
        <w:t xml:space="preserve">(2) </w:t>
      </w:r>
      <w:r w:rsidR="00592BBB">
        <w:rPr>
          <w:rFonts w:cs="Arial"/>
          <w:sz w:val="26"/>
          <w:szCs w:val="26"/>
        </w:rPr>
        <w:t>localización geográfica</w:t>
      </w:r>
      <w:r w:rsidR="002A6631">
        <w:rPr>
          <w:rFonts w:cs="Arial"/>
          <w:sz w:val="26"/>
          <w:szCs w:val="26"/>
        </w:rPr>
        <w:t xml:space="preserve"> en tiempo real</w:t>
      </w:r>
      <w:r w:rsidR="006A742E">
        <w:rPr>
          <w:rFonts w:cs="Arial"/>
          <w:sz w:val="26"/>
          <w:szCs w:val="26"/>
        </w:rPr>
        <w:t xml:space="preserve"> y</w:t>
      </w:r>
      <w:r w:rsidR="009F3ADE">
        <w:rPr>
          <w:rFonts w:cs="Arial"/>
          <w:sz w:val="26"/>
          <w:szCs w:val="26"/>
        </w:rPr>
        <w:t xml:space="preserve"> </w:t>
      </w:r>
      <w:r w:rsidR="00621096">
        <w:rPr>
          <w:rFonts w:cs="Arial"/>
          <w:sz w:val="26"/>
          <w:szCs w:val="26"/>
        </w:rPr>
        <w:t>(</w:t>
      </w:r>
      <w:r w:rsidR="00600E05">
        <w:rPr>
          <w:rFonts w:cs="Arial"/>
          <w:sz w:val="26"/>
          <w:szCs w:val="26"/>
        </w:rPr>
        <w:t xml:space="preserve">3) </w:t>
      </w:r>
      <w:r w:rsidR="003B5DCB" w:rsidRPr="00306467">
        <w:rPr>
          <w:rFonts w:cs="Arial"/>
          <w:sz w:val="26"/>
          <w:szCs w:val="26"/>
        </w:rPr>
        <w:t xml:space="preserve">acceso a datos </w:t>
      </w:r>
      <w:r w:rsidR="00AC2357">
        <w:rPr>
          <w:rFonts w:cs="Arial"/>
          <w:sz w:val="26"/>
          <w:szCs w:val="26"/>
        </w:rPr>
        <w:t>conservados</w:t>
      </w:r>
      <w:r w:rsidR="009F3ADE">
        <w:rPr>
          <w:rFonts w:cs="Arial"/>
          <w:sz w:val="26"/>
          <w:szCs w:val="26"/>
        </w:rPr>
        <w:t xml:space="preserve"> por concesionarias de telecomunicaciones</w:t>
      </w:r>
      <w:r w:rsidR="004E292B">
        <w:rPr>
          <w:rFonts w:cs="Arial"/>
          <w:sz w:val="26"/>
          <w:szCs w:val="26"/>
        </w:rPr>
        <w:t xml:space="preserve">, </w:t>
      </w:r>
      <w:r w:rsidR="00565094">
        <w:rPr>
          <w:rFonts w:cs="Arial"/>
          <w:sz w:val="26"/>
          <w:szCs w:val="26"/>
        </w:rPr>
        <w:t>tramitado</w:t>
      </w:r>
      <w:r w:rsidR="004E292B">
        <w:rPr>
          <w:rFonts w:cs="Arial"/>
          <w:sz w:val="26"/>
          <w:szCs w:val="26"/>
        </w:rPr>
        <w:t>s</w:t>
      </w:r>
      <w:r w:rsidR="00E2574A" w:rsidRPr="00E2574A">
        <w:rPr>
          <w:rFonts w:cs="Arial"/>
          <w:sz w:val="26"/>
          <w:szCs w:val="26"/>
        </w:rPr>
        <w:t xml:space="preserve"> </w:t>
      </w:r>
      <w:r w:rsidR="00750AF3">
        <w:rPr>
          <w:rFonts w:cs="Arial"/>
          <w:sz w:val="26"/>
          <w:szCs w:val="26"/>
        </w:rPr>
        <w:t>entre enero de</w:t>
      </w:r>
      <w:r w:rsidR="00F95F33">
        <w:rPr>
          <w:rFonts w:cs="Arial"/>
          <w:sz w:val="26"/>
          <w:szCs w:val="26"/>
        </w:rPr>
        <w:t xml:space="preserve"> dos mil trece </w:t>
      </w:r>
      <w:r w:rsidR="00750AF3">
        <w:rPr>
          <w:rFonts w:cs="Arial"/>
          <w:sz w:val="26"/>
          <w:szCs w:val="26"/>
        </w:rPr>
        <w:t xml:space="preserve">y junio </w:t>
      </w:r>
      <w:r w:rsidR="00190BDF">
        <w:rPr>
          <w:rFonts w:cs="Arial"/>
          <w:sz w:val="26"/>
          <w:szCs w:val="26"/>
        </w:rPr>
        <w:t>de dos mil dieciséis</w:t>
      </w:r>
      <w:r w:rsidR="00750AF3">
        <w:rPr>
          <w:rFonts w:cs="Arial"/>
          <w:sz w:val="26"/>
          <w:szCs w:val="26"/>
        </w:rPr>
        <w:t xml:space="preserve"> </w:t>
      </w:r>
      <w:r w:rsidR="000B2E44">
        <w:rPr>
          <w:rFonts w:cs="Arial"/>
          <w:sz w:val="26"/>
          <w:szCs w:val="26"/>
        </w:rPr>
        <w:t>ante</w:t>
      </w:r>
      <w:r w:rsidR="00E2574A" w:rsidRPr="00E2574A">
        <w:rPr>
          <w:rFonts w:cs="Arial"/>
          <w:sz w:val="26"/>
          <w:szCs w:val="26"/>
        </w:rPr>
        <w:t xml:space="preserve"> </w:t>
      </w:r>
      <w:r w:rsidR="00E2574A" w:rsidRPr="00B2592A">
        <w:rPr>
          <w:rFonts w:cs="Arial"/>
          <w:sz w:val="26"/>
          <w:szCs w:val="26"/>
        </w:rPr>
        <w:t xml:space="preserve">los Juzgados Federales </w:t>
      </w:r>
      <w:r w:rsidR="009D3567">
        <w:rPr>
          <w:rFonts w:cs="Arial"/>
          <w:sz w:val="26"/>
          <w:szCs w:val="26"/>
        </w:rPr>
        <w:t xml:space="preserve">Penales </w:t>
      </w:r>
      <w:r w:rsidR="00E2574A" w:rsidRPr="00B2592A">
        <w:rPr>
          <w:rFonts w:cs="Arial"/>
          <w:sz w:val="26"/>
          <w:szCs w:val="26"/>
        </w:rPr>
        <w:t>especializados en Cateos, Arraigos e Intervención de las Comunicaciones</w:t>
      </w:r>
      <w:r w:rsidR="002E5AF1" w:rsidRPr="00B2592A">
        <w:rPr>
          <w:rStyle w:val="Refdenotaalpie"/>
          <w:rFonts w:cs="Arial"/>
          <w:sz w:val="26"/>
          <w:szCs w:val="26"/>
        </w:rPr>
        <w:footnoteReference w:id="1"/>
      </w:r>
      <w:r w:rsidR="00741FA6">
        <w:rPr>
          <w:rFonts w:cs="Arial"/>
          <w:sz w:val="26"/>
          <w:szCs w:val="26"/>
        </w:rPr>
        <w:t xml:space="preserve">. </w:t>
      </w:r>
      <w:r w:rsidR="00A928EC">
        <w:rPr>
          <w:rFonts w:cs="Arial"/>
          <w:sz w:val="26"/>
          <w:szCs w:val="26"/>
        </w:rPr>
        <w:t>Específicamente</w:t>
      </w:r>
      <w:r w:rsidR="00741FA6">
        <w:rPr>
          <w:rFonts w:cs="Arial"/>
          <w:sz w:val="26"/>
          <w:szCs w:val="26"/>
        </w:rPr>
        <w:t xml:space="preserve">, </w:t>
      </w:r>
      <w:r w:rsidR="0060582A">
        <w:rPr>
          <w:rFonts w:cs="Arial"/>
          <w:sz w:val="26"/>
          <w:szCs w:val="26"/>
        </w:rPr>
        <w:t xml:space="preserve">por cada uno de </w:t>
      </w:r>
      <w:r w:rsidR="006A742E">
        <w:rPr>
          <w:rFonts w:cs="Arial"/>
          <w:sz w:val="26"/>
          <w:szCs w:val="26"/>
        </w:rPr>
        <w:t>esos</w:t>
      </w:r>
      <w:r w:rsidR="00614D05">
        <w:rPr>
          <w:rFonts w:cs="Arial"/>
          <w:sz w:val="26"/>
          <w:szCs w:val="26"/>
        </w:rPr>
        <w:t xml:space="preserve"> tres</w:t>
      </w:r>
      <w:r w:rsidR="00E56C53">
        <w:rPr>
          <w:rFonts w:cs="Arial"/>
          <w:sz w:val="26"/>
          <w:szCs w:val="26"/>
        </w:rPr>
        <w:t xml:space="preserve"> rubros</w:t>
      </w:r>
      <w:r w:rsidR="00E043CE">
        <w:rPr>
          <w:rFonts w:cs="Arial"/>
          <w:sz w:val="26"/>
          <w:szCs w:val="26"/>
        </w:rPr>
        <w:t xml:space="preserve"> el solicitante</w:t>
      </w:r>
      <w:r w:rsidR="008354CE" w:rsidRPr="008354CE">
        <w:rPr>
          <w:rFonts w:cs="Arial"/>
          <w:sz w:val="26"/>
          <w:szCs w:val="26"/>
        </w:rPr>
        <w:t xml:space="preserve"> </w:t>
      </w:r>
      <w:r w:rsidR="008354CE">
        <w:rPr>
          <w:rFonts w:cs="Arial"/>
          <w:sz w:val="26"/>
          <w:szCs w:val="26"/>
        </w:rPr>
        <w:t>pidió</w:t>
      </w:r>
      <w:r w:rsidR="000F36F4" w:rsidRPr="000F36F4">
        <w:rPr>
          <w:rFonts w:cs="Arial"/>
          <w:sz w:val="26"/>
          <w:szCs w:val="26"/>
        </w:rPr>
        <w:t xml:space="preserve"> </w:t>
      </w:r>
      <w:r w:rsidR="005744A3">
        <w:rPr>
          <w:rFonts w:cs="Arial"/>
          <w:sz w:val="26"/>
          <w:szCs w:val="26"/>
        </w:rPr>
        <w:t xml:space="preserve">la entrega de </w:t>
      </w:r>
      <w:r w:rsidR="008354CE">
        <w:rPr>
          <w:rFonts w:cs="Arial"/>
          <w:sz w:val="26"/>
          <w:szCs w:val="26"/>
        </w:rPr>
        <w:t>los</w:t>
      </w:r>
      <w:r w:rsidR="004222A9">
        <w:rPr>
          <w:rFonts w:cs="Arial"/>
          <w:sz w:val="26"/>
          <w:szCs w:val="26"/>
        </w:rPr>
        <w:t xml:space="preserve"> </w:t>
      </w:r>
      <w:r w:rsidR="00BE1EA3">
        <w:rPr>
          <w:rFonts w:cs="Arial"/>
          <w:sz w:val="26"/>
          <w:szCs w:val="26"/>
        </w:rPr>
        <w:t>siguiente</w:t>
      </w:r>
      <w:r w:rsidR="008354CE">
        <w:rPr>
          <w:rFonts w:cs="Arial"/>
          <w:sz w:val="26"/>
          <w:szCs w:val="26"/>
        </w:rPr>
        <w:t>s</w:t>
      </w:r>
      <w:r w:rsidR="00F57C6D" w:rsidRPr="00F57C6D">
        <w:rPr>
          <w:rFonts w:cs="Arial"/>
          <w:sz w:val="26"/>
          <w:szCs w:val="26"/>
        </w:rPr>
        <w:t xml:space="preserve"> </w:t>
      </w:r>
      <w:r w:rsidR="008354CE">
        <w:rPr>
          <w:rFonts w:cs="Arial"/>
          <w:sz w:val="26"/>
          <w:szCs w:val="26"/>
        </w:rPr>
        <w:t>datos</w:t>
      </w:r>
      <w:r w:rsidR="00BE1EA3">
        <w:rPr>
          <w:rFonts w:cs="Arial"/>
          <w:sz w:val="26"/>
          <w:szCs w:val="26"/>
        </w:rPr>
        <w:t>:</w:t>
      </w:r>
    </w:p>
    <w:p w14:paraId="533FE571" w14:textId="77777777" w:rsidR="00500152" w:rsidRPr="00500152" w:rsidRDefault="00500152" w:rsidP="00500152">
      <w:pPr>
        <w:pStyle w:val="corte4fondo"/>
        <w:tabs>
          <w:tab w:val="left" w:pos="709"/>
        </w:tabs>
        <w:ind w:firstLine="0"/>
        <w:rPr>
          <w:rFonts w:cs="Arial"/>
          <w:sz w:val="26"/>
          <w:szCs w:val="26"/>
        </w:rPr>
      </w:pPr>
    </w:p>
    <w:p w14:paraId="761B7BE1" w14:textId="0670F213" w:rsidR="00E56C53" w:rsidRDefault="00CF7D34" w:rsidP="00A93153">
      <w:pPr>
        <w:pStyle w:val="corte4fondo"/>
        <w:numPr>
          <w:ilvl w:val="0"/>
          <w:numId w:val="44"/>
        </w:numPr>
        <w:rPr>
          <w:rFonts w:cs="Arial"/>
          <w:sz w:val="26"/>
          <w:szCs w:val="26"/>
        </w:rPr>
      </w:pPr>
      <w:r w:rsidRPr="00B2592A">
        <w:rPr>
          <w:rFonts w:cs="Arial"/>
          <w:sz w:val="26"/>
          <w:szCs w:val="26"/>
        </w:rPr>
        <w:t xml:space="preserve">Número </w:t>
      </w:r>
      <w:r w:rsidRPr="00A93153">
        <w:rPr>
          <w:rFonts w:cs="Arial"/>
          <w:sz w:val="26"/>
          <w:szCs w:val="26"/>
        </w:rPr>
        <w:t>global</w:t>
      </w:r>
      <w:r w:rsidRPr="00B2592A">
        <w:rPr>
          <w:rFonts w:cs="Arial"/>
          <w:sz w:val="26"/>
          <w:szCs w:val="26"/>
        </w:rPr>
        <w:t xml:space="preserve"> de solicitudes </w:t>
      </w:r>
      <w:r w:rsidR="00AB37ED">
        <w:rPr>
          <w:rFonts w:cs="Arial"/>
          <w:sz w:val="26"/>
          <w:szCs w:val="26"/>
        </w:rPr>
        <w:t>recibidas</w:t>
      </w:r>
      <w:r w:rsidRPr="00B2592A">
        <w:rPr>
          <w:rFonts w:cs="Arial"/>
          <w:sz w:val="26"/>
          <w:szCs w:val="26"/>
        </w:rPr>
        <w:t>, autoriza</w:t>
      </w:r>
      <w:r w:rsidR="00AB37ED">
        <w:rPr>
          <w:rFonts w:cs="Arial"/>
          <w:sz w:val="26"/>
          <w:szCs w:val="26"/>
        </w:rPr>
        <w:t xml:space="preserve">das </w:t>
      </w:r>
      <w:r w:rsidRPr="00B2592A">
        <w:rPr>
          <w:rFonts w:cs="Arial"/>
          <w:sz w:val="26"/>
          <w:szCs w:val="26"/>
        </w:rPr>
        <w:t>y nega</w:t>
      </w:r>
      <w:r w:rsidR="00AB37ED">
        <w:rPr>
          <w:rFonts w:cs="Arial"/>
          <w:sz w:val="26"/>
          <w:szCs w:val="26"/>
        </w:rPr>
        <w:t>das</w:t>
      </w:r>
      <w:r w:rsidR="00421736">
        <w:rPr>
          <w:rFonts w:cs="Arial"/>
          <w:sz w:val="26"/>
          <w:szCs w:val="26"/>
        </w:rPr>
        <w:t xml:space="preserve"> por cada </w:t>
      </w:r>
      <w:r w:rsidR="00741FA6">
        <w:rPr>
          <w:rFonts w:cs="Arial"/>
          <w:sz w:val="26"/>
          <w:szCs w:val="26"/>
        </w:rPr>
        <w:t>uno</w:t>
      </w:r>
      <w:r w:rsidR="00421736">
        <w:rPr>
          <w:rFonts w:cs="Arial"/>
          <w:sz w:val="26"/>
          <w:szCs w:val="26"/>
        </w:rPr>
        <w:t xml:space="preserve"> </w:t>
      </w:r>
      <w:r w:rsidR="00526C28">
        <w:rPr>
          <w:rFonts w:cs="Arial"/>
          <w:sz w:val="26"/>
          <w:szCs w:val="26"/>
        </w:rPr>
        <w:t>de los juzgados federales especializados</w:t>
      </w:r>
      <w:r w:rsidR="00306467">
        <w:rPr>
          <w:rFonts w:cs="Arial"/>
          <w:sz w:val="26"/>
          <w:szCs w:val="26"/>
        </w:rPr>
        <w:t>.</w:t>
      </w:r>
    </w:p>
    <w:p w14:paraId="52945A46" w14:textId="176C60A6" w:rsidR="00421736" w:rsidRDefault="00421736" w:rsidP="00A93153">
      <w:pPr>
        <w:pStyle w:val="corte4fondo"/>
        <w:ind w:left="720" w:firstLine="0"/>
        <w:rPr>
          <w:rFonts w:cs="Arial"/>
          <w:sz w:val="26"/>
          <w:szCs w:val="26"/>
        </w:rPr>
      </w:pPr>
      <w:r>
        <w:rPr>
          <w:rFonts w:cs="Arial"/>
          <w:sz w:val="26"/>
          <w:szCs w:val="26"/>
        </w:rPr>
        <w:lastRenderedPageBreak/>
        <w:t xml:space="preserve"> </w:t>
      </w:r>
    </w:p>
    <w:p w14:paraId="7CE96DBA" w14:textId="56C7B811" w:rsidR="00421736" w:rsidRDefault="00BE1EA3" w:rsidP="00A93153">
      <w:pPr>
        <w:pStyle w:val="corte4fondo"/>
        <w:numPr>
          <w:ilvl w:val="0"/>
          <w:numId w:val="44"/>
        </w:numPr>
        <w:rPr>
          <w:rFonts w:cs="Arial"/>
          <w:sz w:val="26"/>
          <w:szCs w:val="26"/>
        </w:rPr>
      </w:pPr>
      <w:r>
        <w:rPr>
          <w:rFonts w:cs="Arial"/>
          <w:sz w:val="26"/>
          <w:szCs w:val="26"/>
        </w:rPr>
        <w:t xml:space="preserve">Autoridades </w:t>
      </w:r>
      <w:r w:rsidR="00306467">
        <w:rPr>
          <w:rFonts w:cs="Arial"/>
          <w:sz w:val="26"/>
          <w:szCs w:val="26"/>
        </w:rPr>
        <w:t>solicitantes</w:t>
      </w:r>
      <w:r w:rsidR="0016075F">
        <w:rPr>
          <w:rFonts w:cs="Arial"/>
          <w:sz w:val="26"/>
          <w:szCs w:val="26"/>
        </w:rPr>
        <w:t>,</w:t>
      </w:r>
      <w:r w:rsidR="00600E05">
        <w:rPr>
          <w:rFonts w:cs="Arial"/>
          <w:sz w:val="26"/>
          <w:szCs w:val="26"/>
        </w:rPr>
        <w:t xml:space="preserve"> </w:t>
      </w:r>
      <w:r w:rsidR="00510380">
        <w:rPr>
          <w:rFonts w:cs="Arial"/>
          <w:sz w:val="26"/>
          <w:szCs w:val="26"/>
        </w:rPr>
        <w:t xml:space="preserve">así como el número de </w:t>
      </w:r>
      <w:r w:rsidR="00CF7D34" w:rsidRPr="00B2592A">
        <w:rPr>
          <w:rFonts w:cs="Arial"/>
          <w:sz w:val="26"/>
          <w:szCs w:val="26"/>
        </w:rPr>
        <w:t xml:space="preserve">solicitudes </w:t>
      </w:r>
      <w:r>
        <w:rPr>
          <w:rFonts w:cs="Arial"/>
          <w:sz w:val="26"/>
          <w:szCs w:val="26"/>
        </w:rPr>
        <w:t>autorizadas y negadas</w:t>
      </w:r>
      <w:r w:rsidR="002029BD" w:rsidRPr="00B2592A">
        <w:rPr>
          <w:rFonts w:cs="Arial"/>
          <w:sz w:val="26"/>
          <w:szCs w:val="26"/>
        </w:rPr>
        <w:t xml:space="preserve"> </w:t>
      </w:r>
      <w:r w:rsidR="00510380">
        <w:rPr>
          <w:rFonts w:cs="Arial"/>
          <w:sz w:val="26"/>
          <w:szCs w:val="26"/>
        </w:rPr>
        <w:t>a</w:t>
      </w:r>
      <w:r w:rsidR="00510380" w:rsidRPr="00B2592A">
        <w:rPr>
          <w:rFonts w:cs="Arial"/>
          <w:sz w:val="26"/>
          <w:szCs w:val="26"/>
        </w:rPr>
        <w:t xml:space="preserve"> </w:t>
      </w:r>
      <w:r w:rsidR="00510380" w:rsidRPr="003271D8">
        <w:rPr>
          <w:rFonts w:cs="Arial"/>
          <w:sz w:val="26"/>
          <w:szCs w:val="26"/>
        </w:rPr>
        <w:t>cada</w:t>
      </w:r>
      <w:r w:rsidR="00510380" w:rsidRPr="00B2592A">
        <w:rPr>
          <w:rFonts w:cs="Arial"/>
          <w:sz w:val="26"/>
          <w:szCs w:val="26"/>
        </w:rPr>
        <w:t xml:space="preserve"> </w:t>
      </w:r>
      <w:r w:rsidR="00510380">
        <w:rPr>
          <w:rFonts w:cs="Arial"/>
          <w:sz w:val="26"/>
          <w:szCs w:val="26"/>
        </w:rPr>
        <w:t xml:space="preserve">una de ellas </w:t>
      </w:r>
      <w:r w:rsidR="0016075F">
        <w:rPr>
          <w:rFonts w:cs="Arial"/>
          <w:sz w:val="26"/>
          <w:szCs w:val="26"/>
        </w:rPr>
        <w:t xml:space="preserve">por </w:t>
      </w:r>
      <w:r w:rsidR="00510380">
        <w:rPr>
          <w:rFonts w:cs="Arial"/>
          <w:sz w:val="26"/>
          <w:szCs w:val="26"/>
        </w:rPr>
        <w:t>los juzgados federales</w:t>
      </w:r>
      <w:r w:rsidR="00592BBB">
        <w:rPr>
          <w:rFonts w:cs="Arial"/>
          <w:sz w:val="26"/>
          <w:szCs w:val="26"/>
        </w:rPr>
        <w:t xml:space="preserve"> especializados</w:t>
      </w:r>
      <w:r w:rsidR="00CF7D34" w:rsidRPr="00B2592A">
        <w:rPr>
          <w:rFonts w:cs="Arial"/>
          <w:sz w:val="26"/>
          <w:szCs w:val="26"/>
        </w:rPr>
        <w:t>.</w:t>
      </w:r>
    </w:p>
    <w:p w14:paraId="79969F2A" w14:textId="77777777" w:rsidR="00E56C53" w:rsidRDefault="00E56C53" w:rsidP="00A93153">
      <w:pPr>
        <w:pStyle w:val="corte4fondo"/>
        <w:ind w:left="720" w:firstLine="0"/>
        <w:rPr>
          <w:rFonts w:cs="Arial"/>
          <w:sz w:val="26"/>
          <w:szCs w:val="26"/>
        </w:rPr>
      </w:pPr>
    </w:p>
    <w:p w14:paraId="4392B00F" w14:textId="65A8F6C1" w:rsidR="00421736" w:rsidRDefault="00197657" w:rsidP="00A93153">
      <w:pPr>
        <w:pStyle w:val="corte4fondo"/>
        <w:numPr>
          <w:ilvl w:val="0"/>
          <w:numId w:val="44"/>
        </w:numPr>
        <w:rPr>
          <w:rFonts w:cs="Arial"/>
          <w:sz w:val="26"/>
          <w:szCs w:val="26"/>
        </w:rPr>
      </w:pPr>
      <w:r w:rsidRPr="00B2592A">
        <w:rPr>
          <w:rFonts w:cs="Arial"/>
          <w:sz w:val="26"/>
          <w:szCs w:val="26"/>
        </w:rPr>
        <w:t>Versi</w:t>
      </w:r>
      <w:r>
        <w:rPr>
          <w:rFonts w:cs="Arial"/>
          <w:sz w:val="26"/>
          <w:szCs w:val="26"/>
        </w:rPr>
        <w:t xml:space="preserve">ones </w:t>
      </w:r>
      <w:r w:rsidR="00CF7D34" w:rsidRPr="00B2592A">
        <w:rPr>
          <w:rFonts w:cs="Arial"/>
          <w:sz w:val="26"/>
          <w:szCs w:val="26"/>
        </w:rPr>
        <w:t>pública</w:t>
      </w:r>
      <w:r>
        <w:rPr>
          <w:rFonts w:cs="Arial"/>
          <w:sz w:val="26"/>
          <w:szCs w:val="26"/>
        </w:rPr>
        <w:t>s</w:t>
      </w:r>
      <w:r w:rsidR="00CF7D34" w:rsidRPr="00B2592A">
        <w:rPr>
          <w:rFonts w:cs="Arial"/>
          <w:sz w:val="26"/>
          <w:szCs w:val="26"/>
        </w:rPr>
        <w:t xml:space="preserve"> de la totalidad de las </w:t>
      </w:r>
      <w:r w:rsidR="00CF7D34" w:rsidRPr="00A93153">
        <w:rPr>
          <w:rFonts w:cs="Arial"/>
          <w:sz w:val="26"/>
          <w:szCs w:val="26"/>
        </w:rPr>
        <w:t>solicitudes</w:t>
      </w:r>
      <w:r w:rsidR="00CF7D34" w:rsidRPr="00B2592A">
        <w:rPr>
          <w:rFonts w:cs="Arial"/>
          <w:sz w:val="26"/>
          <w:szCs w:val="26"/>
        </w:rPr>
        <w:t xml:space="preserve"> recibidas. </w:t>
      </w:r>
      <w:r w:rsidR="00592BBB">
        <w:rPr>
          <w:rFonts w:cs="Arial"/>
          <w:sz w:val="26"/>
          <w:szCs w:val="26"/>
        </w:rPr>
        <w:t>Éstas d</w:t>
      </w:r>
      <w:r w:rsidR="00CF7D34" w:rsidRPr="00B2592A">
        <w:rPr>
          <w:rFonts w:cs="Arial"/>
          <w:sz w:val="26"/>
          <w:szCs w:val="26"/>
        </w:rPr>
        <w:t>eb</w:t>
      </w:r>
      <w:r w:rsidR="00306467">
        <w:rPr>
          <w:rFonts w:cs="Arial"/>
          <w:sz w:val="26"/>
          <w:szCs w:val="26"/>
        </w:rPr>
        <w:t>ía</w:t>
      </w:r>
      <w:r w:rsidR="00CF7D34" w:rsidRPr="00B2592A">
        <w:rPr>
          <w:rFonts w:cs="Arial"/>
          <w:sz w:val="26"/>
          <w:szCs w:val="26"/>
        </w:rPr>
        <w:t>n incluir</w:t>
      </w:r>
      <w:r w:rsidR="00306467" w:rsidRPr="00306467">
        <w:rPr>
          <w:rFonts w:cs="Arial"/>
          <w:sz w:val="26"/>
          <w:szCs w:val="26"/>
        </w:rPr>
        <w:t xml:space="preserve"> </w:t>
      </w:r>
      <w:r w:rsidR="00306467" w:rsidRPr="00B2592A">
        <w:rPr>
          <w:rFonts w:cs="Arial"/>
          <w:sz w:val="26"/>
          <w:szCs w:val="26"/>
        </w:rPr>
        <w:t>al menos</w:t>
      </w:r>
      <w:r w:rsidR="00AC783C">
        <w:rPr>
          <w:rFonts w:cs="Arial"/>
          <w:sz w:val="26"/>
          <w:szCs w:val="26"/>
        </w:rPr>
        <w:t>:</w:t>
      </w:r>
      <w:r w:rsidR="00CF7D34" w:rsidRPr="00B2592A">
        <w:rPr>
          <w:rFonts w:cs="Arial"/>
          <w:sz w:val="26"/>
          <w:szCs w:val="26"/>
        </w:rPr>
        <w:t xml:space="preserve"> </w:t>
      </w:r>
      <w:r w:rsidR="00CF7D34" w:rsidRPr="00306467">
        <w:rPr>
          <w:rFonts w:cs="Arial"/>
          <w:sz w:val="26"/>
          <w:szCs w:val="26"/>
        </w:rPr>
        <w:t>(i) autoridad solicitante</w:t>
      </w:r>
      <w:r w:rsidR="003501E9">
        <w:rPr>
          <w:rFonts w:cs="Arial"/>
          <w:sz w:val="26"/>
          <w:szCs w:val="26"/>
        </w:rPr>
        <w:t>,</w:t>
      </w:r>
      <w:r w:rsidR="00CF7D34" w:rsidRPr="00306467">
        <w:rPr>
          <w:rFonts w:cs="Arial"/>
          <w:sz w:val="26"/>
          <w:szCs w:val="26"/>
        </w:rPr>
        <w:t xml:space="preserve"> (ii) fundamentos legales de la solicitud</w:t>
      </w:r>
      <w:r w:rsidR="003501E9">
        <w:rPr>
          <w:rFonts w:cs="Arial"/>
          <w:sz w:val="26"/>
          <w:szCs w:val="26"/>
        </w:rPr>
        <w:t>,</w:t>
      </w:r>
      <w:r w:rsidR="00CF7D34" w:rsidRPr="00306467">
        <w:rPr>
          <w:rFonts w:cs="Arial"/>
          <w:sz w:val="26"/>
          <w:szCs w:val="26"/>
        </w:rPr>
        <w:t xml:space="preserve"> (iii) objeto de la solicitud</w:t>
      </w:r>
      <w:r w:rsidR="003501E9">
        <w:rPr>
          <w:rFonts w:cs="Arial"/>
          <w:sz w:val="26"/>
          <w:szCs w:val="26"/>
        </w:rPr>
        <w:t>,</w:t>
      </w:r>
      <w:r w:rsidR="00CF7D34" w:rsidRPr="00306467">
        <w:rPr>
          <w:rFonts w:cs="Arial"/>
          <w:sz w:val="26"/>
          <w:szCs w:val="26"/>
        </w:rPr>
        <w:t xml:space="preserve"> (iv) </w:t>
      </w:r>
      <w:r w:rsidR="00592BBB">
        <w:rPr>
          <w:rFonts w:cs="Arial"/>
          <w:sz w:val="26"/>
          <w:szCs w:val="26"/>
        </w:rPr>
        <w:t xml:space="preserve">en su caso, </w:t>
      </w:r>
      <w:r w:rsidR="00CF7D34" w:rsidRPr="00306467">
        <w:rPr>
          <w:rFonts w:cs="Arial"/>
          <w:sz w:val="26"/>
          <w:szCs w:val="26"/>
        </w:rPr>
        <w:t>nombre de la proveedora de servicios, concesionaria, autorizada, aplicaciones o contenidos de la cual se requiere colaboración para la intervención</w:t>
      </w:r>
      <w:r w:rsidR="003501E9">
        <w:rPr>
          <w:rFonts w:cs="Arial"/>
          <w:sz w:val="26"/>
          <w:szCs w:val="26"/>
        </w:rPr>
        <w:t>,</w:t>
      </w:r>
      <w:r w:rsidR="00CF7D34" w:rsidRPr="00306467">
        <w:rPr>
          <w:rFonts w:cs="Arial"/>
          <w:sz w:val="26"/>
          <w:szCs w:val="26"/>
        </w:rPr>
        <w:t xml:space="preserve"> (v) temporalidad de la medida</w:t>
      </w:r>
      <w:r w:rsidR="00E76DE5">
        <w:rPr>
          <w:rFonts w:cs="Arial"/>
          <w:sz w:val="26"/>
          <w:szCs w:val="26"/>
        </w:rPr>
        <w:t>,</w:t>
      </w:r>
      <w:r w:rsidR="00CF7D34" w:rsidRPr="00306467">
        <w:rPr>
          <w:rFonts w:cs="Arial"/>
          <w:sz w:val="26"/>
          <w:szCs w:val="26"/>
        </w:rPr>
        <w:t xml:space="preserve"> </w:t>
      </w:r>
      <w:r w:rsidR="00E76DE5">
        <w:rPr>
          <w:rFonts w:cs="Arial"/>
          <w:sz w:val="26"/>
          <w:szCs w:val="26"/>
        </w:rPr>
        <w:t>así como</w:t>
      </w:r>
      <w:r w:rsidR="00306467">
        <w:rPr>
          <w:rFonts w:cs="Arial"/>
          <w:sz w:val="26"/>
          <w:szCs w:val="26"/>
        </w:rPr>
        <w:t xml:space="preserve"> </w:t>
      </w:r>
      <w:r w:rsidR="00CF7D34" w:rsidRPr="00306467">
        <w:rPr>
          <w:rFonts w:cs="Arial"/>
          <w:sz w:val="26"/>
          <w:szCs w:val="26"/>
        </w:rPr>
        <w:t>(v</w:t>
      </w:r>
      <w:r w:rsidR="00306467" w:rsidRPr="00306467">
        <w:rPr>
          <w:rFonts w:cs="Arial"/>
          <w:sz w:val="26"/>
          <w:szCs w:val="26"/>
        </w:rPr>
        <w:t>i</w:t>
      </w:r>
      <w:r w:rsidR="00CF7D34" w:rsidRPr="00306467">
        <w:rPr>
          <w:rFonts w:cs="Arial"/>
          <w:sz w:val="26"/>
          <w:szCs w:val="26"/>
        </w:rPr>
        <w:t>) cantidad de personas, líneas, cuentas, dispositivos</w:t>
      </w:r>
      <w:r w:rsidR="00306467">
        <w:rPr>
          <w:rFonts w:cs="Arial"/>
          <w:sz w:val="26"/>
          <w:szCs w:val="26"/>
        </w:rPr>
        <w:t xml:space="preserve"> y</w:t>
      </w:r>
      <w:r w:rsidR="007E257D">
        <w:rPr>
          <w:rFonts w:cs="Arial"/>
          <w:sz w:val="26"/>
          <w:szCs w:val="26"/>
        </w:rPr>
        <w:t xml:space="preserve"> </w:t>
      </w:r>
      <w:r w:rsidR="00E76DE5">
        <w:rPr>
          <w:rFonts w:cs="Arial"/>
          <w:sz w:val="26"/>
          <w:szCs w:val="26"/>
        </w:rPr>
        <w:t>—</w:t>
      </w:r>
      <w:r w:rsidR="007E257D">
        <w:rPr>
          <w:rFonts w:cs="Arial"/>
          <w:sz w:val="26"/>
          <w:szCs w:val="26"/>
        </w:rPr>
        <w:t>en caso</w:t>
      </w:r>
      <w:r w:rsidR="00E76DE5">
        <w:rPr>
          <w:rFonts w:cs="Arial"/>
          <w:sz w:val="26"/>
          <w:szCs w:val="26"/>
        </w:rPr>
        <w:t>s</w:t>
      </w:r>
      <w:r w:rsidR="007E257D">
        <w:rPr>
          <w:rFonts w:cs="Arial"/>
          <w:sz w:val="26"/>
          <w:szCs w:val="26"/>
        </w:rPr>
        <w:t xml:space="preserve"> </w:t>
      </w:r>
      <w:r w:rsidR="00E76DE5">
        <w:rPr>
          <w:rFonts w:cs="Arial"/>
          <w:sz w:val="26"/>
          <w:szCs w:val="26"/>
        </w:rPr>
        <w:t xml:space="preserve">tanto </w:t>
      </w:r>
      <w:r w:rsidR="007E257D">
        <w:rPr>
          <w:rFonts w:cs="Arial"/>
          <w:sz w:val="26"/>
          <w:szCs w:val="26"/>
        </w:rPr>
        <w:t>de localización geográfica en tiempo real</w:t>
      </w:r>
      <w:r w:rsidR="00E76DE5">
        <w:rPr>
          <w:rFonts w:cs="Arial"/>
          <w:sz w:val="26"/>
          <w:szCs w:val="26"/>
        </w:rPr>
        <w:t xml:space="preserve"> como de acceso a datos conservados de telefonía—</w:t>
      </w:r>
      <w:r w:rsidR="00CF7D34" w:rsidRPr="00306467">
        <w:rPr>
          <w:rFonts w:cs="Arial"/>
          <w:sz w:val="26"/>
          <w:szCs w:val="26"/>
        </w:rPr>
        <w:t xml:space="preserve"> </w:t>
      </w:r>
      <w:r w:rsidR="007E257D" w:rsidRPr="00306467">
        <w:rPr>
          <w:rFonts w:cs="Arial"/>
          <w:sz w:val="26"/>
          <w:szCs w:val="26"/>
        </w:rPr>
        <w:t>números IMEI o IMSI</w:t>
      </w:r>
      <w:r w:rsidR="007E257D">
        <w:rPr>
          <w:rFonts w:cs="Arial"/>
          <w:sz w:val="26"/>
          <w:szCs w:val="26"/>
        </w:rPr>
        <w:t xml:space="preserve"> </w:t>
      </w:r>
      <w:r w:rsidR="00CF7D34" w:rsidRPr="00306467">
        <w:rPr>
          <w:rFonts w:cs="Arial"/>
          <w:sz w:val="26"/>
          <w:szCs w:val="26"/>
        </w:rPr>
        <w:t>respecto de los cuales se solicita</w:t>
      </w:r>
      <w:r w:rsidR="00FD29F6">
        <w:rPr>
          <w:rFonts w:cs="Arial"/>
          <w:sz w:val="26"/>
          <w:szCs w:val="26"/>
        </w:rPr>
        <w:t>ba</w:t>
      </w:r>
      <w:r w:rsidR="00CF7D34" w:rsidRPr="00306467">
        <w:rPr>
          <w:rFonts w:cs="Arial"/>
          <w:sz w:val="26"/>
          <w:szCs w:val="26"/>
        </w:rPr>
        <w:t xml:space="preserve"> la autorización.</w:t>
      </w:r>
      <w:r w:rsidR="00421736">
        <w:rPr>
          <w:rFonts w:cs="Arial"/>
          <w:sz w:val="26"/>
          <w:szCs w:val="26"/>
        </w:rPr>
        <w:t xml:space="preserve"> </w:t>
      </w:r>
    </w:p>
    <w:p w14:paraId="2264F5A9" w14:textId="77777777" w:rsidR="00E56C53" w:rsidRDefault="00E56C53" w:rsidP="00A93153">
      <w:pPr>
        <w:pStyle w:val="corte4fondo"/>
        <w:ind w:left="720" w:firstLine="0"/>
        <w:rPr>
          <w:rFonts w:cs="Arial"/>
          <w:sz w:val="26"/>
          <w:szCs w:val="26"/>
        </w:rPr>
      </w:pPr>
    </w:p>
    <w:p w14:paraId="41FEDC60" w14:textId="01D81CC8" w:rsidR="00CF7D34" w:rsidRPr="00B2592A" w:rsidRDefault="00CF7D34" w:rsidP="00A93153">
      <w:pPr>
        <w:pStyle w:val="corte4fondo"/>
        <w:numPr>
          <w:ilvl w:val="0"/>
          <w:numId w:val="44"/>
        </w:numPr>
        <w:rPr>
          <w:rFonts w:cs="Arial"/>
          <w:sz w:val="26"/>
          <w:szCs w:val="26"/>
        </w:rPr>
      </w:pPr>
      <w:r w:rsidRPr="00B2592A">
        <w:rPr>
          <w:rFonts w:cs="Arial"/>
          <w:sz w:val="26"/>
          <w:szCs w:val="26"/>
        </w:rPr>
        <w:t>Versi</w:t>
      </w:r>
      <w:r w:rsidR="00197657">
        <w:rPr>
          <w:rFonts w:cs="Arial"/>
          <w:sz w:val="26"/>
          <w:szCs w:val="26"/>
        </w:rPr>
        <w:t>ones</w:t>
      </w:r>
      <w:r w:rsidRPr="00B2592A">
        <w:rPr>
          <w:rFonts w:cs="Arial"/>
          <w:sz w:val="26"/>
          <w:szCs w:val="26"/>
        </w:rPr>
        <w:t xml:space="preserve"> pública</w:t>
      </w:r>
      <w:r w:rsidR="00197657">
        <w:rPr>
          <w:rFonts w:cs="Arial"/>
          <w:sz w:val="26"/>
          <w:szCs w:val="26"/>
        </w:rPr>
        <w:t>s</w:t>
      </w:r>
      <w:r w:rsidRPr="00B2592A">
        <w:rPr>
          <w:rFonts w:cs="Arial"/>
          <w:sz w:val="26"/>
          <w:szCs w:val="26"/>
        </w:rPr>
        <w:t xml:space="preserve"> de la totalidad de las </w:t>
      </w:r>
      <w:r w:rsidR="00306467">
        <w:rPr>
          <w:rFonts w:cs="Arial"/>
          <w:sz w:val="26"/>
          <w:szCs w:val="26"/>
        </w:rPr>
        <w:t>resoluciones</w:t>
      </w:r>
      <w:r w:rsidR="00780409">
        <w:rPr>
          <w:rFonts w:cs="Arial"/>
          <w:sz w:val="26"/>
          <w:szCs w:val="26"/>
        </w:rPr>
        <w:t xml:space="preserve"> judiciales</w:t>
      </w:r>
      <w:r w:rsidR="00306467" w:rsidRPr="00B2592A">
        <w:rPr>
          <w:rFonts w:cs="Arial"/>
          <w:sz w:val="26"/>
          <w:szCs w:val="26"/>
        </w:rPr>
        <w:t xml:space="preserve"> </w:t>
      </w:r>
      <w:r w:rsidR="0066724B">
        <w:rPr>
          <w:rFonts w:cs="Arial"/>
          <w:sz w:val="26"/>
          <w:szCs w:val="26"/>
        </w:rPr>
        <w:t>recaídas</w:t>
      </w:r>
      <w:r w:rsidR="0066724B" w:rsidRPr="00B2592A">
        <w:rPr>
          <w:rFonts w:cs="Arial"/>
          <w:sz w:val="26"/>
          <w:szCs w:val="26"/>
        </w:rPr>
        <w:t xml:space="preserve"> </w:t>
      </w:r>
      <w:r w:rsidR="0066724B">
        <w:rPr>
          <w:rFonts w:cs="Arial"/>
          <w:sz w:val="26"/>
          <w:szCs w:val="26"/>
        </w:rPr>
        <w:t>a</w:t>
      </w:r>
      <w:r w:rsidR="0066724B" w:rsidRPr="00B2592A">
        <w:rPr>
          <w:rFonts w:cs="Arial"/>
          <w:sz w:val="26"/>
          <w:szCs w:val="26"/>
        </w:rPr>
        <w:t xml:space="preserve"> </w:t>
      </w:r>
      <w:r w:rsidRPr="00B2592A">
        <w:rPr>
          <w:rFonts w:cs="Arial"/>
          <w:sz w:val="26"/>
          <w:szCs w:val="26"/>
        </w:rPr>
        <w:t xml:space="preserve">las solicitudes recibidas. </w:t>
      </w:r>
      <w:r w:rsidR="00592BBB">
        <w:rPr>
          <w:rFonts w:cs="Arial"/>
          <w:sz w:val="26"/>
          <w:szCs w:val="26"/>
        </w:rPr>
        <w:t>Éstas d</w:t>
      </w:r>
      <w:r w:rsidRPr="00B2592A">
        <w:rPr>
          <w:rFonts w:cs="Arial"/>
          <w:sz w:val="26"/>
          <w:szCs w:val="26"/>
        </w:rPr>
        <w:t>eb</w:t>
      </w:r>
      <w:r w:rsidR="00306467">
        <w:rPr>
          <w:rFonts w:cs="Arial"/>
          <w:sz w:val="26"/>
          <w:szCs w:val="26"/>
        </w:rPr>
        <w:t>ía</w:t>
      </w:r>
      <w:r w:rsidRPr="00B2592A">
        <w:rPr>
          <w:rFonts w:cs="Arial"/>
          <w:sz w:val="26"/>
          <w:szCs w:val="26"/>
        </w:rPr>
        <w:t>n incluir</w:t>
      </w:r>
      <w:r w:rsidR="002A6631">
        <w:rPr>
          <w:rFonts w:cs="Arial"/>
          <w:sz w:val="26"/>
          <w:szCs w:val="26"/>
        </w:rPr>
        <w:t xml:space="preserve"> </w:t>
      </w:r>
      <w:r w:rsidR="00642FEB">
        <w:rPr>
          <w:rFonts w:cs="Arial"/>
          <w:sz w:val="26"/>
          <w:szCs w:val="26"/>
        </w:rPr>
        <w:t>esencialmente</w:t>
      </w:r>
      <w:r w:rsidR="00197657">
        <w:rPr>
          <w:rFonts w:cs="Arial"/>
          <w:sz w:val="26"/>
          <w:szCs w:val="26"/>
        </w:rPr>
        <w:t xml:space="preserve"> los mismos datos</w:t>
      </w:r>
      <w:r w:rsidR="00A251B1">
        <w:rPr>
          <w:rFonts w:cs="Arial"/>
          <w:sz w:val="26"/>
          <w:szCs w:val="26"/>
        </w:rPr>
        <w:t xml:space="preserve"> mínimos</w:t>
      </w:r>
      <w:r w:rsidR="00197657">
        <w:rPr>
          <w:rFonts w:cs="Arial"/>
          <w:sz w:val="26"/>
          <w:szCs w:val="26"/>
        </w:rPr>
        <w:t xml:space="preserve"> que las versiones públicas de las solicitudes</w:t>
      </w:r>
      <w:r w:rsidRPr="00B2592A">
        <w:rPr>
          <w:rFonts w:cs="Arial"/>
          <w:sz w:val="26"/>
          <w:szCs w:val="26"/>
        </w:rPr>
        <w:t>.</w:t>
      </w:r>
    </w:p>
    <w:p w14:paraId="695937FF" w14:textId="77777777" w:rsidR="00CF7D34" w:rsidRPr="00B2592A" w:rsidRDefault="00CF7D34" w:rsidP="00CF7D34">
      <w:pPr>
        <w:pStyle w:val="corte4fondo"/>
        <w:tabs>
          <w:tab w:val="left" w:pos="709"/>
        </w:tabs>
        <w:ind w:firstLine="0"/>
        <w:rPr>
          <w:rFonts w:cs="Arial"/>
          <w:sz w:val="26"/>
          <w:szCs w:val="26"/>
        </w:rPr>
      </w:pPr>
    </w:p>
    <w:p w14:paraId="505EE88A" w14:textId="1F4B7B08" w:rsidR="009D463A" w:rsidRPr="00BA15C2" w:rsidRDefault="001D5CA8" w:rsidP="00A93153">
      <w:pPr>
        <w:pStyle w:val="corte4fondo"/>
        <w:numPr>
          <w:ilvl w:val="0"/>
          <w:numId w:val="2"/>
        </w:numPr>
        <w:tabs>
          <w:tab w:val="left" w:pos="709"/>
        </w:tabs>
        <w:ind w:left="0" w:hanging="567"/>
        <w:rPr>
          <w:rFonts w:cs="Arial"/>
          <w:sz w:val="26"/>
          <w:szCs w:val="26"/>
        </w:rPr>
      </w:pPr>
      <w:r>
        <w:rPr>
          <w:rFonts w:cs="Arial"/>
          <w:sz w:val="26"/>
          <w:szCs w:val="26"/>
        </w:rPr>
        <w:t>El veintiuno</w:t>
      </w:r>
      <w:r w:rsidR="00CF7D34" w:rsidRPr="00B2592A">
        <w:rPr>
          <w:rFonts w:cs="Arial"/>
          <w:sz w:val="26"/>
          <w:szCs w:val="26"/>
        </w:rPr>
        <w:t xml:space="preserve"> de octubre</w:t>
      </w:r>
      <w:r w:rsidR="00E142D2">
        <w:rPr>
          <w:rFonts w:cs="Arial"/>
          <w:sz w:val="26"/>
          <w:szCs w:val="26"/>
        </w:rPr>
        <w:t xml:space="preserve"> siguiente</w:t>
      </w:r>
      <w:r w:rsidR="00754F9E">
        <w:rPr>
          <w:rFonts w:cs="Arial"/>
          <w:sz w:val="26"/>
          <w:szCs w:val="26"/>
        </w:rPr>
        <w:t>, el Consejo de la Judicatura Federal envió</w:t>
      </w:r>
      <w:r w:rsidR="00EF5A87">
        <w:rPr>
          <w:rFonts w:cs="Arial"/>
          <w:sz w:val="26"/>
          <w:szCs w:val="26"/>
        </w:rPr>
        <w:t xml:space="preserve"> al interesado</w:t>
      </w:r>
      <w:r w:rsidR="00606F94">
        <w:rPr>
          <w:rFonts w:cs="Arial"/>
          <w:sz w:val="26"/>
          <w:szCs w:val="26"/>
        </w:rPr>
        <w:t xml:space="preserve"> información</w:t>
      </w:r>
      <w:r w:rsidR="00AD1ED7">
        <w:rPr>
          <w:rFonts w:cs="Arial"/>
          <w:sz w:val="26"/>
          <w:szCs w:val="26"/>
        </w:rPr>
        <w:t xml:space="preserve"> estadística</w:t>
      </w:r>
      <w:r w:rsidR="00CF7D34" w:rsidRPr="00B2592A">
        <w:rPr>
          <w:rFonts w:cs="Arial"/>
          <w:sz w:val="26"/>
          <w:szCs w:val="26"/>
        </w:rPr>
        <w:t xml:space="preserve"> </w:t>
      </w:r>
      <w:r w:rsidR="005A36A9">
        <w:rPr>
          <w:rFonts w:cs="Arial"/>
          <w:sz w:val="26"/>
          <w:szCs w:val="26"/>
        </w:rPr>
        <w:t>relativa</w:t>
      </w:r>
      <w:r w:rsidR="00CF7D34" w:rsidRPr="00B2592A">
        <w:rPr>
          <w:rFonts w:cs="Arial"/>
          <w:sz w:val="26"/>
          <w:szCs w:val="26"/>
        </w:rPr>
        <w:t xml:space="preserve"> al número global de solicitudes</w:t>
      </w:r>
      <w:r w:rsidR="000D3242">
        <w:rPr>
          <w:rFonts w:cs="Arial"/>
          <w:sz w:val="26"/>
          <w:szCs w:val="26"/>
        </w:rPr>
        <w:t xml:space="preserve"> (a)</w:t>
      </w:r>
      <w:r w:rsidR="00CF7D34" w:rsidRPr="00B2592A">
        <w:rPr>
          <w:rFonts w:cs="Arial"/>
          <w:sz w:val="26"/>
          <w:szCs w:val="26"/>
        </w:rPr>
        <w:t xml:space="preserve"> y </w:t>
      </w:r>
      <w:r w:rsidR="00A47E64">
        <w:rPr>
          <w:rFonts w:cs="Arial"/>
          <w:sz w:val="26"/>
          <w:szCs w:val="26"/>
        </w:rPr>
        <w:t xml:space="preserve">a las </w:t>
      </w:r>
      <w:r w:rsidR="00CF7D34" w:rsidRPr="00B2592A">
        <w:rPr>
          <w:rFonts w:cs="Arial"/>
          <w:sz w:val="26"/>
          <w:szCs w:val="26"/>
        </w:rPr>
        <w:t>autoridades</w:t>
      </w:r>
      <w:r w:rsidR="005A36A9">
        <w:rPr>
          <w:rFonts w:cs="Arial"/>
          <w:sz w:val="26"/>
          <w:szCs w:val="26"/>
        </w:rPr>
        <w:t xml:space="preserve"> solicitantes</w:t>
      </w:r>
      <w:r w:rsidR="000D3242">
        <w:rPr>
          <w:rFonts w:cs="Arial"/>
          <w:sz w:val="26"/>
          <w:szCs w:val="26"/>
        </w:rPr>
        <w:t xml:space="preserve"> (b)</w:t>
      </w:r>
      <w:r w:rsidR="00754F9E" w:rsidRPr="00B2592A">
        <w:rPr>
          <w:rStyle w:val="Refdenotaalpie"/>
          <w:rFonts w:cs="Arial"/>
          <w:sz w:val="26"/>
          <w:szCs w:val="26"/>
        </w:rPr>
        <w:footnoteReference w:id="2"/>
      </w:r>
      <w:r w:rsidR="00754F9E">
        <w:rPr>
          <w:rFonts w:cs="Arial"/>
          <w:sz w:val="26"/>
          <w:szCs w:val="26"/>
        </w:rPr>
        <w:t>.</w:t>
      </w:r>
      <w:r w:rsidR="00CF7D34" w:rsidRPr="00B2592A">
        <w:rPr>
          <w:rFonts w:cs="Arial"/>
          <w:sz w:val="26"/>
          <w:szCs w:val="26"/>
        </w:rPr>
        <w:t xml:space="preserve"> </w:t>
      </w:r>
      <w:r w:rsidR="005A36A9">
        <w:rPr>
          <w:rFonts w:cs="Arial"/>
          <w:sz w:val="26"/>
          <w:szCs w:val="26"/>
        </w:rPr>
        <w:t>Sin embargo</w:t>
      </w:r>
      <w:r w:rsidR="008218FE">
        <w:rPr>
          <w:rFonts w:cs="Arial"/>
          <w:sz w:val="26"/>
          <w:szCs w:val="26"/>
        </w:rPr>
        <w:t xml:space="preserve">, </w:t>
      </w:r>
      <w:r w:rsidR="005A36A9">
        <w:rPr>
          <w:rFonts w:cs="Arial"/>
          <w:sz w:val="26"/>
          <w:szCs w:val="26"/>
        </w:rPr>
        <w:t>en relación con</w:t>
      </w:r>
      <w:r w:rsidR="00CF7D34" w:rsidRPr="00B2592A">
        <w:rPr>
          <w:rFonts w:cs="Arial"/>
          <w:sz w:val="26"/>
          <w:szCs w:val="26"/>
        </w:rPr>
        <w:t xml:space="preserve"> las versiones públicas de las solicitudes realizadas</w:t>
      </w:r>
      <w:r w:rsidR="00425BFF" w:rsidRPr="00425BFF">
        <w:rPr>
          <w:rFonts w:cs="Arial"/>
          <w:sz w:val="26"/>
          <w:szCs w:val="26"/>
        </w:rPr>
        <w:t xml:space="preserve"> </w:t>
      </w:r>
      <w:r w:rsidR="00425BFF">
        <w:rPr>
          <w:rFonts w:cs="Arial"/>
          <w:sz w:val="26"/>
          <w:szCs w:val="26"/>
        </w:rPr>
        <w:t>a los juzgados federales</w:t>
      </w:r>
      <w:r w:rsidR="000D3242">
        <w:rPr>
          <w:rFonts w:cs="Arial"/>
          <w:sz w:val="26"/>
          <w:szCs w:val="26"/>
        </w:rPr>
        <w:t xml:space="preserve"> (c)</w:t>
      </w:r>
      <w:r w:rsidR="001D65CA">
        <w:rPr>
          <w:rFonts w:cs="Arial"/>
          <w:sz w:val="26"/>
          <w:szCs w:val="26"/>
        </w:rPr>
        <w:t>,</w:t>
      </w:r>
      <w:r w:rsidR="00CF7D34" w:rsidRPr="00B2592A">
        <w:rPr>
          <w:rFonts w:cs="Arial"/>
          <w:sz w:val="26"/>
          <w:szCs w:val="26"/>
        </w:rPr>
        <w:t xml:space="preserve"> </w:t>
      </w:r>
      <w:r w:rsidR="00AF40A4">
        <w:rPr>
          <w:rFonts w:cs="Arial"/>
          <w:sz w:val="26"/>
          <w:szCs w:val="26"/>
        </w:rPr>
        <w:t>así como</w:t>
      </w:r>
      <w:r w:rsidR="00CF7D34" w:rsidRPr="00B2592A">
        <w:rPr>
          <w:rFonts w:cs="Arial"/>
          <w:sz w:val="26"/>
          <w:szCs w:val="26"/>
        </w:rPr>
        <w:t xml:space="preserve"> de</w:t>
      </w:r>
      <w:r w:rsidR="00BF2B81">
        <w:rPr>
          <w:rFonts w:cs="Arial"/>
          <w:sz w:val="26"/>
          <w:szCs w:val="26"/>
        </w:rPr>
        <w:t xml:space="preserve"> las de</w:t>
      </w:r>
      <w:r w:rsidR="00CF7D34" w:rsidRPr="00B2592A">
        <w:rPr>
          <w:rFonts w:cs="Arial"/>
          <w:sz w:val="26"/>
          <w:szCs w:val="26"/>
        </w:rPr>
        <w:t xml:space="preserve"> </w:t>
      </w:r>
      <w:r w:rsidR="00201B49">
        <w:rPr>
          <w:rFonts w:cs="Arial"/>
          <w:sz w:val="26"/>
          <w:szCs w:val="26"/>
        </w:rPr>
        <w:t>su</w:t>
      </w:r>
      <w:r w:rsidR="00BA15C2">
        <w:rPr>
          <w:rFonts w:cs="Arial"/>
          <w:sz w:val="26"/>
          <w:szCs w:val="26"/>
        </w:rPr>
        <w:t>s</w:t>
      </w:r>
      <w:r w:rsidR="00BA15C2" w:rsidRPr="00B2592A">
        <w:rPr>
          <w:rFonts w:cs="Arial"/>
          <w:sz w:val="26"/>
          <w:szCs w:val="26"/>
        </w:rPr>
        <w:t xml:space="preserve"> </w:t>
      </w:r>
      <w:r w:rsidR="00CF7D34" w:rsidRPr="00B2592A">
        <w:rPr>
          <w:rFonts w:cs="Arial"/>
          <w:sz w:val="26"/>
          <w:szCs w:val="26"/>
        </w:rPr>
        <w:t xml:space="preserve">correspondientes </w:t>
      </w:r>
      <w:r w:rsidR="009D6FA1">
        <w:rPr>
          <w:rFonts w:cs="Arial"/>
          <w:sz w:val="26"/>
          <w:szCs w:val="26"/>
        </w:rPr>
        <w:t>resoluciones</w:t>
      </w:r>
      <w:r w:rsidR="000D3242">
        <w:rPr>
          <w:rFonts w:cs="Arial"/>
          <w:sz w:val="26"/>
          <w:szCs w:val="26"/>
        </w:rPr>
        <w:t xml:space="preserve"> (d)</w:t>
      </w:r>
      <w:r w:rsidR="005A36A9">
        <w:rPr>
          <w:rFonts w:cs="Arial"/>
          <w:sz w:val="26"/>
          <w:szCs w:val="26"/>
        </w:rPr>
        <w:t xml:space="preserve">, </w:t>
      </w:r>
      <w:r w:rsidR="00896DB6">
        <w:rPr>
          <w:rFonts w:cs="Arial"/>
          <w:sz w:val="26"/>
          <w:szCs w:val="26"/>
        </w:rPr>
        <w:t>explicó que</w:t>
      </w:r>
      <w:r w:rsidR="00416438">
        <w:rPr>
          <w:rFonts w:cs="Arial"/>
          <w:sz w:val="26"/>
          <w:szCs w:val="26"/>
        </w:rPr>
        <w:t xml:space="preserve"> d</w:t>
      </w:r>
      <w:r w:rsidR="00323DF0">
        <w:rPr>
          <w:rFonts w:cs="Arial"/>
          <w:sz w:val="26"/>
          <w:szCs w:val="26"/>
        </w:rPr>
        <w:t>ebido</w:t>
      </w:r>
      <w:r w:rsidR="00416438">
        <w:rPr>
          <w:rFonts w:cs="Arial"/>
          <w:sz w:val="26"/>
          <w:szCs w:val="26"/>
        </w:rPr>
        <w:t xml:space="preserve"> </w:t>
      </w:r>
      <w:r w:rsidR="00323DF0">
        <w:rPr>
          <w:rFonts w:cs="Arial"/>
          <w:sz w:val="26"/>
          <w:szCs w:val="26"/>
        </w:rPr>
        <w:t xml:space="preserve">a </w:t>
      </w:r>
      <w:r w:rsidR="00416438">
        <w:rPr>
          <w:rFonts w:cs="Arial"/>
          <w:sz w:val="26"/>
          <w:szCs w:val="26"/>
        </w:rPr>
        <w:t xml:space="preserve">que los órganos requeridos habían clasificado </w:t>
      </w:r>
      <w:r w:rsidR="00316F6B">
        <w:rPr>
          <w:rFonts w:cs="Arial"/>
          <w:sz w:val="26"/>
          <w:szCs w:val="26"/>
        </w:rPr>
        <w:t xml:space="preserve">parte de </w:t>
      </w:r>
      <w:r w:rsidR="00416438">
        <w:rPr>
          <w:rFonts w:cs="Arial"/>
          <w:sz w:val="26"/>
          <w:szCs w:val="26"/>
        </w:rPr>
        <w:t>la información</w:t>
      </w:r>
      <w:r w:rsidR="008C41ED">
        <w:rPr>
          <w:rFonts w:cs="Arial"/>
          <w:sz w:val="26"/>
          <w:szCs w:val="26"/>
        </w:rPr>
        <w:t xml:space="preserve"> solicitada</w:t>
      </w:r>
      <w:r w:rsidR="006C3844">
        <w:rPr>
          <w:rFonts w:cs="Arial"/>
          <w:sz w:val="26"/>
          <w:szCs w:val="26"/>
        </w:rPr>
        <w:t xml:space="preserve"> como reservada</w:t>
      </w:r>
      <w:r w:rsidR="00416438">
        <w:rPr>
          <w:rFonts w:cs="Arial"/>
          <w:sz w:val="26"/>
          <w:szCs w:val="26"/>
        </w:rPr>
        <w:t>,</w:t>
      </w:r>
      <w:r w:rsidR="00896DB6">
        <w:rPr>
          <w:rFonts w:cs="Arial"/>
          <w:sz w:val="26"/>
          <w:szCs w:val="26"/>
        </w:rPr>
        <w:t xml:space="preserve"> tanto la petición del interesado como las</w:t>
      </w:r>
      <w:r w:rsidR="00846424">
        <w:rPr>
          <w:rFonts w:cs="Arial"/>
          <w:sz w:val="26"/>
          <w:szCs w:val="26"/>
        </w:rPr>
        <w:t xml:space="preserve"> respectivas</w:t>
      </w:r>
      <w:r w:rsidR="00896DB6">
        <w:rPr>
          <w:rFonts w:cs="Arial"/>
          <w:sz w:val="26"/>
          <w:szCs w:val="26"/>
        </w:rPr>
        <w:t xml:space="preserve"> </w:t>
      </w:r>
      <w:r w:rsidR="00BA15C2">
        <w:rPr>
          <w:rFonts w:cs="Arial"/>
          <w:sz w:val="26"/>
          <w:szCs w:val="26"/>
        </w:rPr>
        <w:t>contestaciones</w:t>
      </w:r>
      <w:r w:rsidR="00846424">
        <w:rPr>
          <w:rFonts w:cs="Arial"/>
          <w:sz w:val="26"/>
          <w:szCs w:val="26"/>
        </w:rPr>
        <w:t xml:space="preserve"> </w:t>
      </w:r>
      <w:r w:rsidR="00896DB6">
        <w:rPr>
          <w:rFonts w:cs="Arial"/>
          <w:sz w:val="26"/>
          <w:szCs w:val="26"/>
        </w:rPr>
        <w:t>serían sometidas al Comité de Transparencia</w:t>
      </w:r>
      <w:r w:rsidR="001A290C">
        <w:rPr>
          <w:rFonts w:cs="Arial"/>
          <w:sz w:val="26"/>
          <w:szCs w:val="26"/>
        </w:rPr>
        <w:t xml:space="preserve"> de dicha</w:t>
      </w:r>
      <w:r w:rsidR="002E5028">
        <w:rPr>
          <w:rFonts w:cs="Arial"/>
          <w:sz w:val="26"/>
          <w:szCs w:val="26"/>
        </w:rPr>
        <w:t xml:space="preserve"> institución</w:t>
      </w:r>
      <w:r w:rsidR="00896DB6">
        <w:rPr>
          <w:rFonts w:cs="Arial"/>
          <w:sz w:val="26"/>
          <w:szCs w:val="26"/>
        </w:rPr>
        <w:t xml:space="preserve"> para su tramitación en vía de</w:t>
      </w:r>
      <w:r w:rsidR="002E5028">
        <w:rPr>
          <w:rFonts w:cs="Arial"/>
          <w:sz w:val="26"/>
          <w:szCs w:val="26"/>
        </w:rPr>
        <w:t xml:space="preserve"> procedimiento de</w:t>
      </w:r>
      <w:r w:rsidR="00896DB6">
        <w:rPr>
          <w:rFonts w:cs="Arial"/>
          <w:sz w:val="26"/>
          <w:szCs w:val="26"/>
        </w:rPr>
        <w:t xml:space="preserve"> clasificación de la información</w:t>
      </w:r>
      <w:r w:rsidR="00CF7D34" w:rsidRPr="00B2592A">
        <w:rPr>
          <w:rStyle w:val="Refdenotaalpie"/>
          <w:rFonts w:cs="Arial"/>
          <w:sz w:val="26"/>
          <w:szCs w:val="26"/>
        </w:rPr>
        <w:footnoteReference w:id="3"/>
      </w:r>
      <w:r w:rsidR="00957115">
        <w:rPr>
          <w:rFonts w:cs="Arial"/>
          <w:sz w:val="26"/>
          <w:szCs w:val="26"/>
        </w:rPr>
        <w:t>.</w:t>
      </w:r>
    </w:p>
    <w:p w14:paraId="7727568A" w14:textId="77777777" w:rsidR="00CF7D34" w:rsidRPr="00D94FE9" w:rsidRDefault="00CF7D34" w:rsidP="00A93153">
      <w:pPr>
        <w:pStyle w:val="corte4fondo"/>
        <w:tabs>
          <w:tab w:val="left" w:pos="709"/>
        </w:tabs>
        <w:ind w:firstLine="0"/>
      </w:pPr>
    </w:p>
    <w:p w14:paraId="2C7CC57C" w14:textId="0C87AED7" w:rsidR="00CF7D34" w:rsidRPr="00DC3595" w:rsidRDefault="002B53B4" w:rsidP="00A93153">
      <w:pPr>
        <w:pStyle w:val="corte4fondo"/>
        <w:numPr>
          <w:ilvl w:val="0"/>
          <w:numId w:val="2"/>
        </w:numPr>
        <w:tabs>
          <w:tab w:val="left" w:pos="709"/>
        </w:tabs>
        <w:ind w:left="0" w:hanging="567"/>
        <w:rPr>
          <w:rFonts w:cs="Arial"/>
          <w:sz w:val="26"/>
          <w:szCs w:val="26"/>
        </w:rPr>
      </w:pPr>
      <w:r>
        <w:rPr>
          <w:rFonts w:cs="Arial"/>
          <w:sz w:val="26"/>
          <w:szCs w:val="26"/>
        </w:rPr>
        <w:lastRenderedPageBreak/>
        <w:t>El diez</w:t>
      </w:r>
      <w:r w:rsidR="00BA15C2">
        <w:rPr>
          <w:rFonts w:cs="Arial"/>
          <w:sz w:val="26"/>
          <w:szCs w:val="26"/>
        </w:rPr>
        <w:t xml:space="preserve"> de noviembre </w:t>
      </w:r>
      <w:r w:rsidR="00190BDF">
        <w:rPr>
          <w:rFonts w:cs="Arial"/>
          <w:sz w:val="26"/>
          <w:szCs w:val="26"/>
        </w:rPr>
        <w:t>de dos mil dieciséis</w:t>
      </w:r>
      <w:r w:rsidR="00BA15C2">
        <w:rPr>
          <w:rFonts w:cs="Arial"/>
          <w:sz w:val="26"/>
          <w:szCs w:val="26"/>
        </w:rPr>
        <w:t>, el</w:t>
      </w:r>
      <w:r w:rsidR="00CF7D34" w:rsidRPr="00B2592A">
        <w:rPr>
          <w:rFonts w:cs="Arial"/>
          <w:sz w:val="26"/>
          <w:szCs w:val="26"/>
        </w:rPr>
        <w:t xml:space="preserve"> Comité de Transparencia</w:t>
      </w:r>
      <w:r w:rsidR="0070677E">
        <w:rPr>
          <w:rFonts w:cs="Arial"/>
          <w:sz w:val="26"/>
          <w:szCs w:val="26"/>
        </w:rPr>
        <w:t xml:space="preserve"> del Consejo de la Judicatura Federal</w:t>
      </w:r>
      <w:r w:rsidR="00CF7D34" w:rsidRPr="00B2592A">
        <w:rPr>
          <w:rFonts w:cs="Arial"/>
          <w:sz w:val="26"/>
          <w:szCs w:val="26"/>
        </w:rPr>
        <w:t xml:space="preserve"> </w:t>
      </w:r>
      <w:r w:rsidR="00BA15C2">
        <w:rPr>
          <w:rFonts w:cs="Arial"/>
          <w:sz w:val="26"/>
          <w:szCs w:val="26"/>
        </w:rPr>
        <w:t>resolvi</w:t>
      </w:r>
      <w:r w:rsidR="00501C0A">
        <w:rPr>
          <w:rFonts w:cs="Arial"/>
          <w:sz w:val="26"/>
          <w:szCs w:val="26"/>
        </w:rPr>
        <w:t xml:space="preserve">ó </w:t>
      </w:r>
      <w:r w:rsidR="001A290C">
        <w:rPr>
          <w:rFonts w:cs="Arial"/>
          <w:sz w:val="26"/>
          <w:szCs w:val="26"/>
        </w:rPr>
        <w:t xml:space="preserve">el </w:t>
      </w:r>
      <w:r w:rsidR="00977E77">
        <w:rPr>
          <w:rFonts w:cs="Arial"/>
          <w:sz w:val="26"/>
          <w:szCs w:val="26"/>
        </w:rPr>
        <w:t>referido</w:t>
      </w:r>
      <w:r w:rsidR="00977E77" w:rsidDel="00977E77">
        <w:rPr>
          <w:rFonts w:cs="Arial"/>
          <w:sz w:val="26"/>
          <w:szCs w:val="26"/>
        </w:rPr>
        <w:t xml:space="preserve"> </w:t>
      </w:r>
      <w:r w:rsidR="002E5028">
        <w:rPr>
          <w:rFonts w:cs="Arial"/>
          <w:sz w:val="26"/>
          <w:szCs w:val="26"/>
        </w:rPr>
        <w:t>procedimiento de</w:t>
      </w:r>
      <w:r w:rsidR="00501C0A">
        <w:rPr>
          <w:rFonts w:cs="Arial"/>
          <w:sz w:val="26"/>
          <w:szCs w:val="26"/>
        </w:rPr>
        <w:t xml:space="preserve"> c</w:t>
      </w:r>
      <w:r w:rsidR="00BA15C2">
        <w:rPr>
          <w:rFonts w:cs="Arial"/>
          <w:sz w:val="26"/>
          <w:szCs w:val="26"/>
        </w:rPr>
        <w:t xml:space="preserve">lasificación de información </w:t>
      </w:r>
      <w:r w:rsidR="00501C0A">
        <w:rPr>
          <w:rFonts w:cs="Arial"/>
          <w:sz w:val="26"/>
          <w:szCs w:val="26"/>
        </w:rPr>
        <w:t xml:space="preserve">(expediente </w:t>
      </w:r>
      <w:r w:rsidR="00CF7D34" w:rsidRPr="00B2592A">
        <w:rPr>
          <w:rFonts w:cs="Arial"/>
          <w:sz w:val="26"/>
          <w:szCs w:val="26"/>
        </w:rPr>
        <w:t>número 863/2016</w:t>
      </w:r>
      <w:r w:rsidR="00501C0A">
        <w:rPr>
          <w:rFonts w:cs="Arial"/>
          <w:sz w:val="26"/>
          <w:szCs w:val="26"/>
        </w:rPr>
        <w:t>)</w:t>
      </w:r>
      <w:r w:rsidR="00821870">
        <w:rPr>
          <w:rFonts w:cs="Arial"/>
          <w:sz w:val="26"/>
          <w:szCs w:val="26"/>
        </w:rPr>
        <w:t>. En lo que interesa al presente asunto,</w:t>
      </w:r>
      <w:r w:rsidR="00501C0A">
        <w:rPr>
          <w:rFonts w:cs="Arial"/>
          <w:sz w:val="26"/>
          <w:szCs w:val="26"/>
        </w:rPr>
        <w:t xml:space="preserve"> </w:t>
      </w:r>
      <w:r w:rsidR="00817C78">
        <w:rPr>
          <w:rFonts w:cs="Arial"/>
          <w:sz w:val="26"/>
          <w:szCs w:val="26"/>
        </w:rPr>
        <w:t>el Comité confirmó</w:t>
      </w:r>
      <w:r w:rsidR="00846424">
        <w:rPr>
          <w:rFonts w:cs="Arial"/>
          <w:sz w:val="26"/>
          <w:szCs w:val="26"/>
        </w:rPr>
        <w:t xml:space="preserve"> la clasificación</w:t>
      </w:r>
      <w:r w:rsidR="008203FE" w:rsidRPr="008203FE">
        <w:rPr>
          <w:rFonts w:cs="Arial"/>
          <w:sz w:val="26"/>
          <w:szCs w:val="26"/>
        </w:rPr>
        <w:t xml:space="preserve"> </w:t>
      </w:r>
      <w:r w:rsidR="006C3844">
        <w:rPr>
          <w:rFonts w:cs="Arial"/>
          <w:sz w:val="26"/>
          <w:szCs w:val="26"/>
        </w:rPr>
        <w:t>de las versiones públicas</w:t>
      </w:r>
      <w:r w:rsidR="001025E4">
        <w:rPr>
          <w:rFonts w:cs="Arial"/>
          <w:sz w:val="26"/>
          <w:szCs w:val="26"/>
        </w:rPr>
        <w:t xml:space="preserve"> </w:t>
      </w:r>
      <w:r w:rsidR="003F29E1">
        <w:rPr>
          <w:rFonts w:cs="Arial"/>
          <w:sz w:val="26"/>
          <w:szCs w:val="26"/>
        </w:rPr>
        <w:t>solicitadas</w:t>
      </w:r>
      <w:r w:rsidR="008203FE" w:rsidRPr="008203FE">
        <w:rPr>
          <w:rFonts w:cs="Arial"/>
          <w:sz w:val="26"/>
          <w:szCs w:val="26"/>
        </w:rPr>
        <w:t xml:space="preserve"> </w:t>
      </w:r>
      <w:r w:rsidR="008203FE">
        <w:rPr>
          <w:rFonts w:cs="Arial"/>
          <w:sz w:val="26"/>
          <w:szCs w:val="26"/>
        </w:rPr>
        <w:t>como información reservada</w:t>
      </w:r>
      <w:r w:rsidR="00CF4B92">
        <w:rPr>
          <w:rFonts w:cs="Arial"/>
          <w:sz w:val="26"/>
          <w:szCs w:val="26"/>
        </w:rPr>
        <w:t>,</w:t>
      </w:r>
      <w:r w:rsidR="00846424">
        <w:rPr>
          <w:rFonts w:cs="Arial"/>
          <w:sz w:val="26"/>
          <w:szCs w:val="26"/>
        </w:rPr>
        <w:t xml:space="preserve"> </w:t>
      </w:r>
      <w:r w:rsidR="00DA6E6E">
        <w:rPr>
          <w:rFonts w:cs="Arial"/>
          <w:sz w:val="26"/>
          <w:szCs w:val="26"/>
        </w:rPr>
        <w:t>neg</w:t>
      </w:r>
      <w:r w:rsidR="001A290C">
        <w:rPr>
          <w:rFonts w:cs="Arial"/>
          <w:sz w:val="26"/>
          <w:szCs w:val="26"/>
        </w:rPr>
        <w:t>ó</w:t>
      </w:r>
      <w:r w:rsidR="00DA6E6E">
        <w:rPr>
          <w:rFonts w:cs="Arial"/>
          <w:sz w:val="26"/>
          <w:szCs w:val="26"/>
        </w:rPr>
        <w:t xml:space="preserve"> </w:t>
      </w:r>
      <w:r w:rsidR="00EE5F0F">
        <w:rPr>
          <w:rFonts w:cs="Arial"/>
          <w:sz w:val="26"/>
          <w:szCs w:val="26"/>
        </w:rPr>
        <w:t xml:space="preserve">al interesado </w:t>
      </w:r>
      <w:r w:rsidR="00DA6E6E">
        <w:rPr>
          <w:rFonts w:cs="Arial"/>
          <w:sz w:val="26"/>
          <w:szCs w:val="26"/>
        </w:rPr>
        <w:t xml:space="preserve">el acceso a </w:t>
      </w:r>
      <w:r w:rsidR="003F29E1">
        <w:rPr>
          <w:rFonts w:cs="Arial"/>
          <w:sz w:val="26"/>
          <w:szCs w:val="26"/>
        </w:rPr>
        <w:t>e</w:t>
      </w:r>
      <w:r w:rsidR="00CF4B92">
        <w:rPr>
          <w:rFonts w:cs="Arial"/>
          <w:sz w:val="26"/>
          <w:szCs w:val="26"/>
        </w:rPr>
        <w:t>lla</w:t>
      </w:r>
      <w:r w:rsidR="00C726A7">
        <w:rPr>
          <w:rFonts w:cs="Arial"/>
          <w:sz w:val="26"/>
          <w:szCs w:val="26"/>
        </w:rPr>
        <w:t>s</w:t>
      </w:r>
      <w:r w:rsidR="001A290C">
        <w:rPr>
          <w:rFonts w:cs="Arial"/>
          <w:sz w:val="26"/>
          <w:szCs w:val="26"/>
        </w:rPr>
        <w:t xml:space="preserve"> y requi</w:t>
      </w:r>
      <w:r w:rsidR="00CF4B92">
        <w:rPr>
          <w:rFonts w:cs="Arial"/>
          <w:sz w:val="26"/>
          <w:szCs w:val="26"/>
        </w:rPr>
        <w:t>r</w:t>
      </w:r>
      <w:r w:rsidR="001A290C">
        <w:rPr>
          <w:rFonts w:cs="Arial"/>
          <w:sz w:val="26"/>
          <w:szCs w:val="26"/>
        </w:rPr>
        <w:t>ió</w:t>
      </w:r>
      <w:r w:rsidR="00CF4B92">
        <w:rPr>
          <w:rFonts w:cs="Arial"/>
          <w:sz w:val="26"/>
          <w:szCs w:val="26"/>
        </w:rPr>
        <w:t xml:space="preserve"> a los órganos responsables para que indicaran el plazo </w:t>
      </w:r>
      <w:r w:rsidR="008636EE">
        <w:rPr>
          <w:rFonts w:cs="Arial"/>
          <w:sz w:val="26"/>
          <w:szCs w:val="26"/>
        </w:rPr>
        <w:t>de</w:t>
      </w:r>
      <w:r w:rsidR="00CF4B92">
        <w:rPr>
          <w:rFonts w:cs="Arial"/>
          <w:sz w:val="26"/>
          <w:szCs w:val="26"/>
        </w:rPr>
        <w:t xml:space="preserve"> reserva</w:t>
      </w:r>
      <w:r w:rsidR="00DA6E6E" w:rsidRPr="00B2592A">
        <w:rPr>
          <w:rStyle w:val="Refdenotaalpie"/>
          <w:rFonts w:cs="Arial"/>
          <w:sz w:val="26"/>
          <w:szCs w:val="26"/>
        </w:rPr>
        <w:footnoteReference w:id="4"/>
      </w:r>
      <w:r w:rsidR="001025E4">
        <w:rPr>
          <w:rFonts w:cs="Arial"/>
          <w:sz w:val="26"/>
          <w:szCs w:val="26"/>
        </w:rPr>
        <w:t>.</w:t>
      </w:r>
      <w:r w:rsidR="00367342">
        <w:rPr>
          <w:rFonts w:cs="Arial"/>
          <w:sz w:val="26"/>
          <w:szCs w:val="26"/>
        </w:rPr>
        <w:t xml:space="preserve"> C</w:t>
      </w:r>
      <w:r w:rsidR="006A56CF">
        <w:rPr>
          <w:rFonts w:cs="Arial"/>
          <w:sz w:val="26"/>
          <w:szCs w:val="26"/>
        </w:rPr>
        <w:t>onsideró</w:t>
      </w:r>
      <w:r w:rsidR="00367342">
        <w:rPr>
          <w:rFonts w:cs="Arial"/>
          <w:sz w:val="26"/>
          <w:szCs w:val="26"/>
        </w:rPr>
        <w:t>, por un lado,</w:t>
      </w:r>
      <w:r w:rsidR="00FB3322">
        <w:rPr>
          <w:rFonts w:cs="Arial"/>
          <w:sz w:val="26"/>
          <w:szCs w:val="26"/>
        </w:rPr>
        <w:t xml:space="preserve"> </w:t>
      </w:r>
      <w:r w:rsidR="00CF7D34" w:rsidRPr="001025E4">
        <w:rPr>
          <w:rFonts w:cs="Arial"/>
          <w:sz w:val="26"/>
          <w:szCs w:val="26"/>
        </w:rPr>
        <w:t>que</w:t>
      </w:r>
      <w:r w:rsidR="00FB3322">
        <w:rPr>
          <w:rFonts w:cs="Arial"/>
          <w:sz w:val="26"/>
          <w:szCs w:val="26"/>
        </w:rPr>
        <w:t xml:space="preserve"> </w:t>
      </w:r>
      <w:r w:rsidR="00204B21">
        <w:rPr>
          <w:rFonts w:cs="Arial"/>
          <w:sz w:val="26"/>
          <w:szCs w:val="26"/>
        </w:rPr>
        <w:t xml:space="preserve">se actualizaban </w:t>
      </w:r>
      <w:r w:rsidR="00705AED">
        <w:rPr>
          <w:rFonts w:cs="Arial"/>
          <w:sz w:val="26"/>
          <w:szCs w:val="26"/>
        </w:rPr>
        <w:t xml:space="preserve">diversos </w:t>
      </w:r>
      <w:r w:rsidR="00204B21">
        <w:rPr>
          <w:rFonts w:cs="Arial"/>
          <w:sz w:val="26"/>
          <w:szCs w:val="26"/>
        </w:rPr>
        <w:t xml:space="preserve">supuestos </w:t>
      </w:r>
      <w:r w:rsidR="003D689B">
        <w:rPr>
          <w:rFonts w:cs="Arial"/>
          <w:sz w:val="26"/>
          <w:szCs w:val="26"/>
        </w:rPr>
        <w:t xml:space="preserve">previstos </w:t>
      </w:r>
      <w:r w:rsidR="002667A0">
        <w:rPr>
          <w:rFonts w:cs="Arial"/>
          <w:sz w:val="26"/>
          <w:szCs w:val="26"/>
        </w:rPr>
        <w:t>en las leyes de transparencia</w:t>
      </w:r>
      <w:r w:rsidR="005C1DB7" w:rsidRPr="005C1DB7">
        <w:rPr>
          <w:rFonts w:cs="Arial"/>
          <w:sz w:val="26"/>
          <w:szCs w:val="26"/>
        </w:rPr>
        <w:t xml:space="preserve"> </w:t>
      </w:r>
      <w:r w:rsidR="005C1DB7">
        <w:rPr>
          <w:rFonts w:cs="Arial"/>
          <w:sz w:val="26"/>
          <w:szCs w:val="26"/>
        </w:rPr>
        <w:t>para tal clasificación</w:t>
      </w:r>
      <w:r w:rsidR="00204B21">
        <w:rPr>
          <w:rFonts w:cs="Arial"/>
          <w:sz w:val="26"/>
          <w:szCs w:val="26"/>
        </w:rPr>
        <w:t>, pues</w:t>
      </w:r>
      <w:r w:rsidR="00CF7D34" w:rsidRPr="001025E4">
        <w:rPr>
          <w:rFonts w:cs="Arial"/>
          <w:sz w:val="26"/>
          <w:szCs w:val="26"/>
        </w:rPr>
        <w:t xml:space="preserve"> se trataba de documentos relacionados con la actividad persecutoria de los delitos </w:t>
      </w:r>
      <w:r w:rsidR="00204B21">
        <w:rPr>
          <w:rFonts w:cs="Arial"/>
          <w:sz w:val="26"/>
          <w:szCs w:val="26"/>
        </w:rPr>
        <w:t>y</w:t>
      </w:r>
      <w:r w:rsidR="00204B21" w:rsidRPr="001025E4">
        <w:rPr>
          <w:rFonts w:cs="Arial"/>
          <w:sz w:val="26"/>
          <w:szCs w:val="26"/>
        </w:rPr>
        <w:t xml:space="preserve"> </w:t>
      </w:r>
      <w:r w:rsidR="00204B21">
        <w:rPr>
          <w:rFonts w:cs="Arial"/>
          <w:sz w:val="26"/>
          <w:szCs w:val="26"/>
        </w:rPr>
        <w:t>solicitudes</w:t>
      </w:r>
      <w:r w:rsidR="00204B21" w:rsidRPr="001025E4">
        <w:rPr>
          <w:rFonts w:cs="Arial"/>
          <w:sz w:val="26"/>
          <w:szCs w:val="26"/>
        </w:rPr>
        <w:t xml:space="preserve"> </w:t>
      </w:r>
      <w:r w:rsidR="00CF7D34" w:rsidRPr="001025E4">
        <w:rPr>
          <w:rFonts w:cs="Arial"/>
          <w:sz w:val="26"/>
          <w:szCs w:val="26"/>
        </w:rPr>
        <w:t>realizadas por el Ministerio Público de la Federación</w:t>
      </w:r>
      <w:r w:rsidR="00204B21">
        <w:rPr>
          <w:rFonts w:cs="Arial"/>
          <w:sz w:val="26"/>
          <w:szCs w:val="26"/>
        </w:rPr>
        <w:t xml:space="preserve"> sobre l</w:t>
      </w:r>
      <w:r w:rsidR="00017F59">
        <w:rPr>
          <w:rFonts w:cs="Arial"/>
          <w:sz w:val="26"/>
          <w:szCs w:val="26"/>
        </w:rPr>
        <w:t>a</w:t>
      </w:r>
      <w:r w:rsidR="00204B21">
        <w:rPr>
          <w:rFonts w:cs="Arial"/>
          <w:sz w:val="26"/>
          <w:szCs w:val="26"/>
        </w:rPr>
        <w:t>s cuales debía guardar</w:t>
      </w:r>
      <w:r w:rsidR="005C1DB7">
        <w:rPr>
          <w:rFonts w:cs="Arial"/>
          <w:sz w:val="26"/>
          <w:szCs w:val="26"/>
        </w:rPr>
        <w:t>se</w:t>
      </w:r>
      <w:r w:rsidR="00204B21">
        <w:rPr>
          <w:rFonts w:cs="Arial"/>
          <w:sz w:val="26"/>
          <w:szCs w:val="26"/>
        </w:rPr>
        <w:t xml:space="preserve"> sigilo en términos de la legislación procesal penal vigente</w:t>
      </w:r>
      <w:r w:rsidR="00411979">
        <w:rPr>
          <w:rStyle w:val="Refdenotaalpie"/>
          <w:rFonts w:cs="Arial"/>
          <w:sz w:val="26"/>
          <w:szCs w:val="26"/>
        </w:rPr>
        <w:footnoteReference w:id="5"/>
      </w:r>
      <w:r w:rsidR="00CF7D34" w:rsidRPr="001025E4">
        <w:rPr>
          <w:rFonts w:cs="Arial"/>
          <w:sz w:val="26"/>
          <w:szCs w:val="26"/>
        </w:rPr>
        <w:t xml:space="preserve">. </w:t>
      </w:r>
      <w:r w:rsidR="00F551CB">
        <w:rPr>
          <w:rFonts w:cs="Arial"/>
          <w:sz w:val="26"/>
          <w:szCs w:val="26"/>
        </w:rPr>
        <w:t>Por otro lado</w:t>
      </w:r>
      <w:r w:rsidR="000F794E">
        <w:rPr>
          <w:rFonts w:cs="Arial"/>
          <w:sz w:val="26"/>
          <w:szCs w:val="26"/>
        </w:rPr>
        <w:t xml:space="preserve">, </w:t>
      </w:r>
      <w:r w:rsidR="003D48D0">
        <w:rPr>
          <w:rFonts w:cs="Arial"/>
          <w:sz w:val="26"/>
          <w:szCs w:val="26"/>
        </w:rPr>
        <w:t xml:space="preserve">estimó que dada </w:t>
      </w:r>
      <w:r w:rsidR="00DC3595">
        <w:rPr>
          <w:rFonts w:cs="Arial"/>
          <w:sz w:val="26"/>
          <w:szCs w:val="26"/>
        </w:rPr>
        <w:t>su</w:t>
      </w:r>
      <w:r w:rsidR="003D48D0">
        <w:rPr>
          <w:rFonts w:cs="Arial"/>
          <w:sz w:val="26"/>
          <w:szCs w:val="26"/>
        </w:rPr>
        <w:t xml:space="preserve"> relación con la actividad persecutoria del delito de delincuencia organizada, la difusión de </w:t>
      </w:r>
      <w:r w:rsidR="00874F0C">
        <w:rPr>
          <w:rFonts w:cs="Arial"/>
          <w:sz w:val="26"/>
          <w:szCs w:val="26"/>
        </w:rPr>
        <w:t xml:space="preserve">tal </w:t>
      </w:r>
      <w:r w:rsidR="003D48D0">
        <w:rPr>
          <w:rFonts w:cs="Arial"/>
          <w:sz w:val="26"/>
          <w:szCs w:val="26"/>
        </w:rPr>
        <w:t>información</w:t>
      </w:r>
      <w:r w:rsidR="001E0D9F">
        <w:rPr>
          <w:rFonts w:cs="Arial"/>
          <w:sz w:val="26"/>
          <w:szCs w:val="26"/>
        </w:rPr>
        <w:t xml:space="preserve"> </w:t>
      </w:r>
      <w:r w:rsidR="003D48D0">
        <w:rPr>
          <w:rFonts w:cs="Arial"/>
          <w:sz w:val="26"/>
          <w:szCs w:val="26"/>
        </w:rPr>
        <w:t>podía comprometer la seguridad nacional</w:t>
      </w:r>
      <w:r w:rsidR="003D48D0">
        <w:rPr>
          <w:rStyle w:val="Refdenotaalpie"/>
          <w:rFonts w:cs="Arial"/>
          <w:sz w:val="26"/>
          <w:szCs w:val="26"/>
        </w:rPr>
        <w:footnoteReference w:id="6"/>
      </w:r>
      <w:r w:rsidR="003D48D0">
        <w:rPr>
          <w:rFonts w:cs="Arial"/>
          <w:sz w:val="26"/>
          <w:szCs w:val="26"/>
        </w:rPr>
        <w:t>.</w:t>
      </w:r>
    </w:p>
    <w:p w14:paraId="49B0F219" w14:textId="77777777" w:rsidR="00CF7D34" w:rsidRPr="00B2592A" w:rsidRDefault="00CF7D34" w:rsidP="00CF7D34">
      <w:pPr>
        <w:pStyle w:val="Prrafodelista"/>
        <w:rPr>
          <w:rFonts w:ascii="Arial" w:hAnsi="Arial" w:cs="Arial"/>
          <w:sz w:val="26"/>
          <w:szCs w:val="26"/>
        </w:rPr>
      </w:pPr>
    </w:p>
    <w:p w14:paraId="244490EF" w14:textId="15E3364F" w:rsidR="00CF7D34" w:rsidRPr="00B2592A" w:rsidRDefault="009751F6" w:rsidP="00CF7D34">
      <w:pPr>
        <w:pStyle w:val="corte4fondo"/>
        <w:numPr>
          <w:ilvl w:val="0"/>
          <w:numId w:val="2"/>
        </w:numPr>
        <w:tabs>
          <w:tab w:val="left" w:pos="709"/>
        </w:tabs>
        <w:ind w:left="0" w:hanging="567"/>
        <w:rPr>
          <w:rFonts w:cs="Arial"/>
          <w:sz w:val="26"/>
          <w:szCs w:val="26"/>
        </w:rPr>
      </w:pPr>
      <w:r>
        <w:rPr>
          <w:rFonts w:cs="Arial"/>
          <w:b/>
          <w:sz w:val="26"/>
          <w:szCs w:val="26"/>
          <w:lang w:val="es-MX"/>
        </w:rPr>
        <w:t>Recurso de revisión</w:t>
      </w:r>
      <w:r w:rsidR="002E5028">
        <w:rPr>
          <w:rFonts w:cs="Arial"/>
          <w:b/>
          <w:sz w:val="26"/>
          <w:szCs w:val="26"/>
          <w:lang w:val="es-MX"/>
        </w:rPr>
        <w:t xml:space="preserve"> </w:t>
      </w:r>
      <w:r w:rsidR="00585872">
        <w:rPr>
          <w:rFonts w:cs="Arial"/>
          <w:b/>
          <w:sz w:val="26"/>
          <w:szCs w:val="26"/>
          <w:lang w:val="es-MX"/>
        </w:rPr>
        <w:t>a</w:t>
      </w:r>
      <w:r w:rsidR="00A060BD">
        <w:rPr>
          <w:rFonts w:cs="Arial"/>
          <w:b/>
          <w:sz w:val="26"/>
          <w:szCs w:val="26"/>
          <w:lang w:val="es-MX"/>
        </w:rPr>
        <w:t>nte el INAI</w:t>
      </w:r>
      <w:r w:rsidR="00705BA2">
        <w:rPr>
          <w:rFonts w:cs="Arial"/>
          <w:b/>
          <w:sz w:val="26"/>
          <w:szCs w:val="26"/>
          <w:lang w:val="es-MX"/>
        </w:rPr>
        <w:t>.</w:t>
      </w:r>
      <w:r>
        <w:rPr>
          <w:rFonts w:cs="Arial"/>
          <w:b/>
          <w:sz w:val="26"/>
          <w:szCs w:val="26"/>
          <w:lang w:val="es-MX"/>
        </w:rPr>
        <w:t xml:space="preserve"> </w:t>
      </w:r>
      <w:r w:rsidR="00EE5F0F">
        <w:rPr>
          <w:rFonts w:cs="Arial"/>
          <w:sz w:val="26"/>
          <w:szCs w:val="26"/>
          <w:lang w:val="es-MX"/>
        </w:rPr>
        <w:t>Inconforme</w:t>
      </w:r>
      <w:r w:rsidR="00777AF3">
        <w:rPr>
          <w:rFonts w:cs="Arial"/>
          <w:sz w:val="26"/>
          <w:szCs w:val="26"/>
          <w:lang w:val="es-MX"/>
        </w:rPr>
        <w:t xml:space="preserve"> con la anterior </w:t>
      </w:r>
      <w:r w:rsidR="00FF5994">
        <w:rPr>
          <w:rFonts w:cs="Arial"/>
          <w:sz w:val="26"/>
          <w:szCs w:val="26"/>
          <w:lang w:val="es-MX"/>
        </w:rPr>
        <w:t>resolu</w:t>
      </w:r>
      <w:r w:rsidR="00777AF3">
        <w:rPr>
          <w:rFonts w:cs="Arial"/>
          <w:sz w:val="26"/>
          <w:szCs w:val="26"/>
          <w:lang w:val="es-MX"/>
        </w:rPr>
        <w:t>ción</w:t>
      </w:r>
      <w:r w:rsidR="00EE5F0F">
        <w:rPr>
          <w:rFonts w:cs="Arial"/>
          <w:sz w:val="26"/>
          <w:szCs w:val="26"/>
          <w:lang w:val="es-MX"/>
        </w:rPr>
        <w:t>, e</w:t>
      </w:r>
      <w:r w:rsidR="002B53B4">
        <w:rPr>
          <w:rFonts w:cs="Arial"/>
          <w:sz w:val="26"/>
          <w:szCs w:val="26"/>
          <w:lang w:val="es-MX"/>
        </w:rPr>
        <w:t>l dos</w:t>
      </w:r>
      <w:r w:rsidR="00CF7D34" w:rsidRPr="00B2592A">
        <w:rPr>
          <w:rFonts w:cs="Arial"/>
          <w:sz w:val="26"/>
          <w:szCs w:val="26"/>
          <w:lang w:val="es-MX"/>
        </w:rPr>
        <w:t xml:space="preserve"> de enero </w:t>
      </w:r>
      <w:r w:rsidR="00190BDF">
        <w:rPr>
          <w:rFonts w:cs="Arial"/>
          <w:sz w:val="26"/>
          <w:szCs w:val="26"/>
          <w:lang w:val="es-MX"/>
        </w:rPr>
        <w:t>de dos mil diecisiete</w:t>
      </w:r>
      <w:r w:rsidR="002E5028">
        <w:rPr>
          <w:rFonts w:cs="Arial"/>
          <w:sz w:val="26"/>
          <w:szCs w:val="26"/>
          <w:lang w:val="es-MX"/>
        </w:rPr>
        <w:t xml:space="preserve"> el solicitante</w:t>
      </w:r>
      <w:r w:rsidR="00CF7D34" w:rsidRPr="00B2592A">
        <w:rPr>
          <w:rFonts w:cs="Arial"/>
          <w:sz w:val="26"/>
          <w:szCs w:val="26"/>
          <w:lang w:val="es-MX"/>
        </w:rPr>
        <w:t xml:space="preserve"> presentó</w:t>
      </w:r>
      <w:r w:rsidR="002E5028" w:rsidRPr="002E5028">
        <w:rPr>
          <w:rFonts w:cs="Arial"/>
          <w:sz w:val="26"/>
          <w:szCs w:val="26"/>
          <w:lang w:val="es-MX"/>
        </w:rPr>
        <w:t xml:space="preserve"> </w:t>
      </w:r>
      <w:r w:rsidR="00CF7D34" w:rsidRPr="00B2592A">
        <w:rPr>
          <w:rFonts w:cs="Arial"/>
          <w:sz w:val="26"/>
          <w:szCs w:val="26"/>
          <w:lang w:val="es-MX"/>
        </w:rPr>
        <w:t xml:space="preserve">ante el </w:t>
      </w:r>
      <w:r w:rsidR="00CF7D34" w:rsidRPr="00B2592A">
        <w:rPr>
          <w:rFonts w:cs="Arial"/>
          <w:sz w:val="26"/>
          <w:szCs w:val="26"/>
        </w:rPr>
        <w:t>Instituto Nacional de Transparencia, Acceso a la Información y Protección de Datos Personales (INAI)</w:t>
      </w:r>
      <w:r w:rsidR="002E5028" w:rsidRPr="002E5028">
        <w:rPr>
          <w:rFonts w:cs="Arial"/>
          <w:sz w:val="26"/>
          <w:szCs w:val="26"/>
          <w:lang w:val="es-MX"/>
        </w:rPr>
        <w:t xml:space="preserve"> </w:t>
      </w:r>
      <w:r w:rsidR="00777AF3">
        <w:rPr>
          <w:rFonts w:cs="Arial"/>
          <w:sz w:val="26"/>
          <w:szCs w:val="26"/>
          <w:lang w:val="es-MX"/>
        </w:rPr>
        <w:t>el recurso de revisión</w:t>
      </w:r>
      <w:r w:rsidR="00585872">
        <w:rPr>
          <w:rFonts w:cs="Arial"/>
          <w:sz w:val="26"/>
          <w:szCs w:val="26"/>
          <w:lang w:val="es-MX"/>
        </w:rPr>
        <w:t xml:space="preserve"> administrativa</w:t>
      </w:r>
      <w:r w:rsidR="00777AF3">
        <w:rPr>
          <w:rFonts w:cs="Arial"/>
          <w:sz w:val="26"/>
          <w:szCs w:val="26"/>
          <w:lang w:val="es-MX"/>
        </w:rPr>
        <w:t xml:space="preserve"> previsto en el artículo 143 de la Ley General de Transparencia y Acceso a la Información Pública (en adelante Ley General)</w:t>
      </w:r>
      <w:r w:rsidR="002E5028">
        <w:rPr>
          <w:rFonts w:cs="Arial"/>
          <w:sz w:val="26"/>
          <w:szCs w:val="26"/>
          <w:lang w:val="es-MX"/>
        </w:rPr>
        <w:t>.</w:t>
      </w:r>
      <w:r w:rsidR="00CF7D34" w:rsidRPr="00B2592A">
        <w:rPr>
          <w:rFonts w:cs="Arial"/>
          <w:sz w:val="26"/>
          <w:szCs w:val="26"/>
          <w:lang w:val="es-MX"/>
        </w:rPr>
        <w:t xml:space="preserve"> Alegó que la reserva de la información </w:t>
      </w:r>
      <w:r w:rsidR="00457D11">
        <w:rPr>
          <w:rFonts w:cs="Arial"/>
          <w:sz w:val="26"/>
          <w:szCs w:val="26"/>
          <w:lang w:val="es-MX"/>
        </w:rPr>
        <w:t>solicitada</w:t>
      </w:r>
      <w:r w:rsidR="00CF7D34" w:rsidRPr="00B2592A">
        <w:rPr>
          <w:rFonts w:cs="Arial"/>
          <w:sz w:val="26"/>
          <w:szCs w:val="26"/>
          <w:lang w:val="es-MX"/>
        </w:rPr>
        <w:t xml:space="preserve"> </w:t>
      </w:r>
      <w:r w:rsidR="00457D11">
        <w:rPr>
          <w:rFonts w:cs="Arial"/>
          <w:sz w:val="26"/>
          <w:szCs w:val="26"/>
          <w:lang w:val="es-MX"/>
        </w:rPr>
        <w:t>y</w:t>
      </w:r>
      <w:r w:rsidR="00CF7D34" w:rsidRPr="00B2592A">
        <w:rPr>
          <w:rFonts w:cs="Arial"/>
          <w:sz w:val="26"/>
          <w:szCs w:val="26"/>
          <w:lang w:val="es-MX"/>
        </w:rPr>
        <w:t xml:space="preserve"> la negativa de acceso a la </w:t>
      </w:r>
      <w:r w:rsidR="00457D11">
        <w:rPr>
          <w:rFonts w:cs="Arial"/>
          <w:sz w:val="26"/>
          <w:szCs w:val="26"/>
          <w:lang w:val="es-MX"/>
        </w:rPr>
        <w:t>misma</w:t>
      </w:r>
      <w:r w:rsidR="00CF7D34" w:rsidRPr="00B2592A">
        <w:rPr>
          <w:rFonts w:cs="Arial"/>
          <w:sz w:val="26"/>
          <w:szCs w:val="26"/>
          <w:lang w:val="es-MX"/>
        </w:rPr>
        <w:t xml:space="preserve"> vulner</w:t>
      </w:r>
      <w:r w:rsidR="009E562E" w:rsidRPr="00B2592A">
        <w:rPr>
          <w:rFonts w:cs="Arial"/>
          <w:sz w:val="26"/>
          <w:szCs w:val="26"/>
          <w:lang w:val="es-MX"/>
        </w:rPr>
        <w:t>a</w:t>
      </w:r>
      <w:r w:rsidR="002E5028">
        <w:rPr>
          <w:rFonts w:cs="Arial"/>
          <w:sz w:val="26"/>
          <w:szCs w:val="26"/>
          <w:lang w:val="es-MX"/>
        </w:rPr>
        <w:t>ban</w:t>
      </w:r>
      <w:r w:rsidR="00CF7D34" w:rsidRPr="00B2592A">
        <w:rPr>
          <w:rFonts w:cs="Arial"/>
          <w:sz w:val="26"/>
          <w:szCs w:val="26"/>
          <w:lang w:val="es-MX"/>
        </w:rPr>
        <w:t xml:space="preserve"> su derecho de acceso a la información pública</w:t>
      </w:r>
      <w:r w:rsidR="00496F13">
        <w:rPr>
          <w:rFonts w:cs="Arial"/>
          <w:sz w:val="26"/>
          <w:szCs w:val="26"/>
          <w:lang w:val="es-MX"/>
        </w:rPr>
        <w:t xml:space="preserve">, pues </w:t>
      </w:r>
      <w:r w:rsidR="00962D64">
        <w:rPr>
          <w:rFonts w:cs="Arial"/>
          <w:sz w:val="26"/>
          <w:szCs w:val="26"/>
          <w:lang w:val="es-MX"/>
        </w:rPr>
        <w:t xml:space="preserve">en </w:t>
      </w:r>
      <w:r w:rsidR="00496F13">
        <w:rPr>
          <w:rFonts w:cs="Arial"/>
          <w:sz w:val="26"/>
          <w:szCs w:val="26"/>
          <w:lang w:val="es-MX"/>
        </w:rPr>
        <w:t xml:space="preserve">las versiones públicas </w:t>
      </w:r>
      <w:r w:rsidR="001B3A2B">
        <w:rPr>
          <w:rFonts w:cs="Arial"/>
          <w:sz w:val="26"/>
          <w:szCs w:val="26"/>
          <w:lang w:val="es-MX"/>
        </w:rPr>
        <w:t>que había solicitado</w:t>
      </w:r>
      <w:r w:rsidR="00962D64">
        <w:rPr>
          <w:rFonts w:cs="Arial"/>
          <w:sz w:val="26"/>
          <w:szCs w:val="26"/>
          <w:lang w:val="es-MX"/>
        </w:rPr>
        <w:t xml:space="preserve"> </w:t>
      </w:r>
      <w:r w:rsidR="005F3182">
        <w:rPr>
          <w:rFonts w:cs="Arial"/>
          <w:sz w:val="26"/>
          <w:szCs w:val="26"/>
          <w:lang w:val="es-MX"/>
        </w:rPr>
        <w:t>debían</w:t>
      </w:r>
      <w:r w:rsidR="00962D64">
        <w:rPr>
          <w:rFonts w:cs="Arial"/>
          <w:sz w:val="26"/>
          <w:szCs w:val="26"/>
          <w:lang w:val="es-MX"/>
        </w:rPr>
        <w:t xml:space="preserve"> testa</w:t>
      </w:r>
      <w:r w:rsidR="005F3182">
        <w:rPr>
          <w:rFonts w:cs="Arial"/>
          <w:sz w:val="26"/>
          <w:szCs w:val="26"/>
          <w:lang w:val="es-MX"/>
        </w:rPr>
        <w:t>rse</w:t>
      </w:r>
      <w:r w:rsidR="009E7A26">
        <w:rPr>
          <w:rFonts w:cs="Arial"/>
          <w:sz w:val="26"/>
          <w:szCs w:val="26"/>
          <w:lang w:val="es-MX"/>
        </w:rPr>
        <w:t xml:space="preserve"> los</w:t>
      </w:r>
      <w:r w:rsidR="00D77EF6">
        <w:rPr>
          <w:rFonts w:cs="Arial"/>
          <w:sz w:val="26"/>
          <w:szCs w:val="26"/>
          <w:lang w:val="es-MX"/>
        </w:rPr>
        <w:t xml:space="preserve"> </w:t>
      </w:r>
      <w:r w:rsidR="002228E2">
        <w:rPr>
          <w:rFonts w:cs="Arial"/>
          <w:sz w:val="26"/>
          <w:szCs w:val="26"/>
          <w:lang w:val="es-MX"/>
        </w:rPr>
        <w:t>datos</w:t>
      </w:r>
      <w:r w:rsidR="00D77EF6">
        <w:rPr>
          <w:rFonts w:cs="Arial"/>
          <w:sz w:val="26"/>
          <w:szCs w:val="26"/>
          <w:lang w:val="es-MX"/>
        </w:rPr>
        <w:t xml:space="preserve"> q</w:t>
      </w:r>
      <w:r w:rsidR="002228E2">
        <w:rPr>
          <w:rFonts w:cs="Arial"/>
          <w:sz w:val="26"/>
          <w:szCs w:val="26"/>
          <w:lang w:val="es-MX"/>
        </w:rPr>
        <w:t>ue</w:t>
      </w:r>
      <w:r w:rsidR="00D77EF6">
        <w:rPr>
          <w:rFonts w:cs="Arial"/>
          <w:sz w:val="26"/>
          <w:szCs w:val="26"/>
          <w:lang w:val="es-MX"/>
        </w:rPr>
        <w:t xml:space="preserve"> </w:t>
      </w:r>
      <w:r w:rsidR="009E7A26">
        <w:rPr>
          <w:rFonts w:cs="Arial"/>
          <w:sz w:val="26"/>
          <w:szCs w:val="26"/>
          <w:lang w:val="es-MX"/>
        </w:rPr>
        <w:t xml:space="preserve">pudieran </w:t>
      </w:r>
      <w:r w:rsidR="00D77EF6">
        <w:rPr>
          <w:rFonts w:cs="Arial"/>
          <w:sz w:val="26"/>
          <w:szCs w:val="26"/>
          <w:lang w:val="es-MX"/>
        </w:rPr>
        <w:t>identificar persona</w:t>
      </w:r>
      <w:r w:rsidR="002228E2">
        <w:rPr>
          <w:rFonts w:cs="Arial"/>
          <w:sz w:val="26"/>
          <w:szCs w:val="26"/>
          <w:lang w:val="es-MX"/>
        </w:rPr>
        <w:t>s</w:t>
      </w:r>
      <w:r w:rsidR="00D77EF6">
        <w:rPr>
          <w:rFonts w:cs="Arial"/>
          <w:sz w:val="26"/>
          <w:szCs w:val="26"/>
          <w:lang w:val="es-MX"/>
        </w:rPr>
        <w:t>, dispositivo</w:t>
      </w:r>
      <w:r w:rsidR="002228E2">
        <w:rPr>
          <w:rFonts w:cs="Arial"/>
          <w:sz w:val="26"/>
          <w:szCs w:val="26"/>
          <w:lang w:val="es-MX"/>
        </w:rPr>
        <w:t>s</w:t>
      </w:r>
      <w:r w:rsidR="00D77EF6">
        <w:rPr>
          <w:rFonts w:cs="Arial"/>
          <w:sz w:val="26"/>
          <w:szCs w:val="26"/>
          <w:lang w:val="es-MX"/>
        </w:rPr>
        <w:t xml:space="preserve"> o circunstancia</w:t>
      </w:r>
      <w:r w:rsidR="002228E2">
        <w:rPr>
          <w:rFonts w:cs="Arial"/>
          <w:sz w:val="26"/>
          <w:szCs w:val="26"/>
          <w:lang w:val="es-MX"/>
        </w:rPr>
        <w:t>s</w:t>
      </w:r>
      <w:r w:rsidR="00D77EF6">
        <w:rPr>
          <w:rFonts w:cs="Arial"/>
          <w:sz w:val="26"/>
          <w:szCs w:val="26"/>
          <w:lang w:val="es-MX"/>
        </w:rPr>
        <w:t xml:space="preserve"> específica</w:t>
      </w:r>
      <w:r w:rsidR="002228E2">
        <w:rPr>
          <w:rFonts w:cs="Arial"/>
          <w:sz w:val="26"/>
          <w:szCs w:val="26"/>
          <w:lang w:val="es-MX"/>
        </w:rPr>
        <w:t>s</w:t>
      </w:r>
      <w:r w:rsidR="00962D64">
        <w:rPr>
          <w:rFonts w:cs="Arial"/>
          <w:sz w:val="26"/>
          <w:szCs w:val="26"/>
          <w:lang w:val="es-MX"/>
        </w:rPr>
        <w:t xml:space="preserve"> y, por tanto,</w:t>
      </w:r>
      <w:r w:rsidR="00496F13">
        <w:rPr>
          <w:rFonts w:cs="Arial"/>
          <w:sz w:val="26"/>
          <w:szCs w:val="26"/>
          <w:lang w:val="es-MX"/>
        </w:rPr>
        <w:t xml:space="preserve"> no eran susceptibles de obstruir la prevención ni la investigación de los </w:t>
      </w:r>
      <w:r w:rsidR="00496F13">
        <w:rPr>
          <w:rFonts w:cs="Arial"/>
          <w:sz w:val="26"/>
          <w:szCs w:val="26"/>
          <w:lang w:val="es-MX"/>
        </w:rPr>
        <w:lastRenderedPageBreak/>
        <w:t xml:space="preserve">delitos, ni </w:t>
      </w:r>
      <w:r w:rsidR="00297881">
        <w:rPr>
          <w:rFonts w:cs="Arial"/>
          <w:sz w:val="26"/>
          <w:szCs w:val="26"/>
          <w:lang w:val="es-MX"/>
        </w:rPr>
        <w:t xml:space="preserve">tampoco </w:t>
      </w:r>
      <w:r w:rsidR="00496F13">
        <w:rPr>
          <w:rFonts w:cs="Arial"/>
          <w:sz w:val="26"/>
          <w:szCs w:val="26"/>
          <w:lang w:val="es-MX"/>
        </w:rPr>
        <w:t>se superaban</w:t>
      </w:r>
      <w:r w:rsidR="00297881">
        <w:rPr>
          <w:rFonts w:cs="Arial"/>
          <w:sz w:val="26"/>
          <w:szCs w:val="26"/>
          <w:lang w:val="es-MX"/>
        </w:rPr>
        <w:t xml:space="preserve"> con </w:t>
      </w:r>
      <w:r w:rsidR="00BB119F">
        <w:rPr>
          <w:rFonts w:cs="Arial"/>
          <w:sz w:val="26"/>
          <w:szCs w:val="26"/>
          <w:lang w:val="es-MX"/>
        </w:rPr>
        <w:t>e</w:t>
      </w:r>
      <w:r w:rsidR="00297881">
        <w:rPr>
          <w:rFonts w:cs="Arial"/>
          <w:sz w:val="26"/>
          <w:szCs w:val="26"/>
          <w:lang w:val="es-MX"/>
        </w:rPr>
        <w:t>llas</w:t>
      </w:r>
      <w:r w:rsidR="00496F13">
        <w:rPr>
          <w:rFonts w:cs="Arial"/>
          <w:sz w:val="26"/>
          <w:szCs w:val="26"/>
          <w:lang w:val="es-MX"/>
        </w:rPr>
        <w:t xml:space="preserve"> las pruebas de daño y de interés público que debían haber sido aplicadas por e</w:t>
      </w:r>
      <w:r w:rsidR="00B442F6">
        <w:rPr>
          <w:rFonts w:cs="Arial"/>
          <w:sz w:val="26"/>
          <w:szCs w:val="26"/>
          <w:lang w:val="es-MX"/>
        </w:rPr>
        <w:t>se</w:t>
      </w:r>
      <w:r w:rsidR="00496F13">
        <w:rPr>
          <w:rFonts w:cs="Arial"/>
          <w:sz w:val="26"/>
          <w:szCs w:val="26"/>
          <w:lang w:val="es-MX"/>
        </w:rPr>
        <w:t xml:space="preserve"> </w:t>
      </w:r>
      <w:r w:rsidR="00BB3DFC">
        <w:rPr>
          <w:rFonts w:cs="Arial"/>
          <w:sz w:val="26"/>
          <w:szCs w:val="26"/>
          <w:lang w:val="es-MX"/>
        </w:rPr>
        <w:t>sujeto</w:t>
      </w:r>
      <w:r w:rsidR="00496F13">
        <w:rPr>
          <w:rFonts w:cs="Arial"/>
          <w:sz w:val="26"/>
          <w:szCs w:val="26"/>
          <w:lang w:val="es-MX"/>
        </w:rPr>
        <w:t xml:space="preserve"> obligado</w:t>
      </w:r>
      <w:r w:rsidR="002F6648" w:rsidRPr="00B2592A">
        <w:rPr>
          <w:rStyle w:val="Refdenotaalpie"/>
          <w:rFonts w:cs="Arial"/>
          <w:sz w:val="26"/>
          <w:szCs w:val="26"/>
          <w:lang w:val="es-MX"/>
        </w:rPr>
        <w:footnoteReference w:id="7"/>
      </w:r>
      <w:r w:rsidR="00CF7D34" w:rsidRPr="00B2592A">
        <w:rPr>
          <w:rFonts w:cs="Arial"/>
          <w:sz w:val="26"/>
          <w:szCs w:val="26"/>
          <w:lang w:val="es-MX"/>
        </w:rPr>
        <w:t xml:space="preserve">. </w:t>
      </w:r>
    </w:p>
    <w:p w14:paraId="7578F138" w14:textId="77777777" w:rsidR="00CF7D34" w:rsidRPr="00B2592A" w:rsidRDefault="00CF7D34" w:rsidP="00CF7D34">
      <w:pPr>
        <w:pStyle w:val="corte4fondo"/>
        <w:tabs>
          <w:tab w:val="left" w:pos="709"/>
        </w:tabs>
        <w:ind w:firstLine="0"/>
        <w:rPr>
          <w:rFonts w:cs="Arial"/>
          <w:sz w:val="26"/>
          <w:szCs w:val="26"/>
        </w:rPr>
      </w:pPr>
    </w:p>
    <w:p w14:paraId="6385FCAA" w14:textId="1DAE7ACE" w:rsidR="00E71F22" w:rsidRDefault="00705BA2" w:rsidP="00A93153">
      <w:pPr>
        <w:pStyle w:val="corte4fondo"/>
        <w:numPr>
          <w:ilvl w:val="0"/>
          <w:numId w:val="2"/>
        </w:numPr>
        <w:tabs>
          <w:tab w:val="left" w:pos="709"/>
        </w:tabs>
        <w:ind w:left="0" w:hanging="567"/>
        <w:rPr>
          <w:rFonts w:cs="Arial"/>
          <w:sz w:val="26"/>
          <w:szCs w:val="26"/>
        </w:rPr>
      </w:pPr>
      <w:r>
        <w:rPr>
          <w:rFonts w:cs="Arial"/>
          <w:sz w:val="26"/>
          <w:szCs w:val="26"/>
        </w:rPr>
        <w:t>E</w:t>
      </w:r>
      <w:r w:rsidR="002B53B4">
        <w:rPr>
          <w:rFonts w:cs="Arial"/>
          <w:sz w:val="26"/>
          <w:szCs w:val="26"/>
        </w:rPr>
        <w:t>l quince</w:t>
      </w:r>
      <w:r w:rsidR="00CF7D34" w:rsidRPr="00B2592A">
        <w:rPr>
          <w:rFonts w:cs="Arial"/>
          <w:sz w:val="26"/>
          <w:szCs w:val="26"/>
        </w:rPr>
        <w:t xml:space="preserve"> de marzo </w:t>
      </w:r>
      <w:r w:rsidR="00190BDF">
        <w:rPr>
          <w:rFonts w:cs="Arial"/>
          <w:sz w:val="26"/>
          <w:szCs w:val="26"/>
        </w:rPr>
        <w:t>de dos mil diecisiete</w:t>
      </w:r>
      <w:r w:rsidR="00F03403">
        <w:rPr>
          <w:rFonts w:cs="Arial"/>
          <w:sz w:val="26"/>
          <w:szCs w:val="26"/>
        </w:rPr>
        <w:t xml:space="preserve"> el p</w:t>
      </w:r>
      <w:r>
        <w:rPr>
          <w:rFonts w:cs="Arial"/>
          <w:sz w:val="26"/>
          <w:szCs w:val="26"/>
        </w:rPr>
        <w:t>leno del INAI resolvió</w:t>
      </w:r>
      <w:r w:rsidR="00A2160A">
        <w:rPr>
          <w:rFonts w:cs="Arial"/>
          <w:sz w:val="26"/>
          <w:szCs w:val="26"/>
        </w:rPr>
        <w:t xml:space="preserve"> </w:t>
      </w:r>
      <w:r w:rsidR="001D4847">
        <w:rPr>
          <w:rFonts w:cs="Arial"/>
          <w:sz w:val="26"/>
          <w:szCs w:val="26"/>
        </w:rPr>
        <w:t xml:space="preserve">el </w:t>
      </w:r>
      <w:r>
        <w:rPr>
          <w:rFonts w:cs="Arial"/>
          <w:sz w:val="26"/>
          <w:szCs w:val="26"/>
        </w:rPr>
        <w:t>recurso</w:t>
      </w:r>
      <w:r w:rsidR="00620E2F">
        <w:rPr>
          <w:rFonts w:cs="Arial"/>
          <w:sz w:val="26"/>
          <w:szCs w:val="26"/>
        </w:rPr>
        <w:t xml:space="preserve"> de revisión</w:t>
      </w:r>
      <w:r w:rsidR="00321B5B">
        <w:rPr>
          <w:rFonts w:cs="Arial"/>
          <w:sz w:val="26"/>
          <w:szCs w:val="26"/>
        </w:rPr>
        <w:t xml:space="preserve"> administrativa</w:t>
      </w:r>
      <w:r w:rsidR="009B027C">
        <w:rPr>
          <w:rFonts w:cs="Arial"/>
          <w:sz w:val="26"/>
          <w:szCs w:val="26"/>
        </w:rPr>
        <w:t xml:space="preserve"> (expediente RR</w:t>
      </w:r>
      <w:r w:rsidR="00585872">
        <w:rPr>
          <w:rFonts w:cs="Arial"/>
          <w:sz w:val="26"/>
          <w:szCs w:val="26"/>
        </w:rPr>
        <w:t>A</w:t>
      </w:r>
      <w:r w:rsidR="009B027C">
        <w:rPr>
          <w:rFonts w:cs="Arial"/>
          <w:sz w:val="26"/>
          <w:szCs w:val="26"/>
        </w:rPr>
        <w:t>/4298/16 y sus acumulados)</w:t>
      </w:r>
      <w:r w:rsidR="004C7F1F">
        <w:rPr>
          <w:rFonts w:cs="Arial"/>
          <w:sz w:val="26"/>
          <w:szCs w:val="26"/>
        </w:rPr>
        <w:t xml:space="preserve"> en el sentido de modificar</w:t>
      </w:r>
      <w:r w:rsidR="009660D3">
        <w:rPr>
          <w:rFonts w:cs="Arial"/>
          <w:sz w:val="26"/>
          <w:szCs w:val="26"/>
        </w:rPr>
        <w:t xml:space="preserve"> </w:t>
      </w:r>
      <w:r w:rsidR="004C7F1F">
        <w:rPr>
          <w:rFonts w:cs="Arial"/>
          <w:sz w:val="26"/>
          <w:szCs w:val="26"/>
        </w:rPr>
        <w:t>la resolución recurrida</w:t>
      </w:r>
      <w:r w:rsidR="00FF5994">
        <w:rPr>
          <w:rFonts w:cs="Arial"/>
          <w:sz w:val="26"/>
          <w:szCs w:val="26"/>
        </w:rPr>
        <w:t>.</w:t>
      </w:r>
      <w:r>
        <w:rPr>
          <w:rFonts w:cs="Arial"/>
          <w:sz w:val="26"/>
          <w:szCs w:val="26"/>
        </w:rPr>
        <w:t xml:space="preserve"> </w:t>
      </w:r>
      <w:r w:rsidR="00FF5994">
        <w:rPr>
          <w:rFonts w:cs="Arial"/>
          <w:sz w:val="26"/>
          <w:szCs w:val="26"/>
        </w:rPr>
        <w:t>En relación con la clasificación</w:t>
      </w:r>
      <w:r w:rsidR="00BE74A0" w:rsidRPr="00BE74A0">
        <w:rPr>
          <w:rFonts w:cs="Arial"/>
          <w:sz w:val="26"/>
          <w:szCs w:val="26"/>
        </w:rPr>
        <w:t xml:space="preserve"> </w:t>
      </w:r>
      <w:r w:rsidR="00BE74A0">
        <w:rPr>
          <w:rFonts w:cs="Arial"/>
          <w:sz w:val="26"/>
          <w:szCs w:val="26"/>
        </w:rPr>
        <w:t>de las versiones públicas solicitadas</w:t>
      </w:r>
      <w:r w:rsidR="00237DE2" w:rsidRPr="00237DE2">
        <w:rPr>
          <w:rFonts w:cs="Arial"/>
          <w:sz w:val="26"/>
          <w:szCs w:val="26"/>
        </w:rPr>
        <w:t xml:space="preserve"> </w:t>
      </w:r>
      <w:r w:rsidR="00237DE2">
        <w:rPr>
          <w:rFonts w:cs="Arial"/>
          <w:sz w:val="26"/>
          <w:szCs w:val="26"/>
        </w:rPr>
        <w:t>como información reservada</w:t>
      </w:r>
      <w:r w:rsidR="0053217E" w:rsidRPr="0053217E">
        <w:rPr>
          <w:rFonts w:cs="Arial"/>
          <w:sz w:val="26"/>
          <w:szCs w:val="26"/>
        </w:rPr>
        <w:t xml:space="preserve"> </w:t>
      </w:r>
      <w:r w:rsidR="00CF36A0">
        <w:rPr>
          <w:rFonts w:cs="Arial"/>
          <w:sz w:val="26"/>
          <w:szCs w:val="26"/>
        </w:rPr>
        <w:t xml:space="preserve">y la negativa de acceso </w:t>
      </w:r>
      <w:r w:rsidR="004C7F1F">
        <w:rPr>
          <w:rFonts w:cs="Arial"/>
          <w:sz w:val="26"/>
          <w:szCs w:val="26"/>
        </w:rPr>
        <w:t xml:space="preserve">del solicitante </w:t>
      </w:r>
      <w:r w:rsidR="00CF36A0">
        <w:rPr>
          <w:rFonts w:cs="Arial"/>
          <w:sz w:val="26"/>
          <w:szCs w:val="26"/>
        </w:rPr>
        <w:t>a las mismas</w:t>
      </w:r>
      <w:r w:rsidR="00FF5994">
        <w:rPr>
          <w:rFonts w:cs="Arial"/>
          <w:sz w:val="26"/>
          <w:szCs w:val="26"/>
        </w:rPr>
        <w:t xml:space="preserve">, </w:t>
      </w:r>
      <w:r w:rsidR="00620E2F">
        <w:rPr>
          <w:rFonts w:cs="Arial"/>
          <w:sz w:val="26"/>
          <w:szCs w:val="26"/>
        </w:rPr>
        <w:t>el</w:t>
      </w:r>
      <w:r w:rsidR="00C269C4">
        <w:rPr>
          <w:rFonts w:cs="Arial"/>
          <w:sz w:val="26"/>
          <w:szCs w:val="26"/>
        </w:rPr>
        <w:t xml:space="preserve"> </w:t>
      </w:r>
      <w:r w:rsidR="00F03403">
        <w:rPr>
          <w:rFonts w:cs="Arial"/>
          <w:sz w:val="26"/>
          <w:szCs w:val="26"/>
        </w:rPr>
        <w:t xml:space="preserve">órgano </w:t>
      </w:r>
      <w:r w:rsidR="00CF36A0">
        <w:rPr>
          <w:rFonts w:cs="Arial"/>
          <w:sz w:val="26"/>
          <w:szCs w:val="26"/>
        </w:rPr>
        <w:t>constitucional autónomo</w:t>
      </w:r>
      <w:r w:rsidR="00C269C4">
        <w:rPr>
          <w:rFonts w:cs="Arial"/>
          <w:sz w:val="26"/>
          <w:szCs w:val="26"/>
        </w:rPr>
        <w:t xml:space="preserve"> estimó que</w:t>
      </w:r>
      <w:r w:rsidR="00CF36A0">
        <w:rPr>
          <w:rFonts w:cs="Arial"/>
          <w:sz w:val="26"/>
          <w:szCs w:val="26"/>
        </w:rPr>
        <w:t xml:space="preserve"> </w:t>
      </w:r>
      <w:r w:rsidR="0027660B">
        <w:rPr>
          <w:rFonts w:cs="Arial"/>
          <w:sz w:val="26"/>
          <w:szCs w:val="26"/>
        </w:rPr>
        <w:t xml:space="preserve">si bien </w:t>
      </w:r>
      <w:r w:rsidR="00CF36A0">
        <w:rPr>
          <w:rFonts w:cs="Arial"/>
          <w:sz w:val="26"/>
          <w:szCs w:val="26"/>
        </w:rPr>
        <w:t>en el caso</w:t>
      </w:r>
      <w:r w:rsidR="00C9328F" w:rsidRPr="00C9328F">
        <w:rPr>
          <w:rFonts w:cs="Arial"/>
          <w:sz w:val="26"/>
          <w:szCs w:val="26"/>
        </w:rPr>
        <w:t xml:space="preserve"> </w:t>
      </w:r>
      <w:r w:rsidR="0027660B">
        <w:rPr>
          <w:rFonts w:cs="Arial"/>
          <w:sz w:val="26"/>
          <w:szCs w:val="26"/>
        </w:rPr>
        <w:t xml:space="preserve">no se actualizaban todas las causas de reserva que habían sido invocadas por el </w:t>
      </w:r>
      <w:r w:rsidR="00775291">
        <w:rPr>
          <w:rFonts w:cs="Arial"/>
          <w:sz w:val="26"/>
          <w:szCs w:val="26"/>
        </w:rPr>
        <w:t>sujeto</w:t>
      </w:r>
      <w:r w:rsidR="0027660B">
        <w:rPr>
          <w:rFonts w:cs="Arial"/>
          <w:sz w:val="26"/>
          <w:szCs w:val="26"/>
        </w:rPr>
        <w:t xml:space="preserve"> obligado,</w:t>
      </w:r>
      <w:r w:rsidR="00F03403">
        <w:rPr>
          <w:rFonts w:cs="Arial"/>
          <w:sz w:val="26"/>
          <w:szCs w:val="26"/>
        </w:rPr>
        <w:t xml:space="preserve"> </w:t>
      </w:r>
      <w:r w:rsidR="0027660B">
        <w:rPr>
          <w:rFonts w:cs="Arial"/>
          <w:sz w:val="26"/>
          <w:szCs w:val="26"/>
        </w:rPr>
        <w:t xml:space="preserve">sí se daba el </w:t>
      </w:r>
      <w:r w:rsidR="008203FE">
        <w:rPr>
          <w:rFonts w:cs="Arial"/>
          <w:sz w:val="26"/>
          <w:szCs w:val="26"/>
        </w:rPr>
        <w:t>supuesto de reserva previsto</w:t>
      </w:r>
      <w:r w:rsidR="00A2160A">
        <w:rPr>
          <w:rFonts w:cs="Arial"/>
          <w:sz w:val="26"/>
          <w:szCs w:val="26"/>
        </w:rPr>
        <w:t xml:space="preserve"> en la fracción VII del artículo 110</w:t>
      </w:r>
      <w:r w:rsidR="00F03403">
        <w:rPr>
          <w:rFonts w:cs="Arial"/>
          <w:sz w:val="26"/>
          <w:szCs w:val="26"/>
        </w:rPr>
        <w:t xml:space="preserve"> </w:t>
      </w:r>
      <w:r w:rsidR="00A2160A">
        <w:rPr>
          <w:rFonts w:cs="Arial"/>
          <w:sz w:val="26"/>
          <w:szCs w:val="26"/>
        </w:rPr>
        <w:t>de</w:t>
      </w:r>
      <w:r w:rsidR="00F03403">
        <w:rPr>
          <w:rFonts w:cs="Arial"/>
          <w:sz w:val="26"/>
          <w:szCs w:val="26"/>
        </w:rPr>
        <w:t xml:space="preserve"> la Ley Federal de Transparencia y Acceso a la Información Pública (en adelante Ley Federal)</w:t>
      </w:r>
      <w:r w:rsidR="001714A3" w:rsidRPr="00945D12">
        <w:rPr>
          <w:vertAlign w:val="superscript"/>
        </w:rPr>
        <w:footnoteReference w:id="8"/>
      </w:r>
      <w:r w:rsidR="00FA37C3">
        <w:rPr>
          <w:rFonts w:cs="Arial"/>
          <w:sz w:val="26"/>
          <w:szCs w:val="26"/>
        </w:rPr>
        <w:t>.</w:t>
      </w:r>
      <w:r w:rsidR="00043561">
        <w:rPr>
          <w:rFonts w:cs="Arial"/>
          <w:sz w:val="26"/>
          <w:szCs w:val="26"/>
        </w:rPr>
        <w:t xml:space="preserve"> </w:t>
      </w:r>
      <w:r w:rsidR="00FA37C3">
        <w:rPr>
          <w:rFonts w:cs="Arial"/>
          <w:sz w:val="26"/>
          <w:szCs w:val="26"/>
        </w:rPr>
        <w:t>Consideró que</w:t>
      </w:r>
      <w:r w:rsidR="00B30E0B">
        <w:rPr>
          <w:rFonts w:cs="Arial"/>
          <w:sz w:val="26"/>
          <w:szCs w:val="26"/>
        </w:rPr>
        <w:t xml:space="preserve"> al constituir diligencias que forma</w:t>
      </w:r>
      <w:r w:rsidR="003877AF">
        <w:rPr>
          <w:rFonts w:cs="Arial"/>
          <w:sz w:val="26"/>
          <w:szCs w:val="26"/>
        </w:rPr>
        <w:t>ba</w:t>
      </w:r>
      <w:r w:rsidR="00B30E0B">
        <w:rPr>
          <w:rFonts w:cs="Arial"/>
          <w:sz w:val="26"/>
          <w:szCs w:val="26"/>
        </w:rPr>
        <w:t>n parte de las investigaciones</w:t>
      </w:r>
      <w:r w:rsidR="00357786">
        <w:rPr>
          <w:rFonts w:cs="Arial"/>
          <w:sz w:val="26"/>
          <w:szCs w:val="26"/>
        </w:rPr>
        <w:t xml:space="preserve"> a cargo del Ministerio Público</w:t>
      </w:r>
      <w:r w:rsidR="00B30E0B">
        <w:rPr>
          <w:rFonts w:cs="Arial"/>
          <w:sz w:val="26"/>
          <w:szCs w:val="26"/>
        </w:rPr>
        <w:t>,</w:t>
      </w:r>
      <w:r w:rsidR="00043561">
        <w:rPr>
          <w:rFonts w:cs="Arial"/>
          <w:sz w:val="26"/>
          <w:szCs w:val="26"/>
        </w:rPr>
        <w:t xml:space="preserve"> la </w:t>
      </w:r>
      <w:r w:rsidR="00B30E0B">
        <w:rPr>
          <w:rFonts w:cs="Arial"/>
          <w:sz w:val="26"/>
          <w:szCs w:val="26"/>
        </w:rPr>
        <w:t>difus</w:t>
      </w:r>
      <w:r w:rsidR="00043561">
        <w:rPr>
          <w:rFonts w:cs="Arial"/>
          <w:sz w:val="26"/>
          <w:szCs w:val="26"/>
        </w:rPr>
        <w:t>ión</w:t>
      </w:r>
      <w:r w:rsidR="007409B5">
        <w:rPr>
          <w:rFonts w:cs="Arial"/>
          <w:sz w:val="26"/>
          <w:szCs w:val="26"/>
        </w:rPr>
        <w:t xml:space="preserve"> de la información</w:t>
      </w:r>
      <w:r w:rsidR="003C71F8">
        <w:rPr>
          <w:rFonts w:cs="Arial"/>
          <w:sz w:val="26"/>
          <w:szCs w:val="26"/>
        </w:rPr>
        <w:t xml:space="preserve"> solicitada</w:t>
      </w:r>
      <w:r w:rsidR="00343F98">
        <w:rPr>
          <w:rFonts w:cs="Arial"/>
          <w:sz w:val="26"/>
          <w:szCs w:val="26"/>
        </w:rPr>
        <w:t xml:space="preserve"> </w:t>
      </w:r>
      <w:r w:rsidR="00B30E0B">
        <w:rPr>
          <w:rFonts w:cs="Arial"/>
          <w:sz w:val="26"/>
          <w:szCs w:val="26"/>
        </w:rPr>
        <w:t xml:space="preserve">podía </w:t>
      </w:r>
      <w:r w:rsidR="00FC6B5D">
        <w:rPr>
          <w:rFonts w:cs="Arial"/>
          <w:sz w:val="26"/>
          <w:szCs w:val="26"/>
        </w:rPr>
        <w:t>entorpecer</w:t>
      </w:r>
      <w:r w:rsidR="00343F98">
        <w:rPr>
          <w:rFonts w:cs="Arial"/>
          <w:sz w:val="26"/>
          <w:szCs w:val="26"/>
        </w:rPr>
        <w:t xml:space="preserve"> la prevención </w:t>
      </w:r>
      <w:r w:rsidR="00FC6B5D">
        <w:rPr>
          <w:rFonts w:cs="Arial"/>
          <w:sz w:val="26"/>
          <w:szCs w:val="26"/>
        </w:rPr>
        <w:t>y</w:t>
      </w:r>
      <w:r w:rsidR="00343F98">
        <w:rPr>
          <w:rFonts w:cs="Arial"/>
          <w:sz w:val="26"/>
          <w:szCs w:val="26"/>
        </w:rPr>
        <w:t xml:space="preserve"> persecución de </w:t>
      </w:r>
      <w:r w:rsidR="008E02EB">
        <w:rPr>
          <w:rFonts w:cs="Arial"/>
          <w:sz w:val="26"/>
          <w:szCs w:val="26"/>
        </w:rPr>
        <w:t xml:space="preserve">los </w:t>
      </w:r>
      <w:r w:rsidR="00343F98">
        <w:rPr>
          <w:rFonts w:cs="Arial"/>
          <w:sz w:val="26"/>
          <w:szCs w:val="26"/>
        </w:rPr>
        <w:t>delitos</w:t>
      </w:r>
      <w:r w:rsidR="00FC6B5D">
        <w:rPr>
          <w:rFonts w:cs="Arial"/>
          <w:sz w:val="26"/>
          <w:szCs w:val="26"/>
        </w:rPr>
        <w:t>, así como poner en riesgo la investigación correspondiente</w:t>
      </w:r>
      <w:r w:rsidR="008B2006">
        <w:rPr>
          <w:rStyle w:val="Refdenotaalpie"/>
          <w:rFonts w:cs="Arial"/>
          <w:sz w:val="26"/>
          <w:szCs w:val="26"/>
        </w:rPr>
        <w:footnoteReference w:id="9"/>
      </w:r>
      <w:r w:rsidR="00E65B6E">
        <w:rPr>
          <w:rFonts w:cs="Arial"/>
          <w:sz w:val="26"/>
          <w:szCs w:val="26"/>
        </w:rPr>
        <w:t>.</w:t>
      </w:r>
      <w:r w:rsidR="00C269C4">
        <w:rPr>
          <w:rFonts w:cs="Arial"/>
          <w:sz w:val="26"/>
          <w:szCs w:val="26"/>
        </w:rPr>
        <w:t xml:space="preserve"> En consecuencia,</w:t>
      </w:r>
      <w:r w:rsidR="00F03403">
        <w:rPr>
          <w:rFonts w:cs="Arial"/>
          <w:sz w:val="26"/>
          <w:szCs w:val="26"/>
        </w:rPr>
        <w:t xml:space="preserve"> el INAI</w:t>
      </w:r>
      <w:r w:rsidR="00C269C4">
        <w:rPr>
          <w:rFonts w:cs="Arial"/>
          <w:sz w:val="26"/>
          <w:szCs w:val="26"/>
        </w:rPr>
        <w:t xml:space="preserve"> </w:t>
      </w:r>
      <w:r w:rsidR="00FF5994">
        <w:rPr>
          <w:rFonts w:cs="Arial"/>
          <w:sz w:val="26"/>
          <w:szCs w:val="26"/>
        </w:rPr>
        <w:t>determinó</w:t>
      </w:r>
      <w:r w:rsidR="002E5028">
        <w:rPr>
          <w:rFonts w:cs="Arial"/>
          <w:sz w:val="26"/>
          <w:szCs w:val="26"/>
        </w:rPr>
        <w:t xml:space="preserve"> </w:t>
      </w:r>
      <w:r w:rsidR="00FF5994">
        <w:rPr>
          <w:rFonts w:cs="Arial"/>
          <w:sz w:val="26"/>
          <w:szCs w:val="26"/>
        </w:rPr>
        <w:t>modificar</w:t>
      </w:r>
      <w:r w:rsidR="002E5028">
        <w:rPr>
          <w:rFonts w:cs="Arial"/>
          <w:sz w:val="26"/>
          <w:szCs w:val="26"/>
        </w:rPr>
        <w:t xml:space="preserve"> la </w:t>
      </w:r>
      <w:r w:rsidR="004375C5">
        <w:rPr>
          <w:rFonts w:cs="Arial"/>
          <w:sz w:val="26"/>
          <w:szCs w:val="26"/>
        </w:rPr>
        <w:t>resolución</w:t>
      </w:r>
      <w:r w:rsidR="00C269C4">
        <w:rPr>
          <w:rFonts w:cs="Arial"/>
          <w:sz w:val="26"/>
          <w:szCs w:val="26"/>
        </w:rPr>
        <w:t xml:space="preserve"> </w:t>
      </w:r>
      <w:r w:rsidR="00FF5994">
        <w:rPr>
          <w:rFonts w:cs="Arial"/>
          <w:sz w:val="26"/>
          <w:szCs w:val="26"/>
        </w:rPr>
        <w:t>para el efecto de que</w:t>
      </w:r>
      <w:r w:rsidR="00C269C4">
        <w:rPr>
          <w:rFonts w:cs="Arial"/>
          <w:sz w:val="26"/>
          <w:szCs w:val="26"/>
        </w:rPr>
        <w:t xml:space="preserve"> </w:t>
      </w:r>
      <w:r w:rsidR="00CF36A0">
        <w:rPr>
          <w:rFonts w:cs="Arial"/>
          <w:sz w:val="26"/>
          <w:szCs w:val="26"/>
        </w:rPr>
        <w:t>el Consejo de la Judicatura Federal</w:t>
      </w:r>
      <w:r w:rsidR="00FF5994">
        <w:rPr>
          <w:rFonts w:cs="Arial"/>
          <w:sz w:val="26"/>
          <w:szCs w:val="26"/>
        </w:rPr>
        <w:t xml:space="preserve"> emitiera una </w:t>
      </w:r>
      <w:r w:rsidR="00C269C4">
        <w:rPr>
          <w:rFonts w:cs="Arial"/>
          <w:sz w:val="26"/>
          <w:szCs w:val="26"/>
        </w:rPr>
        <w:t>nueva</w:t>
      </w:r>
      <w:r w:rsidR="00495451">
        <w:rPr>
          <w:rFonts w:cs="Arial"/>
          <w:sz w:val="26"/>
          <w:szCs w:val="26"/>
        </w:rPr>
        <w:t xml:space="preserve"> </w:t>
      </w:r>
      <w:r w:rsidR="00FF5994">
        <w:rPr>
          <w:rFonts w:cs="Arial"/>
          <w:sz w:val="26"/>
          <w:szCs w:val="26"/>
        </w:rPr>
        <w:t>debidamente fundada y motivada</w:t>
      </w:r>
      <w:r w:rsidR="00495451">
        <w:rPr>
          <w:rFonts w:cs="Arial"/>
          <w:sz w:val="26"/>
          <w:szCs w:val="26"/>
        </w:rPr>
        <w:t>, aplicando la prueba de daño correspon</w:t>
      </w:r>
      <w:r w:rsidR="00695F09">
        <w:rPr>
          <w:rFonts w:cs="Arial"/>
          <w:sz w:val="26"/>
          <w:szCs w:val="26"/>
        </w:rPr>
        <w:t>diente, mediante la cual reservara</w:t>
      </w:r>
      <w:r w:rsidR="00A8652B">
        <w:rPr>
          <w:rFonts w:cs="Arial"/>
          <w:sz w:val="26"/>
          <w:szCs w:val="26"/>
        </w:rPr>
        <w:t xml:space="preserve"> por un periodo de cinco</w:t>
      </w:r>
      <w:r w:rsidR="00495451">
        <w:rPr>
          <w:rFonts w:cs="Arial"/>
          <w:sz w:val="26"/>
          <w:szCs w:val="26"/>
        </w:rPr>
        <w:t xml:space="preserve"> años las versiones públicas solicitadas</w:t>
      </w:r>
      <w:r w:rsidR="00CF7D34" w:rsidRPr="00B2592A">
        <w:rPr>
          <w:rStyle w:val="Refdenotaalpie"/>
          <w:rFonts w:cs="Arial"/>
          <w:sz w:val="26"/>
          <w:szCs w:val="26"/>
        </w:rPr>
        <w:footnoteReference w:id="10"/>
      </w:r>
      <w:r w:rsidR="00495451">
        <w:rPr>
          <w:rFonts w:cs="Arial"/>
          <w:sz w:val="26"/>
          <w:szCs w:val="26"/>
          <w:lang w:val="es-MX"/>
        </w:rPr>
        <w:t>.</w:t>
      </w:r>
    </w:p>
    <w:p w14:paraId="0F344FAC" w14:textId="77777777" w:rsidR="007A659D" w:rsidRDefault="007A659D" w:rsidP="00A93153">
      <w:pPr>
        <w:pStyle w:val="corte4fondo"/>
        <w:tabs>
          <w:tab w:val="left" w:pos="709"/>
        </w:tabs>
        <w:ind w:firstLine="0"/>
        <w:rPr>
          <w:rFonts w:cs="Arial"/>
          <w:sz w:val="26"/>
          <w:szCs w:val="26"/>
        </w:rPr>
      </w:pPr>
    </w:p>
    <w:p w14:paraId="22A9EC94" w14:textId="5D68C426" w:rsidR="00394B00" w:rsidRDefault="00E71F22" w:rsidP="00E71F22">
      <w:pPr>
        <w:pStyle w:val="corte4fondo"/>
        <w:numPr>
          <w:ilvl w:val="0"/>
          <w:numId w:val="2"/>
        </w:numPr>
        <w:tabs>
          <w:tab w:val="left" w:pos="709"/>
        </w:tabs>
        <w:ind w:left="0" w:hanging="567"/>
        <w:rPr>
          <w:rFonts w:cs="Arial"/>
          <w:sz w:val="26"/>
          <w:szCs w:val="26"/>
        </w:rPr>
      </w:pPr>
      <w:r>
        <w:rPr>
          <w:rFonts w:cs="Arial"/>
          <w:b/>
          <w:sz w:val="26"/>
          <w:szCs w:val="26"/>
        </w:rPr>
        <w:t>Juicio de a</w:t>
      </w:r>
      <w:r w:rsidRPr="00B2592A">
        <w:rPr>
          <w:rFonts w:cs="Arial"/>
          <w:b/>
          <w:sz w:val="26"/>
          <w:szCs w:val="26"/>
        </w:rPr>
        <w:t xml:space="preserve">mparo indirecto. </w:t>
      </w:r>
      <w:r>
        <w:rPr>
          <w:rFonts w:cs="Arial"/>
          <w:color w:val="000000"/>
          <w:sz w:val="26"/>
          <w:szCs w:val="26"/>
          <w:lang w:val="es-ES"/>
        </w:rPr>
        <w:t xml:space="preserve">Inconforme con la </w:t>
      </w:r>
      <w:r w:rsidR="00590ABC">
        <w:rPr>
          <w:rFonts w:cs="Arial"/>
          <w:color w:val="000000"/>
          <w:sz w:val="26"/>
          <w:szCs w:val="26"/>
          <w:lang w:val="es-ES"/>
        </w:rPr>
        <w:t>determinación</w:t>
      </w:r>
      <w:r>
        <w:rPr>
          <w:rFonts w:cs="Arial"/>
          <w:color w:val="000000"/>
          <w:sz w:val="26"/>
          <w:szCs w:val="26"/>
          <w:lang w:val="es-ES"/>
        </w:rPr>
        <w:t xml:space="preserve"> del INAI,</w:t>
      </w:r>
      <w:r w:rsidRPr="00705BA2">
        <w:rPr>
          <w:rFonts w:cs="Arial"/>
          <w:sz w:val="26"/>
          <w:szCs w:val="26"/>
        </w:rPr>
        <w:t xml:space="preserve"> </w:t>
      </w:r>
      <w:r w:rsidR="002B53B4">
        <w:rPr>
          <w:rFonts w:cs="Arial"/>
          <w:sz w:val="26"/>
          <w:szCs w:val="26"/>
        </w:rPr>
        <w:t>el veintinueve</w:t>
      </w:r>
      <w:r>
        <w:rPr>
          <w:rFonts w:cs="Arial"/>
          <w:sz w:val="26"/>
          <w:szCs w:val="26"/>
        </w:rPr>
        <w:t xml:space="preserve"> de mayo </w:t>
      </w:r>
      <w:r w:rsidR="00190BDF">
        <w:rPr>
          <w:rFonts w:cs="Arial"/>
          <w:sz w:val="26"/>
          <w:szCs w:val="26"/>
        </w:rPr>
        <w:t>de dos mil diecisiete</w:t>
      </w:r>
      <w:r w:rsidR="0021341F">
        <w:rPr>
          <w:rFonts w:cs="Arial"/>
          <w:sz w:val="26"/>
          <w:szCs w:val="26"/>
        </w:rPr>
        <w:t xml:space="preserve"> </w:t>
      </w:r>
      <w:r w:rsidRPr="00B2592A">
        <w:rPr>
          <w:rFonts w:cs="Arial"/>
          <w:color w:val="000000"/>
          <w:sz w:val="26"/>
          <w:szCs w:val="26"/>
          <w:lang w:val="es-ES"/>
        </w:rPr>
        <w:t xml:space="preserve">Santiago Narváez Herrasti </w:t>
      </w:r>
      <w:r w:rsidRPr="00B2592A">
        <w:rPr>
          <w:rFonts w:cs="Arial"/>
          <w:sz w:val="26"/>
          <w:szCs w:val="26"/>
        </w:rPr>
        <w:lastRenderedPageBreak/>
        <w:t>promovió juicio de amparo</w:t>
      </w:r>
      <w:r>
        <w:rPr>
          <w:rFonts w:cs="Arial"/>
          <w:sz w:val="26"/>
          <w:szCs w:val="26"/>
        </w:rPr>
        <w:t xml:space="preserve"> indirecto</w:t>
      </w:r>
      <w:r w:rsidRPr="00B2592A">
        <w:rPr>
          <w:rFonts w:cs="Arial"/>
          <w:sz w:val="26"/>
          <w:szCs w:val="26"/>
          <w:vertAlign w:val="superscript"/>
          <w:lang w:eastAsia="es-MX"/>
        </w:rPr>
        <w:footnoteReference w:id="11"/>
      </w:r>
      <w:r w:rsidRPr="00B2592A">
        <w:rPr>
          <w:rFonts w:cs="Arial"/>
          <w:sz w:val="26"/>
          <w:szCs w:val="26"/>
        </w:rPr>
        <w:t xml:space="preserve">. </w:t>
      </w:r>
      <w:r w:rsidR="00406067">
        <w:rPr>
          <w:rFonts w:cs="Arial"/>
          <w:sz w:val="26"/>
          <w:szCs w:val="26"/>
        </w:rPr>
        <w:t xml:space="preserve">Alegó que la resolución reclamada, al instruir al Consejo de la Judicatura Federal </w:t>
      </w:r>
      <w:r w:rsidR="0065066D">
        <w:rPr>
          <w:rFonts w:cs="Arial"/>
          <w:sz w:val="26"/>
          <w:szCs w:val="26"/>
        </w:rPr>
        <w:t>par</w:t>
      </w:r>
      <w:r w:rsidR="00406067">
        <w:rPr>
          <w:rFonts w:cs="Arial"/>
          <w:sz w:val="26"/>
          <w:szCs w:val="26"/>
        </w:rPr>
        <w:t>a</w:t>
      </w:r>
      <w:r w:rsidR="009E6E29">
        <w:rPr>
          <w:rFonts w:cs="Arial"/>
          <w:sz w:val="26"/>
          <w:szCs w:val="26"/>
        </w:rPr>
        <w:t xml:space="preserve"> que</w:t>
      </w:r>
      <w:r w:rsidR="00406067">
        <w:rPr>
          <w:rFonts w:cs="Arial"/>
          <w:sz w:val="26"/>
          <w:szCs w:val="26"/>
        </w:rPr>
        <w:t xml:space="preserve"> reservar</w:t>
      </w:r>
      <w:r w:rsidR="009E6E29">
        <w:rPr>
          <w:rFonts w:cs="Arial"/>
          <w:sz w:val="26"/>
          <w:szCs w:val="26"/>
        </w:rPr>
        <w:t>a</w:t>
      </w:r>
      <w:r w:rsidR="00406067">
        <w:rPr>
          <w:rFonts w:cs="Arial"/>
          <w:sz w:val="26"/>
          <w:szCs w:val="26"/>
        </w:rPr>
        <w:t xml:space="preserve"> de manera absoluta las versiones públicas</w:t>
      </w:r>
      <w:r w:rsidR="009E6E29">
        <w:rPr>
          <w:rFonts w:cs="Arial"/>
          <w:sz w:val="26"/>
          <w:szCs w:val="26"/>
        </w:rPr>
        <w:t xml:space="preserve"> </w:t>
      </w:r>
      <w:r w:rsidR="00406067">
        <w:rPr>
          <w:rFonts w:cs="Arial"/>
          <w:sz w:val="26"/>
          <w:szCs w:val="26"/>
        </w:rPr>
        <w:t>solicitadas</w:t>
      </w:r>
      <w:r w:rsidR="00F44317">
        <w:rPr>
          <w:rFonts w:cs="Arial"/>
          <w:sz w:val="26"/>
          <w:szCs w:val="26"/>
        </w:rPr>
        <w:t xml:space="preserve"> </w:t>
      </w:r>
      <w:r w:rsidR="00D74F8A">
        <w:rPr>
          <w:rFonts w:cs="Arial"/>
          <w:sz w:val="26"/>
          <w:szCs w:val="26"/>
        </w:rPr>
        <w:t xml:space="preserve">con </w:t>
      </w:r>
      <w:r w:rsidR="00F35049">
        <w:rPr>
          <w:rFonts w:cs="Arial"/>
          <w:sz w:val="26"/>
          <w:szCs w:val="26"/>
        </w:rPr>
        <w:t>independ</w:t>
      </w:r>
      <w:r w:rsidR="00D74F8A">
        <w:rPr>
          <w:rFonts w:cs="Arial"/>
          <w:sz w:val="26"/>
          <w:szCs w:val="26"/>
        </w:rPr>
        <w:t>encia</w:t>
      </w:r>
      <w:r w:rsidR="00F44317">
        <w:rPr>
          <w:rFonts w:cs="Arial"/>
          <w:sz w:val="26"/>
          <w:szCs w:val="26"/>
        </w:rPr>
        <w:t xml:space="preserve"> </w:t>
      </w:r>
      <w:r w:rsidR="00F35049">
        <w:rPr>
          <w:rFonts w:cs="Arial"/>
          <w:sz w:val="26"/>
          <w:szCs w:val="26"/>
        </w:rPr>
        <w:t>d</w:t>
      </w:r>
      <w:r w:rsidR="00F44317">
        <w:rPr>
          <w:rFonts w:cs="Arial"/>
          <w:sz w:val="26"/>
          <w:szCs w:val="26"/>
        </w:rPr>
        <w:t>el resultado de la prueba de daño</w:t>
      </w:r>
      <w:r w:rsidR="00491AA0">
        <w:rPr>
          <w:rFonts w:cs="Arial"/>
          <w:sz w:val="26"/>
          <w:szCs w:val="26"/>
        </w:rPr>
        <w:t xml:space="preserve"> ordenada</w:t>
      </w:r>
      <w:r w:rsidR="00406067">
        <w:rPr>
          <w:rFonts w:cs="Arial"/>
          <w:sz w:val="26"/>
          <w:szCs w:val="26"/>
        </w:rPr>
        <w:t xml:space="preserve">, </w:t>
      </w:r>
      <w:r w:rsidR="00394B00" w:rsidRPr="00B2592A">
        <w:rPr>
          <w:rFonts w:cs="Arial"/>
          <w:sz w:val="26"/>
          <w:szCs w:val="26"/>
        </w:rPr>
        <w:t>v</w:t>
      </w:r>
      <w:r w:rsidR="00394B00">
        <w:rPr>
          <w:rFonts w:cs="Arial"/>
          <w:sz w:val="26"/>
          <w:szCs w:val="26"/>
        </w:rPr>
        <w:t>ulner</w:t>
      </w:r>
      <w:r w:rsidR="00394B00" w:rsidRPr="00B2592A">
        <w:rPr>
          <w:rFonts w:cs="Arial"/>
          <w:sz w:val="26"/>
          <w:szCs w:val="26"/>
        </w:rPr>
        <w:t>a</w:t>
      </w:r>
      <w:r w:rsidR="00394B00">
        <w:rPr>
          <w:rFonts w:cs="Arial"/>
          <w:sz w:val="26"/>
          <w:szCs w:val="26"/>
        </w:rPr>
        <w:t>ba</w:t>
      </w:r>
      <w:r w:rsidR="009F1050">
        <w:rPr>
          <w:rFonts w:cs="Arial"/>
          <w:sz w:val="26"/>
          <w:szCs w:val="26"/>
        </w:rPr>
        <w:t xml:space="preserve"> en su perjuicio</w:t>
      </w:r>
      <w:r w:rsidR="00394B00" w:rsidRPr="00B2592A">
        <w:rPr>
          <w:rFonts w:cs="Arial"/>
          <w:sz w:val="26"/>
          <w:szCs w:val="26"/>
        </w:rPr>
        <w:t xml:space="preserve"> </w:t>
      </w:r>
      <w:r w:rsidR="009F1050">
        <w:rPr>
          <w:rFonts w:cs="Arial"/>
          <w:sz w:val="26"/>
          <w:szCs w:val="26"/>
        </w:rPr>
        <w:t>los</w:t>
      </w:r>
      <w:r w:rsidR="009F1050" w:rsidRPr="00B2592A">
        <w:rPr>
          <w:rFonts w:cs="Arial"/>
          <w:sz w:val="26"/>
          <w:szCs w:val="26"/>
        </w:rPr>
        <w:t xml:space="preserve"> </w:t>
      </w:r>
      <w:r w:rsidR="00394B00" w:rsidRPr="00B2592A">
        <w:rPr>
          <w:rFonts w:cs="Arial"/>
          <w:sz w:val="26"/>
          <w:szCs w:val="26"/>
        </w:rPr>
        <w:t>derecho</w:t>
      </w:r>
      <w:r w:rsidR="00BB0667">
        <w:rPr>
          <w:rFonts w:cs="Arial"/>
          <w:sz w:val="26"/>
          <w:szCs w:val="26"/>
        </w:rPr>
        <w:t>s</w:t>
      </w:r>
      <w:r w:rsidR="00483AD4">
        <w:rPr>
          <w:rFonts w:cs="Arial"/>
          <w:sz w:val="26"/>
          <w:szCs w:val="26"/>
        </w:rPr>
        <w:t xml:space="preserve"> fundamental</w:t>
      </w:r>
      <w:r w:rsidR="00BB0667">
        <w:rPr>
          <w:rFonts w:cs="Arial"/>
          <w:sz w:val="26"/>
          <w:szCs w:val="26"/>
        </w:rPr>
        <w:t>es</w:t>
      </w:r>
      <w:r w:rsidR="00394B00" w:rsidRPr="00B2592A">
        <w:rPr>
          <w:rFonts w:cs="Arial"/>
          <w:sz w:val="26"/>
          <w:szCs w:val="26"/>
        </w:rPr>
        <w:t xml:space="preserve"> de acceso a la información pública,</w:t>
      </w:r>
      <w:r w:rsidR="00394B00">
        <w:rPr>
          <w:rFonts w:cs="Arial"/>
          <w:sz w:val="26"/>
          <w:szCs w:val="26"/>
        </w:rPr>
        <w:t xml:space="preserve"> a la</w:t>
      </w:r>
      <w:r w:rsidR="00483AD4">
        <w:rPr>
          <w:rFonts w:cs="Arial"/>
          <w:sz w:val="26"/>
          <w:szCs w:val="26"/>
        </w:rPr>
        <w:t xml:space="preserve"> legalidad, así como</w:t>
      </w:r>
      <w:r w:rsidR="00F549AF">
        <w:rPr>
          <w:rFonts w:cs="Arial"/>
          <w:sz w:val="26"/>
          <w:szCs w:val="26"/>
        </w:rPr>
        <w:t xml:space="preserve"> a la</w:t>
      </w:r>
      <w:r w:rsidR="00394B00" w:rsidRPr="00B2592A">
        <w:rPr>
          <w:rFonts w:cs="Arial"/>
          <w:sz w:val="26"/>
          <w:szCs w:val="26"/>
        </w:rPr>
        <w:t xml:space="preserve"> deb</w:t>
      </w:r>
      <w:r w:rsidR="00F549AF">
        <w:rPr>
          <w:rFonts w:cs="Arial"/>
          <w:sz w:val="26"/>
          <w:szCs w:val="26"/>
        </w:rPr>
        <w:t>ida fundamentación y motivación</w:t>
      </w:r>
      <w:r w:rsidR="00483AD4">
        <w:rPr>
          <w:rFonts w:cs="Arial"/>
          <w:sz w:val="26"/>
          <w:szCs w:val="26"/>
        </w:rPr>
        <w:t>,</w:t>
      </w:r>
      <w:r w:rsidR="00394B00" w:rsidRPr="00B2592A">
        <w:rPr>
          <w:rFonts w:cs="Arial"/>
          <w:sz w:val="26"/>
          <w:szCs w:val="26"/>
        </w:rPr>
        <w:t xml:space="preserve"> </w:t>
      </w:r>
      <w:r w:rsidR="00483AD4">
        <w:rPr>
          <w:rFonts w:cs="Arial"/>
          <w:sz w:val="26"/>
          <w:szCs w:val="26"/>
        </w:rPr>
        <w:t>previstos</w:t>
      </w:r>
      <w:r w:rsidR="00394B00" w:rsidRPr="00B2592A">
        <w:rPr>
          <w:rFonts w:cs="Arial"/>
          <w:sz w:val="26"/>
          <w:szCs w:val="26"/>
        </w:rPr>
        <w:t xml:space="preserve"> en los artículos 1°, 6°, 14 y 16 de la Constitución Federal; 8 y 13 de la Convenció</w:t>
      </w:r>
      <w:r w:rsidR="00394B00">
        <w:rPr>
          <w:rFonts w:cs="Arial"/>
          <w:sz w:val="26"/>
          <w:szCs w:val="26"/>
        </w:rPr>
        <w:t xml:space="preserve">n Americana </w:t>
      </w:r>
      <w:r w:rsidR="009E6E29">
        <w:rPr>
          <w:rFonts w:cs="Arial"/>
          <w:sz w:val="26"/>
          <w:szCs w:val="26"/>
        </w:rPr>
        <w:t>sobre</w:t>
      </w:r>
      <w:r w:rsidR="00394B00">
        <w:rPr>
          <w:rFonts w:cs="Arial"/>
          <w:sz w:val="26"/>
          <w:szCs w:val="26"/>
        </w:rPr>
        <w:t xml:space="preserve"> Derechos Humanos</w:t>
      </w:r>
      <w:r w:rsidR="00D24B48">
        <w:rPr>
          <w:rFonts w:cs="Arial"/>
          <w:sz w:val="26"/>
          <w:szCs w:val="26"/>
        </w:rPr>
        <w:t>,</w:t>
      </w:r>
      <w:r w:rsidR="00F549AF">
        <w:rPr>
          <w:rFonts w:cs="Arial"/>
          <w:sz w:val="26"/>
          <w:szCs w:val="26"/>
        </w:rPr>
        <w:t xml:space="preserve"> y</w:t>
      </w:r>
      <w:r w:rsidR="00394B00" w:rsidRPr="00B2592A">
        <w:rPr>
          <w:rFonts w:cs="Arial"/>
          <w:sz w:val="26"/>
          <w:szCs w:val="26"/>
        </w:rPr>
        <w:t xml:space="preserve"> 19 del Pacto Internacional de Derechos Civiles y Políticos.</w:t>
      </w:r>
    </w:p>
    <w:p w14:paraId="0EA2C3BE" w14:textId="77777777" w:rsidR="00F549AF" w:rsidRDefault="00F549AF" w:rsidP="00A93153">
      <w:pPr>
        <w:pStyle w:val="corte4fondo"/>
        <w:tabs>
          <w:tab w:val="left" w:pos="709"/>
        </w:tabs>
        <w:ind w:firstLine="0"/>
        <w:rPr>
          <w:rFonts w:cs="Arial"/>
          <w:sz w:val="26"/>
          <w:szCs w:val="26"/>
        </w:rPr>
      </w:pPr>
    </w:p>
    <w:p w14:paraId="50A54A30" w14:textId="1F874C7C" w:rsidR="00E71F22" w:rsidRPr="00AE2C35" w:rsidRDefault="00E71F22" w:rsidP="00A93153">
      <w:pPr>
        <w:pStyle w:val="corte4fondo"/>
        <w:numPr>
          <w:ilvl w:val="0"/>
          <w:numId w:val="2"/>
        </w:numPr>
        <w:tabs>
          <w:tab w:val="left" w:pos="709"/>
        </w:tabs>
        <w:ind w:left="0" w:hanging="567"/>
        <w:rPr>
          <w:rFonts w:cs="Arial"/>
          <w:sz w:val="26"/>
          <w:szCs w:val="26"/>
        </w:rPr>
      </w:pPr>
      <w:r>
        <w:rPr>
          <w:rFonts w:cs="Arial"/>
          <w:sz w:val="26"/>
          <w:szCs w:val="26"/>
        </w:rPr>
        <w:t>Por razón de turno tocó conocer de la demanda</w:t>
      </w:r>
      <w:r w:rsidR="00E968D7">
        <w:rPr>
          <w:rFonts w:cs="Arial"/>
          <w:sz w:val="26"/>
          <w:szCs w:val="26"/>
        </w:rPr>
        <w:t xml:space="preserve"> de amparo</w:t>
      </w:r>
      <w:r>
        <w:rPr>
          <w:rFonts w:cs="Arial"/>
          <w:sz w:val="26"/>
          <w:szCs w:val="26"/>
        </w:rPr>
        <w:t xml:space="preserve"> al</w:t>
      </w:r>
      <w:r w:rsidRPr="00B2592A">
        <w:rPr>
          <w:rFonts w:cs="Arial"/>
          <w:sz w:val="26"/>
          <w:szCs w:val="26"/>
        </w:rPr>
        <w:t xml:space="preserve"> Juez Quinto de Distrito en Materia Administrativa en la Ciudad de México</w:t>
      </w:r>
      <w:r w:rsidR="005259D8">
        <w:rPr>
          <w:rFonts w:cs="Arial"/>
          <w:sz w:val="26"/>
          <w:szCs w:val="26"/>
        </w:rPr>
        <w:t xml:space="preserve"> (</w:t>
      </w:r>
      <w:r w:rsidRPr="00B2592A">
        <w:rPr>
          <w:rFonts w:cs="Arial"/>
          <w:sz w:val="26"/>
          <w:szCs w:val="26"/>
        </w:rPr>
        <w:t>expediente 722/2017</w:t>
      </w:r>
      <w:r w:rsidR="005259D8">
        <w:rPr>
          <w:rFonts w:cs="Arial"/>
          <w:sz w:val="26"/>
          <w:szCs w:val="26"/>
        </w:rPr>
        <w:t>)</w:t>
      </w:r>
      <w:r w:rsidRPr="00B2592A">
        <w:rPr>
          <w:rFonts w:cs="Arial"/>
          <w:sz w:val="26"/>
          <w:szCs w:val="26"/>
        </w:rPr>
        <w:t>.</w:t>
      </w:r>
      <w:r w:rsidR="00406067" w:rsidRPr="00406067">
        <w:rPr>
          <w:rFonts w:cs="Arial"/>
          <w:sz w:val="26"/>
          <w:szCs w:val="26"/>
        </w:rPr>
        <w:t xml:space="preserve"> </w:t>
      </w:r>
      <w:r w:rsidR="00A72F92">
        <w:rPr>
          <w:rFonts w:cs="Arial"/>
          <w:sz w:val="26"/>
          <w:szCs w:val="26"/>
        </w:rPr>
        <w:t>Éste</w:t>
      </w:r>
      <w:r w:rsidR="005259D8">
        <w:rPr>
          <w:rFonts w:cs="Arial"/>
          <w:sz w:val="26"/>
          <w:szCs w:val="26"/>
        </w:rPr>
        <w:t xml:space="preserve"> celebró </w:t>
      </w:r>
      <w:r w:rsidR="00A72F92">
        <w:rPr>
          <w:rFonts w:cs="Arial"/>
          <w:sz w:val="26"/>
          <w:szCs w:val="26"/>
        </w:rPr>
        <w:t>la audiencia constitucional</w:t>
      </w:r>
      <w:r w:rsidR="00A72F92" w:rsidRPr="00A72F92">
        <w:rPr>
          <w:rFonts w:cs="Arial"/>
          <w:sz w:val="26"/>
          <w:szCs w:val="26"/>
        </w:rPr>
        <w:t xml:space="preserve"> </w:t>
      </w:r>
      <w:r w:rsidR="00781190">
        <w:rPr>
          <w:rFonts w:cs="Arial"/>
          <w:sz w:val="26"/>
          <w:szCs w:val="26"/>
        </w:rPr>
        <w:t>el dieciocho</w:t>
      </w:r>
      <w:r w:rsidR="00A72F92">
        <w:rPr>
          <w:rFonts w:cs="Arial"/>
          <w:sz w:val="26"/>
          <w:szCs w:val="26"/>
        </w:rPr>
        <w:t xml:space="preserve"> de julio </w:t>
      </w:r>
      <w:r w:rsidR="00781190">
        <w:rPr>
          <w:rFonts w:cs="Arial"/>
          <w:sz w:val="26"/>
          <w:szCs w:val="26"/>
        </w:rPr>
        <w:t>de dos mil diecisiete</w:t>
      </w:r>
      <w:r w:rsidR="00A72F92">
        <w:rPr>
          <w:rFonts w:cs="Arial"/>
          <w:sz w:val="26"/>
          <w:szCs w:val="26"/>
        </w:rPr>
        <w:t xml:space="preserve"> y</w:t>
      </w:r>
      <w:r w:rsidR="00420150">
        <w:rPr>
          <w:rFonts w:cs="Arial"/>
          <w:sz w:val="26"/>
          <w:szCs w:val="26"/>
        </w:rPr>
        <w:t xml:space="preserve"> </w:t>
      </w:r>
      <w:r w:rsidR="00406067">
        <w:rPr>
          <w:rFonts w:cs="Arial"/>
          <w:sz w:val="26"/>
          <w:szCs w:val="26"/>
        </w:rPr>
        <w:t>dictó sentencia el sentido de negar el amparo</w:t>
      </w:r>
      <w:r w:rsidR="005259D8">
        <w:rPr>
          <w:rStyle w:val="Refdenotaalpie"/>
          <w:rFonts w:cs="Arial"/>
          <w:sz w:val="26"/>
          <w:szCs w:val="26"/>
        </w:rPr>
        <w:footnoteReference w:id="12"/>
      </w:r>
      <w:r w:rsidR="00406067">
        <w:rPr>
          <w:rFonts w:cs="Arial"/>
          <w:sz w:val="26"/>
          <w:szCs w:val="26"/>
        </w:rPr>
        <w:t>.</w:t>
      </w:r>
    </w:p>
    <w:p w14:paraId="554E0153" w14:textId="70E3F7AD" w:rsidR="00323237" w:rsidRPr="00B2592A" w:rsidRDefault="00323237" w:rsidP="00A93153">
      <w:pPr>
        <w:pStyle w:val="corte4fondo"/>
        <w:tabs>
          <w:tab w:val="left" w:pos="709"/>
        </w:tabs>
        <w:ind w:firstLine="0"/>
        <w:rPr>
          <w:rFonts w:cs="Arial"/>
          <w:sz w:val="26"/>
          <w:szCs w:val="26"/>
        </w:rPr>
      </w:pPr>
    </w:p>
    <w:p w14:paraId="22AAB1D1" w14:textId="3BAFDBEA" w:rsidR="00323237" w:rsidRPr="00A93153" w:rsidRDefault="00412605" w:rsidP="00CF7D34">
      <w:pPr>
        <w:pStyle w:val="corte4fondo"/>
        <w:numPr>
          <w:ilvl w:val="0"/>
          <w:numId w:val="2"/>
        </w:numPr>
        <w:tabs>
          <w:tab w:val="left" w:pos="709"/>
        </w:tabs>
        <w:ind w:left="0" w:hanging="567"/>
        <w:rPr>
          <w:rFonts w:cs="Arial"/>
          <w:sz w:val="26"/>
          <w:szCs w:val="26"/>
        </w:rPr>
      </w:pPr>
      <w:r>
        <w:rPr>
          <w:rFonts w:cs="Arial"/>
          <w:b/>
          <w:sz w:val="26"/>
          <w:szCs w:val="26"/>
        </w:rPr>
        <w:t>Interposición del r</w:t>
      </w:r>
      <w:r w:rsidR="00323237">
        <w:rPr>
          <w:rFonts w:cs="Arial"/>
          <w:b/>
          <w:sz w:val="26"/>
          <w:szCs w:val="26"/>
        </w:rPr>
        <w:t>ecurso de revisión</w:t>
      </w:r>
      <w:r w:rsidR="00F758D4">
        <w:rPr>
          <w:rFonts w:cs="Arial"/>
          <w:b/>
          <w:sz w:val="26"/>
          <w:szCs w:val="26"/>
        </w:rPr>
        <w:t xml:space="preserve"> y ejercicio de la facultad de atracción</w:t>
      </w:r>
      <w:r w:rsidR="00323237">
        <w:rPr>
          <w:rFonts w:cs="Arial"/>
          <w:b/>
          <w:sz w:val="26"/>
          <w:szCs w:val="26"/>
        </w:rPr>
        <w:t>.</w:t>
      </w:r>
      <w:r w:rsidR="00323237" w:rsidRPr="00B2592A">
        <w:rPr>
          <w:rFonts w:cs="Arial"/>
          <w:sz w:val="26"/>
          <w:szCs w:val="26"/>
        </w:rPr>
        <w:t xml:space="preserve"> Inconforme con la sentencia </w:t>
      </w:r>
      <w:r w:rsidR="006950F2">
        <w:rPr>
          <w:rFonts w:cs="Arial"/>
          <w:sz w:val="26"/>
          <w:szCs w:val="26"/>
        </w:rPr>
        <w:t>de</w:t>
      </w:r>
      <w:r w:rsidR="00146E53">
        <w:rPr>
          <w:rFonts w:cs="Arial"/>
          <w:sz w:val="26"/>
          <w:szCs w:val="26"/>
        </w:rPr>
        <w:t>l juez</w:t>
      </w:r>
      <w:r w:rsidR="006950F2">
        <w:rPr>
          <w:rFonts w:cs="Arial"/>
          <w:sz w:val="26"/>
          <w:szCs w:val="26"/>
        </w:rPr>
        <w:t xml:space="preserve"> </w:t>
      </w:r>
      <w:r w:rsidR="00146E53">
        <w:rPr>
          <w:rFonts w:cs="Arial"/>
          <w:sz w:val="26"/>
          <w:szCs w:val="26"/>
        </w:rPr>
        <w:t>de distrito</w:t>
      </w:r>
      <w:r w:rsidR="00323237" w:rsidRPr="00B2592A">
        <w:rPr>
          <w:rFonts w:cs="Arial"/>
          <w:sz w:val="26"/>
          <w:szCs w:val="26"/>
        </w:rPr>
        <w:t>,</w:t>
      </w:r>
      <w:r w:rsidR="00323237">
        <w:rPr>
          <w:rFonts w:cs="Arial"/>
          <w:sz w:val="26"/>
          <w:szCs w:val="26"/>
        </w:rPr>
        <w:t xml:space="preserve"> el </w:t>
      </w:r>
      <w:r w:rsidR="00781190">
        <w:rPr>
          <w:rFonts w:cs="Arial"/>
          <w:sz w:val="26"/>
          <w:szCs w:val="26"/>
        </w:rPr>
        <w:t>siete</w:t>
      </w:r>
      <w:r w:rsidR="00F549AF">
        <w:rPr>
          <w:rFonts w:cs="Arial"/>
          <w:sz w:val="26"/>
          <w:szCs w:val="26"/>
        </w:rPr>
        <w:t xml:space="preserve"> de agosto </w:t>
      </w:r>
      <w:r w:rsidR="00781190">
        <w:rPr>
          <w:rFonts w:cs="Arial"/>
          <w:sz w:val="26"/>
          <w:szCs w:val="26"/>
        </w:rPr>
        <w:t>siguiente</w:t>
      </w:r>
      <w:r w:rsidR="00F549AF">
        <w:rPr>
          <w:rFonts w:cs="Arial"/>
          <w:sz w:val="26"/>
          <w:szCs w:val="26"/>
        </w:rPr>
        <w:t xml:space="preserve"> el </w:t>
      </w:r>
      <w:r w:rsidR="00323237">
        <w:rPr>
          <w:rFonts w:cs="Arial"/>
          <w:sz w:val="26"/>
          <w:szCs w:val="26"/>
        </w:rPr>
        <w:t>quejos</w:t>
      </w:r>
      <w:r w:rsidR="00243086">
        <w:rPr>
          <w:rFonts w:cs="Arial"/>
          <w:sz w:val="26"/>
          <w:szCs w:val="26"/>
        </w:rPr>
        <w:t>o interpuso recurso de revisión</w:t>
      </w:r>
      <w:r w:rsidR="00F549AF">
        <w:rPr>
          <w:rStyle w:val="Refdenotaalpie"/>
          <w:rFonts w:cs="Arial"/>
          <w:sz w:val="26"/>
          <w:szCs w:val="26"/>
        </w:rPr>
        <w:footnoteReference w:id="13"/>
      </w:r>
      <w:r w:rsidR="00F549AF">
        <w:rPr>
          <w:rFonts w:cs="Arial"/>
          <w:sz w:val="26"/>
          <w:szCs w:val="26"/>
        </w:rPr>
        <w:t>.</w:t>
      </w:r>
      <w:r w:rsidR="00243086">
        <w:rPr>
          <w:rFonts w:cs="Arial"/>
          <w:sz w:val="26"/>
          <w:szCs w:val="26"/>
        </w:rPr>
        <w:t xml:space="preserve"> </w:t>
      </w:r>
      <w:r w:rsidR="00420150">
        <w:rPr>
          <w:rFonts w:cs="Arial"/>
          <w:sz w:val="26"/>
          <w:szCs w:val="26"/>
        </w:rPr>
        <w:t>P</w:t>
      </w:r>
      <w:r w:rsidR="00243086">
        <w:rPr>
          <w:rFonts w:cs="Arial"/>
          <w:sz w:val="26"/>
          <w:szCs w:val="26"/>
        </w:rPr>
        <w:t>or cuestión de turno</w:t>
      </w:r>
      <w:r w:rsidR="00323237" w:rsidRPr="00B2592A">
        <w:rPr>
          <w:rFonts w:cs="Arial"/>
          <w:sz w:val="26"/>
          <w:szCs w:val="26"/>
        </w:rPr>
        <w:t xml:space="preserve"> </w:t>
      </w:r>
      <w:r w:rsidR="00243086">
        <w:rPr>
          <w:rFonts w:cs="Arial"/>
          <w:color w:val="0D0D0D"/>
          <w:sz w:val="26"/>
          <w:szCs w:val="26"/>
        </w:rPr>
        <w:t>c</w:t>
      </w:r>
      <w:r w:rsidR="00323237" w:rsidRPr="00B2592A">
        <w:rPr>
          <w:rFonts w:cs="Arial"/>
          <w:color w:val="0D0D0D"/>
          <w:sz w:val="26"/>
          <w:szCs w:val="26"/>
        </w:rPr>
        <w:t xml:space="preserve">orrespondió </w:t>
      </w:r>
      <w:r w:rsidR="002254D8">
        <w:rPr>
          <w:rFonts w:cs="Arial"/>
          <w:color w:val="0D0D0D"/>
          <w:sz w:val="26"/>
          <w:szCs w:val="26"/>
        </w:rPr>
        <w:t>originalmente</w:t>
      </w:r>
      <w:r w:rsidR="002254D8" w:rsidRPr="00B2592A">
        <w:rPr>
          <w:rFonts w:cs="Arial"/>
          <w:color w:val="0D0D0D"/>
          <w:sz w:val="26"/>
          <w:szCs w:val="26"/>
        </w:rPr>
        <w:t xml:space="preserve"> </w:t>
      </w:r>
      <w:r w:rsidR="00323237" w:rsidRPr="00B2592A">
        <w:rPr>
          <w:rFonts w:cs="Arial"/>
          <w:color w:val="0D0D0D"/>
          <w:sz w:val="26"/>
          <w:szCs w:val="26"/>
        </w:rPr>
        <w:t xml:space="preserve">conocer </w:t>
      </w:r>
      <w:r w:rsidR="00420150">
        <w:rPr>
          <w:rFonts w:cs="Arial"/>
          <w:color w:val="0D0D0D"/>
          <w:sz w:val="26"/>
          <w:szCs w:val="26"/>
        </w:rPr>
        <w:t xml:space="preserve">del </w:t>
      </w:r>
      <w:r w:rsidR="00E8683D">
        <w:rPr>
          <w:rFonts w:cs="Arial"/>
          <w:color w:val="0D0D0D"/>
          <w:sz w:val="26"/>
          <w:szCs w:val="26"/>
        </w:rPr>
        <w:t>asunto</w:t>
      </w:r>
      <w:r w:rsidR="00F758D4">
        <w:rPr>
          <w:rFonts w:cs="Arial"/>
          <w:color w:val="0D0D0D"/>
          <w:sz w:val="26"/>
          <w:szCs w:val="26"/>
        </w:rPr>
        <w:t xml:space="preserve"> </w:t>
      </w:r>
      <w:r w:rsidR="00323237" w:rsidRPr="00B2592A">
        <w:rPr>
          <w:rFonts w:cs="Arial"/>
          <w:color w:val="0D0D0D"/>
          <w:sz w:val="26"/>
          <w:szCs w:val="26"/>
        </w:rPr>
        <w:t>al Quinto Tribunal Colegiado en Materia Administrativa del Primer Circuito (</w:t>
      </w:r>
      <w:r w:rsidR="00420150">
        <w:rPr>
          <w:rFonts w:cs="Arial"/>
          <w:color w:val="0D0D0D"/>
          <w:sz w:val="26"/>
          <w:szCs w:val="26"/>
        </w:rPr>
        <w:t>expediente RA-</w:t>
      </w:r>
      <w:r w:rsidR="00323237" w:rsidRPr="00B2592A">
        <w:rPr>
          <w:rFonts w:cs="Arial"/>
          <w:color w:val="0D0D0D"/>
          <w:sz w:val="26"/>
          <w:szCs w:val="26"/>
        </w:rPr>
        <w:t>450/2017)</w:t>
      </w:r>
      <w:r w:rsidR="00323237">
        <w:rPr>
          <w:rFonts w:cs="Arial"/>
          <w:color w:val="0D0D0D"/>
          <w:sz w:val="26"/>
          <w:szCs w:val="26"/>
        </w:rPr>
        <w:t>.</w:t>
      </w:r>
    </w:p>
    <w:p w14:paraId="751CF036" w14:textId="77777777" w:rsidR="00146E53" w:rsidRPr="00A93153" w:rsidRDefault="00146E53" w:rsidP="00A93153">
      <w:pPr>
        <w:pStyle w:val="corte4fondo"/>
        <w:tabs>
          <w:tab w:val="left" w:pos="709"/>
        </w:tabs>
        <w:ind w:firstLine="0"/>
        <w:rPr>
          <w:rFonts w:cs="Arial"/>
          <w:sz w:val="26"/>
          <w:szCs w:val="26"/>
        </w:rPr>
      </w:pPr>
    </w:p>
    <w:p w14:paraId="08142760" w14:textId="02B1325C" w:rsidR="005420C8" w:rsidRDefault="00ED0DD9" w:rsidP="00DE748C">
      <w:pPr>
        <w:pStyle w:val="corte4fondo"/>
        <w:numPr>
          <w:ilvl w:val="0"/>
          <w:numId w:val="2"/>
        </w:numPr>
        <w:tabs>
          <w:tab w:val="left" w:pos="709"/>
        </w:tabs>
        <w:ind w:left="0" w:hanging="567"/>
        <w:rPr>
          <w:rFonts w:cs="Arial"/>
          <w:sz w:val="26"/>
          <w:szCs w:val="26"/>
        </w:rPr>
      </w:pPr>
      <w:r>
        <w:rPr>
          <w:rFonts w:cs="Arial"/>
          <w:color w:val="0D0D0D"/>
          <w:sz w:val="26"/>
          <w:szCs w:val="26"/>
        </w:rPr>
        <w:t>Sin embargo, e</w:t>
      </w:r>
      <w:r w:rsidR="00420150">
        <w:rPr>
          <w:rFonts w:cs="Arial"/>
          <w:color w:val="0D0D0D"/>
          <w:sz w:val="26"/>
          <w:szCs w:val="26"/>
        </w:rPr>
        <w:t xml:space="preserve">l </w:t>
      </w:r>
      <w:r w:rsidR="0078629D">
        <w:rPr>
          <w:rFonts w:cs="Arial"/>
          <w:color w:val="0D0D0D"/>
          <w:sz w:val="26"/>
          <w:szCs w:val="26"/>
        </w:rPr>
        <w:t>veintiuno</w:t>
      </w:r>
      <w:r w:rsidR="00615D3E">
        <w:rPr>
          <w:rFonts w:cs="Arial"/>
          <w:color w:val="0D0D0D"/>
          <w:sz w:val="26"/>
          <w:szCs w:val="26"/>
        </w:rPr>
        <w:t xml:space="preserve"> de febrero </w:t>
      </w:r>
      <w:r w:rsidR="00190BDF">
        <w:rPr>
          <w:rFonts w:cs="Arial"/>
          <w:color w:val="0D0D0D"/>
          <w:sz w:val="26"/>
          <w:szCs w:val="26"/>
        </w:rPr>
        <w:t>de dos mil dieciocho</w:t>
      </w:r>
      <w:r w:rsidR="00CF7D34" w:rsidRPr="00B2592A">
        <w:rPr>
          <w:rFonts w:cs="Arial"/>
          <w:color w:val="0D0D0D"/>
          <w:sz w:val="26"/>
          <w:szCs w:val="26"/>
        </w:rPr>
        <w:t xml:space="preserve"> </w:t>
      </w:r>
      <w:r w:rsidR="00615D3E">
        <w:rPr>
          <w:rFonts w:cs="Arial"/>
          <w:color w:val="0D0D0D"/>
          <w:sz w:val="26"/>
          <w:szCs w:val="26"/>
        </w:rPr>
        <w:t>el Tribunal Colegiado</w:t>
      </w:r>
      <w:r w:rsidR="003036C6">
        <w:rPr>
          <w:rFonts w:cs="Arial"/>
          <w:color w:val="0D0D0D"/>
          <w:sz w:val="26"/>
          <w:szCs w:val="26"/>
        </w:rPr>
        <w:t xml:space="preserve"> del conocimiento</w:t>
      </w:r>
      <w:r w:rsidR="00605264">
        <w:rPr>
          <w:rFonts w:cs="Arial"/>
          <w:color w:val="0D0D0D"/>
          <w:sz w:val="26"/>
          <w:szCs w:val="26"/>
        </w:rPr>
        <w:t xml:space="preserve"> solicitó a la Suprema Corte de Justicia de la Nación </w:t>
      </w:r>
      <w:r w:rsidR="00027BC2">
        <w:rPr>
          <w:rFonts w:cs="Arial"/>
          <w:color w:val="0D0D0D"/>
          <w:sz w:val="26"/>
          <w:szCs w:val="26"/>
        </w:rPr>
        <w:t>que ejerciera</w:t>
      </w:r>
      <w:r w:rsidR="00605264">
        <w:rPr>
          <w:rFonts w:cs="Arial"/>
          <w:color w:val="0D0D0D"/>
          <w:sz w:val="26"/>
          <w:szCs w:val="26"/>
        </w:rPr>
        <w:t xml:space="preserve"> su facultad de atracción</w:t>
      </w:r>
      <w:r w:rsidR="00297B4A">
        <w:rPr>
          <w:rFonts w:cs="Arial"/>
          <w:color w:val="0D0D0D"/>
          <w:sz w:val="26"/>
          <w:szCs w:val="26"/>
        </w:rPr>
        <w:t xml:space="preserve"> para conocer de</w:t>
      </w:r>
      <w:r w:rsidR="006128E6">
        <w:rPr>
          <w:rFonts w:cs="Arial"/>
          <w:color w:val="0D0D0D"/>
          <w:sz w:val="26"/>
          <w:szCs w:val="26"/>
        </w:rPr>
        <w:t xml:space="preserve"> </w:t>
      </w:r>
      <w:r w:rsidR="00297B4A">
        <w:rPr>
          <w:rFonts w:cs="Arial"/>
          <w:color w:val="0D0D0D"/>
          <w:sz w:val="26"/>
          <w:szCs w:val="26"/>
        </w:rPr>
        <w:t>aquél</w:t>
      </w:r>
      <w:r w:rsidR="00605264">
        <w:rPr>
          <w:rFonts w:cs="Arial"/>
          <w:color w:val="0D0D0D"/>
          <w:sz w:val="26"/>
          <w:szCs w:val="26"/>
        </w:rPr>
        <w:t>,</w:t>
      </w:r>
      <w:r w:rsidR="00615D3E">
        <w:rPr>
          <w:rFonts w:cs="Arial"/>
          <w:color w:val="0D0D0D"/>
          <w:sz w:val="26"/>
          <w:szCs w:val="26"/>
        </w:rPr>
        <w:t xml:space="preserve"> </w:t>
      </w:r>
      <w:r>
        <w:rPr>
          <w:rFonts w:cs="Arial"/>
          <w:color w:val="0D0D0D"/>
          <w:sz w:val="26"/>
          <w:szCs w:val="26"/>
        </w:rPr>
        <w:t>pues consideró</w:t>
      </w:r>
      <w:r w:rsidR="00CF7D34" w:rsidRPr="00B2592A">
        <w:rPr>
          <w:rFonts w:cs="Arial"/>
          <w:sz w:val="26"/>
          <w:szCs w:val="26"/>
        </w:rPr>
        <w:t xml:space="preserve"> que el caso rev</w:t>
      </w:r>
      <w:r>
        <w:rPr>
          <w:rFonts w:cs="Arial"/>
          <w:sz w:val="26"/>
          <w:szCs w:val="26"/>
        </w:rPr>
        <w:t>e</w:t>
      </w:r>
      <w:r w:rsidR="00CF7D34" w:rsidRPr="00B2592A">
        <w:rPr>
          <w:rFonts w:cs="Arial"/>
          <w:sz w:val="26"/>
          <w:szCs w:val="26"/>
        </w:rPr>
        <w:t>st</w:t>
      </w:r>
      <w:r>
        <w:rPr>
          <w:rFonts w:cs="Arial"/>
          <w:sz w:val="26"/>
          <w:szCs w:val="26"/>
        </w:rPr>
        <w:t>ía</w:t>
      </w:r>
      <w:r w:rsidR="00CF7D34" w:rsidRPr="00B2592A">
        <w:rPr>
          <w:rFonts w:cs="Arial"/>
          <w:sz w:val="26"/>
          <w:szCs w:val="26"/>
        </w:rPr>
        <w:t xml:space="preserve"> interés y trascendencia</w:t>
      </w:r>
      <w:r w:rsidR="00F758D4">
        <w:rPr>
          <w:rFonts w:cs="Arial"/>
          <w:sz w:val="26"/>
          <w:szCs w:val="26"/>
        </w:rPr>
        <w:t xml:space="preserve"> para el orden</w:t>
      </w:r>
      <w:r w:rsidR="0065066D">
        <w:rPr>
          <w:rFonts w:cs="Arial"/>
          <w:sz w:val="26"/>
          <w:szCs w:val="26"/>
        </w:rPr>
        <w:t xml:space="preserve"> jurídico</w:t>
      </w:r>
      <w:r w:rsidR="00F758D4">
        <w:rPr>
          <w:rFonts w:cs="Arial"/>
          <w:sz w:val="26"/>
          <w:szCs w:val="26"/>
        </w:rPr>
        <w:t xml:space="preserve"> nacional</w:t>
      </w:r>
      <w:r w:rsidRPr="00B2592A">
        <w:rPr>
          <w:rStyle w:val="Refdenotaalpie"/>
          <w:rFonts w:cs="Arial"/>
          <w:color w:val="000000"/>
          <w:sz w:val="26"/>
          <w:szCs w:val="26"/>
        </w:rPr>
        <w:footnoteReference w:id="14"/>
      </w:r>
      <w:r>
        <w:rPr>
          <w:rFonts w:cs="Arial"/>
          <w:sz w:val="26"/>
          <w:szCs w:val="26"/>
        </w:rPr>
        <w:t>.</w:t>
      </w:r>
      <w:r w:rsidRPr="00ED0DD9">
        <w:rPr>
          <w:rFonts w:cs="Arial"/>
          <w:sz w:val="26"/>
          <w:szCs w:val="26"/>
        </w:rPr>
        <w:t xml:space="preserve"> </w:t>
      </w:r>
      <w:r w:rsidR="00090D50">
        <w:rPr>
          <w:rFonts w:cs="Arial"/>
          <w:sz w:val="26"/>
          <w:szCs w:val="26"/>
        </w:rPr>
        <w:t>La</w:t>
      </w:r>
      <w:r w:rsidRPr="00B2592A">
        <w:rPr>
          <w:rFonts w:cs="Arial"/>
          <w:sz w:val="26"/>
          <w:szCs w:val="26"/>
        </w:rPr>
        <w:t xml:space="preserve"> solicitud </w:t>
      </w:r>
      <w:r w:rsidR="00090D50">
        <w:rPr>
          <w:rFonts w:cs="Arial"/>
          <w:sz w:val="26"/>
          <w:szCs w:val="26"/>
        </w:rPr>
        <w:t>fue registrada</w:t>
      </w:r>
      <w:r w:rsidR="00412605">
        <w:rPr>
          <w:rFonts w:cs="Arial"/>
          <w:sz w:val="26"/>
          <w:szCs w:val="26"/>
        </w:rPr>
        <w:t xml:space="preserve"> en el Máximo Tribunal </w:t>
      </w:r>
      <w:r w:rsidRPr="00B2592A">
        <w:rPr>
          <w:rFonts w:cs="Arial"/>
          <w:sz w:val="26"/>
          <w:szCs w:val="26"/>
        </w:rPr>
        <w:t xml:space="preserve">con </w:t>
      </w:r>
      <w:r w:rsidRPr="00B2592A">
        <w:rPr>
          <w:rFonts w:cs="Arial"/>
          <w:sz w:val="26"/>
          <w:szCs w:val="26"/>
        </w:rPr>
        <w:lastRenderedPageBreak/>
        <w:t xml:space="preserve">el número </w:t>
      </w:r>
      <w:r w:rsidR="00F758D4">
        <w:rPr>
          <w:rFonts w:cs="Arial"/>
          <w:sz w:val="26"/>
          <w:szCs w:val="26"/>
        </w:rPr>
        <w:t xml:space="preserve">de expediente </w:t>
      </w:r>
      <w:r w:rsidRPr="00271B22">
        <w:rPr>
          <w:rFonts w:cs="Arial"/>
          <w:sz w:val="26"/>
          <w:szCs w:val="26"/>
        </w:rPr>
        <w:t>150/2018</w:t>
      </w:r>
      <w:r w:rsidR="00F758D4">
        <w:rPr>
          <w:rFonts w:cs="Arial"/>
          <w:sz w:val="26"/>
          <w:szCs w:val="26"/>
        </w:rPr>
        <w:t xml:space="preserve"> y </w:t>
      </w:r>
      <w:r w:rsidR="00FA5A63">
        <w:rPr>
          <w:rFonts w:cs="Arial"/>
          <w:sz w:val="26"/>
          <w:szCs w:val="26"/>
        </w:rPr>
        <w:t>turnada al ministro José Fernando Franco González Salas</w:t>
      </w:r>
      <w:r w:rsidR="00412605">
        <w:rPr>
          <w:rFonts w:cs="Arial"/>
          <w:sz w:val="26"/>
          <w:szCs w:val="26"/>
        </w:rPr>
        <w:t xml:space="preserve"> para que</w:t>
      </w:r>
      <w:r w:rsidR="00237714">
        <w:rPr>
          <w:rFonts w:cs="Arial"/>
          <w:sz w:val="26"/>
          <w:szCs w:val="26"/>
        </w:rPr>
        <w:t xml:space="preserve"> se</w:t>
      </w:r>
      <w:r w:rsidR="00412605">
        <w:rPr>
          <w:rFonts w:cs="Arial"/>
          <w:sz w:val="26"/>
          <w:szCs w:val="26"/>
        </w:rPr>
        <w:t xml:space="preserve"> le diera el trámite correspondiente</w:t>
      </w:r>
      <w:r w:rsidRPr="00B2592A">
        <w:rPr>
          <w:rFonts w:cs="Arial"/>
          <w:sz w:val="26"/>
          <w:szCs w:val="26"/>
        </w:rPr>
        <w:t>.</w:t>
      </w:r>
    </w:p>
    <w:p w14:paraId="500F930B" w14:textId="77777777" w:rsidR="006128E6" w:rsidRDefault="006128E6" w:rsidP="00271B22">
      <w:pPr>
        <w:pStyle w:val="corte4fondo"/>
        <w:tabs>
          <w:tab w:val="left" w:pos="709"/>
        </w:tabs>
        <w:ind w:firstLine="0"/>
        <w:rPr>
          <w:rFonts w:cs="Arial"/>
          <w:sz w:val="26"/>
          <w:szCs w:val="26"/>
        </w:rPr>
      </w:pPr>
    </w:p>
    <w:p w14:paraId="4052A8AD" w14:textId="1ADF0E70" w:rsidR="006128E6" w:rsidRPr="00B2592A" w:rsidRDefault="007348C8" w:rsidP="00DE748C">
      <w:pPr>
        <w:pStyle w:val="corte4fondo"/>
        <w:numPr>
          <w:ilvl w:val="0"/>
          <w:numId w:val="2"/>
        </w:numPr>
        <w:tabs>
          <w:tab w:val="left" w:pos="709"/>
        </w:tabs>
        <w:ind w:left="0" w:hanging="567"/>
        <w:rPr>
          <w:rFonts w:cs="Arial"/>
          <w:sz w:val="26"/>
          <w:szCs w:val="26"/>
        </w:rPr>
      </w:pPr>
      <w:r>
        <w:rPr>
          <w:rFonts w:cs="Arial"/>
          <w:sz w:val="26"/>
          <w:szCs w:val="26"/>
        </w:rPr>
        <w:t>E</w:t>
      </w:r>
      <w:r w:rsidR="003B2CFD">
        <w:rPr>
          <w:rFonts w:cs="Arial"/>
          <w:sz w:val="26"/>
          <w:szCs w:val="26"/>
        </w:rPr>
        <w:t>n sesión de</w:t>
      </w:r>
      <w:r w:rsidR="0078629D">
        <w:rPr>
          <w:rFonts w:cs="Arial"/>
          <w:sz w:val="26"/>
          <w:szCs w:val="26"/>
          <w:lang w:val="es-MX"/>
        </w:rPr>
        <w:t xml:space="preserve"> treinta</w:t>
      </w:r>
      <w:r w:rsidR="006128E6" w:rsidRPr="00B2592A">
        <w:rPr>
          <w:rFonts w:cs="Arial"/>
          <w:sz w:val="26"/>
          <w:szCs w:val="26"/>
          <w:lang w:val="es-MX"/>
        </w:rPr>
        <w:t xml:space="preserve"> de mayo </w:t>
      </w:r>
      <w:r w:rsidR="00190BDF">
        <w:rPr>
          <w:rFonts w:cs="Arial"/>
          <w:sz w:val="26"/>
          <w:szCs w:val="26"/>
          <w:lang w:val="es-MX"/>
        </w:rPr>
        <w:t>de dos mil dieciocho</w:t>
      </w:r>
      <w:r w:rsidR="00EE57EB">
        <w:rPr>
          <w:rFonts w:cs="Arial"/>
          <w:sz w:val="26"/>
          <w:szCs w:val="26"/>
          <w:lang w:val="es-MX"/>
        </w:rPr>
        <w:t xml:space="preserve"> </w:t>
      </w:r>
      <w:r w:rsidR="006128E6">
        <w:rPr>
          <w:rFonts w:cs="Arial"/>
          <w:sz w:val="26"/>
          <w:szCs w:val="26"/>
          <w:lang w:val="es-MX"/>
        </w:rPr>
        <w:t>la Segunda Sala de la Suprema Corte de Justicia de la Nación</w:t>
      </w:r>
      <w:r w:rsidR="006128E6" w:rsidRPr="00B2592A">
        <w:rPr>
          <w:rFonts w:cs="Arial"/>
          <w:sz w:val="26"/>
          <w:szCs w:val="26"/>
          <w:lang w:val="es-MX"/>
        </w:rPr>
        <w:t xml:space="preserve"> </w:t>
      </w:r>
      <w:r w:rsidR="006128E6">
        <w:rPr>
          <w:rFonts w:cs="Arial"/>
          <w:sz w:val="26"/>
          <w:szCs w:val="26"/>
          <w:lang w:val="es-MX"/>
        </w:rPr>
        <w:t>resolvió</w:t>
      </w:r>
      <w:r w:rsidR="006128E6" w:rsidRPr="00B2592A">
        <w:rPr>
          <w:rFonts w:cs="Arial"/>
          <w:sz w:val="26"/>
          <w:szCs w:val="26"/>
          <w:lang w:val="es-MX"/>
        </w:rPr>
        <w:t xml:space="preserve"> </w:t>
      </w:r>
      <w:r w:rsidR="006128E6">
        <w:rPr>
          <w:rFonts w:cs="Arial"/>
          <w:sz w:val="26"/>
          <w:szCs w:val="26"/>
          <w:lang w:val="es-MX"/>
        </w:rPr>
        <w:t>ejercer su facultad de atracción</w:t>
      </w:r>
      <w:r w:rsidR="006128E6" w:rsidRPr="00B2592A">
        <w:rPr>
          <w:rFonts w:cs="Arial"/>
          <w:sz w:val="26"/>
          <w:szCs w:val="26"/>
          <w:lang w:val="es-MX"/>
        </w:rPr>
        <w:t xml:space="preserve"> para conocer del </w:t>
      </w:r>
      <w:r w:rsidR="006128E6">
        <w:rPr>
          <w:rFonts w:cs="Arial"/>
          <w:sz w:val="26"/>
          <w:szCs w:val="26"/>
          <w:lang w:val="es-MX"/>
        </w:rPr>
        <w:t>recurso de revisión</w:t>
      </w:r>
      <w:r w:rsidR="006128E6" w:rsidRPr="00B2592A">
        <w:rPr>
          <w:rStyle w:val="Refdenotaalpie"/>
          <w:rFonts w:cs="Arial"/>
          <w:sz w:val="26"/>
          <w:szCs w:val="26"/>
          <w:lang w:val="es-MX"/>
        </w:rPr>
        <w:footnoteReference w:id="15"/>
      </w:r>
      <w:r w:rsidR="006128E6" w:rsidRPr="00B2592A">
        <w:rPr>
          <w:rFonts w:cs="Arial"/>
          <w:sz w:val="26"/>
          <w:szCs w:val="26"/>
          <w:lang w:val="es-MX"/>
        </w:rPr>
        <w:t>.</w:t>
      </w:r>
    </w:p>
    <w:p w14:paraId="0837306C" w14:textId="77777777" w:rsidR="005420C8" w:rsidRPr="00B2592A" w:rsidRDefault="005420C8" w:rsidP="005420C8">
      <w:pPr>
        <w:pStyle w:val="Prrafodelista"/>
        <w:rPr>
          <w:rFonts w:ascii="Arial" w:hAnsi="Arial" w:cs="Arial"/>
          <w:sz w:val="26"/>
          <w:szCs w:val="26"/>
        </w:rPr>
      </w:pPr>
    </w:p>
    <w:p w14:paraId="561F0488" w14:textId="2A920CA4" w:rsidR="005420C8" w:rsidRPr="006128E6" w:rsidRDefault="001C2B47" w:rsidP="00271B22">
      <w:pPr>
        <w:pStyle w:val="corte4fondo"/>
        <w:numPr>
          <w:ilvl w:val="0"/>
          <w:numId w:val="2"/>
        </w:numPr>
        <w:tabs>
          <w:tab w:val="left" w:pos="709"/>
        </w:tabs>
        <w:ind w:left="0" w:hanging="567"/>
        <w:rPr>
          <w:rFonts w:cs="Arial"/>
          <w:sz w:val="26"/>
          <w:szCs w:val="26"/>
        </w:rPr>
      </w:pPr>
      <w:r>
        <w:rPr>
          <w:rFonts w:cs="Arial"/>
          <w:b/>
          <w:sz w:val="26"/>
          <w:szCs w:val="26"/>
          <w:lang w:val="es-MX"/>
        </w:rPr>
        <w:t>Radicación</w:t>
      </w:r>
      <w:r w:rsidR="00ED0DD9">
        <w:rPr>
          <w:rFonts w:cs="Arial"/>
          <w:b/>
          <w:sz w:val="26"/>
          <w:szCs w:val="26"/>
          <w:lang w:val="es-MX"/>
        </w:rPr>
        <w:t xml:space="preserve"> en</w:t>
      </w:r>
      <w:r w:rsidR="00F549AF">
        <w:rPr>
          <w:rFonts w:cs="Arial"/>
          <w:b/>
          <w:sz w:val="26"/>
          <w:szCs w:val="26"/>
          <w:lang w:val="es-MX"/>
        </w:rPr>
        <w:t xml:space="preserve"> la Segunda Sala</w:t>
      </w:r>
      <w:r w:rsidR="005420C8" w:rsidRPr="00B2592A">
        <w:rPr>
          <w:rFonts w:cs="Arial"/>
          <w:b/>
          <w:sz w:val="26"/>
          <w:szCs w:val="26"/>
          <w:lang w:val="es-MX"/>
        </w:rPr>
        <w:t xml:space="preserve">. </w:t>
      </w:r>
      <w:r w:rsidR="004B10FB" w:rsidRPr="006128E6">
        <w:rPr>
          <w:rFonts w:cs="Arial"/>
          <w:sz w:val="26"/>
          <w:szCs w:val="26"/>
        </w:rPr>
        <w:t>E</w:t>
      </w:r>
      <w:r w:rsidR="006B0577">
        <w:rPr>
          <w:rFonts w:cs="Arial"/>
          <w:sz w:val="26"/>
          <w:szCs w:val="26"/>
        </w:rPr>
        <w:t>n cumplimiento de</w:t>
      </w:r>
      <w:r w:rsidR="00420C40">
        <w:rPr>
          <w:rFonts w:cs="Arial"/>
          <w:sz w:val="26"/>
          <w:szCs w:val="26"/>
        </w:rPr>
        <w:t xml:space="preserve"> esa decisión, e</w:t>
      </w:r>
      <w:r w:rsidR="004B10FB" w:rsidRPr="006128E6">
        <w:rPr>
          <w:rFonts w:cs="Arial"/>
          <w:sz w:val="26"/>
          <w:szCs w:val="26"/>
        </w:rPr>
        <w:t>l</w:t>
      </w:r>
      <w:r w:rsidR="005420C8" w:rsidRPr="006128E6">
        <w:rPr>
          <w:rFonts w:cs="Arial"/>
          <w:sz w:val="26"/>
          <w:szCs w:val="26"/>
          <w:lang w:val="es-MX"/>
        </w:rPr>
        <w:t xml:space="preserve"> </w:t>
      </w:r>
      <w:r w:rsidR="0078629D">
        <w:rPr>
          <w:rFonts w:cs="Arial"/>
          <w:sz w:val="26"/>
          <w:szCs w:val="26"/>
          <w:lang w:val="es-MX"/>
        </w:rPr>
        <w:t>trece</w:t>
      </w:r>
      <w:r w:rsidR="005420C8" w:rsidRPr="006128E6">
        <w:rPr>
          <w:rFonts w:cs="Arial"/>
          <w:sz w:val="26"/>
          <w:szCs w:val="26"/>
          <w:lang w:val="es-MX"/>
        </w:rPr>
        <w:t xml:space="preserve"> de julio </w:t>
      </w:r>
      <w:r w:rsidR="0078629D">
        <w:rPr>
          <w:rFonts w:cs="Arial"/>
          <w:sz w:val="26"/>
          <w:szCs w:val="26"/>
          <w:lang w:val="es-MX"/>
        </w:rPr>
        <w:t>siguiente</w:t>
      </w:r>
      <w:r w:rsidR="006128E6" w:rsidRPr="006128E6">
        <w:rPr>
          <w:rFonts w:cs="Arial"/>
          <w:sz w:val="26"/>
          <w:szCs w:val="26"/>
          <w:lang w:val="es-MX"/>
        </w:rPr>
        <w:t xml:space="preserve"> </w:t>
      </w:r>
      <w:r w:rsidR="005420C8" w:rsidRPr="006128E6">
        <w:rPr>
          <w:rFonts w:cs="Arial"/>
          <w:sz w:val="26"/>
          <w:szCs w:val="26"/>
          <w:lang w:val="es-MX"/>
        </w:rPr>
        <w:t>el</w:t>
      </w:r>
      <w:r w:rsidR="00DE748C" w:rsidRPr="006128E6">
        <w:rPr>
          <w:rFonts w:cs="Arial"/>
          <w:sz w:val="26"/>
          <w:szCs w:val="26"/>
          <w:lang w:val="es-MX"/>
        </w:rPr>
        <w:t xml:space="preserve"> ministro</w:t>
      </w:r>
      <w:r w:rsidR="005420C8" w:rsidRPr="006128E6">
        <w:rPr>
          <w:rFonts w:cs="Arial"/>
          <w:sz w:val="26"/>
          <w:szCs w:val="26"/>
          <w:lang w:val="es-MX"/>
        </w:rPr>
        <w:t xml:space="preserve"> Presidente de</w:t>
      </w:r>
      <w:r w:rsidR="00DE748C" w:rsidRPr="006128E6">
        <w:rPr>
          <w:rFonts w:cs="Arial"/>
          <w:sz w:val="26"/>
          <w:szCs w:val="26"/>
          <w:lang w:val="es-MX"/>
        </w:rPr>
        <w:t xml:space="preserve"> </w:t>
      </w:r>
      <w:r w:rsidR="00412605" w:rsidRPr="006128E6">
        <w:rPr>
          <w:rFonts w:cs="Arial"/>
          <w:sz w:val="26"/>
          <w:szCs w:val="26"/>
          <w:lang w:val="es-MX"/>
        </w:rPr>
        <w:t>l</w:t>
      </w:r>
      <w:r w:rsidR="00DE748C" w:rsidRPr="006128E6">
        <w:rPr>
          <w:rFonts w:cs="Arial"/>
          <w:sz w:val="26"/>
          <w:szCs w:val="26"/>
          <w:lang w:val="es-MX"/>
        </w:rPr>
        <w:t>a</w:t>
      </w:r>
      <w:r w:rsidR="005420C8" w:rsidRPr="006128E6">
        <w:rPr>
          <w:rFonts w:cs="Arial"/>
          <w:sz w:val="26"/>
          <w:szCs w:val="26"/>
          <w:lang w:val="es-MX"/>
        </w:rPr>
        <w:t xml:space="preserve"> </w:t>
      </w:r>
      <w:r w:rsidR="00DE748C" w:rsidRPr="006128E6">
        <w:rPr>
          <w:rFonts w:cs="Arial"/>
          <w:sz w:val="26"/>
          <w:szCs w:val="26"/>
          <w:lang w:val="es-MX"/>
        </w:rPr>
        <w:t>Suprema Corte de Justicia de la Nación</w:t>
      </w:r>
      <w:r w:rsidR="005420C8" w:rsidRPr="006128E6">
        <w:rPr>
          <w:rFonts w:cs="Arial"/>
          <w:sz w:val="26"/>
          <w:szCs w:val="26"/>
          <w:lang w:val="es-MX"/>
        </w:rPr>
        <w:t xml:space="preserve"> </w:t>
      </w:r>
      <w:r w:rsidR="00DE748C" w:rsidRPr="006128E6">
        <w:rPr>
          <w:rFonts w:cs="Arial"/>
          <w:sz w:val="26"/>
          <w:szCs w:val="26"/>
          <w:lang w:val="es-MX"/>
        </w:rPr>
        <w:t>ordenó formar el expediente del toca</w:t>
      </w:r>
      <w:r w:rsidR="005420C8" w:rsidRPr="006128E6">
        <w:rPr>
          <w:rFonts w:cs="Arial"/>
          <w:sz w:val="26"/>
          <w:szCs w:val="26"/>
          <w:lang w:val="es-MX"/>
        </w:rPr>
        <w:t xml:space="preserve"> de revisión</w:t>
      </w:r>
      <w:r w:rsidR="00DE748C" w:rsidRPr="006128E6">
        <w:rPr>
          <w:rFonts w:cs="Arial"/>
          <w:sz w:val="26"/>
          <w:szCs w:val="26"/>
          <w:lang w:val="es-MX"/>
        </w:rPr>
        <w:t xml:space="preserve"> con</w:t>
      </w:r>
      <w:r w:rsidR="005420C8" w:rsidRPr="006128E6">
        <w:rPr>
          <w:rFonts w:cs="Arial"/>
          <w:sz w:val="26"/>
          <w:szCs w:val="26"/>
          <w:lang w:val="es-MX"/>
        </w:rPr>
        <w:t xml:space="preserve"> el número </w:t>
      </w:r>
      <w:r w:rsidR="005420C8" w:rsidRPr="006128E6">
        <w:rPr>
          <w:rFonts w:cs="Arial"/>
          <w:b/>
          <w:sz w:val="26"/>
          <w:szCs w:val="26"/>
          <w:lang w:val="es-MX"/>
        </w:rPr>
        <w:t>564/2018</w:t>
      </w:r>
      <w:r w:rsidR="00420C40">
        <w:rPr>
          <w:rFonts w:cs="Arial"/>
          <w:sz w:val="26"/>
          <w:szCs w:val="26"/>
        </w:rPr>
        <w:t>,</w:t>
      </w:r>
      <w:r w:rsidR="005420C8" w:rsidRPr="006128E6">
        <w:rPr>
          <w:rFonts w:cs="Arial"/>
          <w:sz w:val="26"/>
          <w:szCs w:val="26"/>
        </w:rPr>
        <w:t xml:space="preserve"> </w:t>
      </w:r>
      <w:r w:rsidR="004B10FB" w:rsidRPr="006128E6">
        <w:rPr>
          <w:rFonts w:cs="Arial"/>
          <w:sz w:val="26"/>
          <w:szCs w:val="26"/>
        </w:rPr>
        <w:t>turnar</w:t>
      </w:r>
      <w:r w:rsidR="00DE748C" w:rsidRPr="006128E6">
        <w:rPr>
          <w:rFonts w:cs="Arial"/>
          <w:sz w:val="26"/>
          <w:szCs w:val="26"/>
        </w:rPr>
        <w:t>lo</w:t>
      </w:r>
      <w:r w:rsidR="005420C8" w:rsidRPr="006128E6">
        <w:rPr>
          <w:rFonts w:cs="Arial"/>
          <w:sz w:val="26"/>
          <w:szCs w:val="26"/>
        </w:rPr>
        <w:t xml:space="preserve"> para su estudio al </w:t>
      </w:r>
      <w:r w:rsidR="009C23CD" w:rsidRPr="006128E6">
        <w:rPr>
          <w:rFonts w:cs="Arial"/>
          <w:sz w:val="26"/>
          <w:szCs w:val="26"/>
        </w:rPr>
        <w:t>m</w:t>
      </w:r>
      <w:r w:rsidR="005420C8" w:rsidRPr="006128E6">
        <w:rPr>
          <w:rFonts w:cs="Arial"/>
          <w:sz w:val="26"/>
          <w:szCs w:val="26"/>
        </w:rPr>
        <w:t>inistro Javier Laynez Potisek</w:t>
      </w:r>
      <w:r w:rsidR="00420C40">
        <w:rPr>
          <w:rFonts w:cs="Arial"/>
          <w:sz w:val="26"/>
          <w:szCs w:val="26"/>
        </w:rPr>
        <w:t xml:space="preserve"> y radicarlo en la Segunda Sala, pues la materia correspondía a </w:t>
      </w:r>
      <w:r w:rsidR="001E0286">
        <w:rPr>
          <w:rFonts w:cs="Arial"/>
          <w:sz w:val="26"/>
          <w:szCs w:val="26"/>
        </w:rPr>
        <w:t>la</w:t>
      </w:r>
      <w:r w:rsidR="00420C40">
        <w:rPr>
          <w:rFonts w:cs="Arial"/>
          <w:sz w:val="26"/>
          <w:szCs w:val="26"/>
        </w:rPr>
        <w:t xml:space="preserve"> especialidad</w:t>
      </w:r>
      <w:r w:rsidR="001E0286">
        <w:rPr>
          <w:rFonts w:cs="Arial"/>
          <w:sz w:val="26"/>
          <w:szCs w:val="26"/>
        </w:rPr>
        <w:t xml:space="preserve"> de la misma</w:t>
      </w:r>
      <w:r w:rsidR="004B10FB" w:rsidRPr="00B2592A">
        <w:rPr>
          <w:rStyle w:val="Refdenotaalpie"/>
          <w:rFonts w:cs="Arial"/>
          <w:sz w:val="26"/>
          <w:szCs w:val="26"/>
          <w:lang w:val="es-MX"/>
        </w:rPr>
        <w:footnoteReference w:id="16"/>
      </w:r>
      <w:r w:rsidR="005420C8" w:rsidRPr="006128E6">
        <w:rPr>
          <w:rFonts w:cs="Arial"/>
          <w:sz w:val="26"/>
          <w:szCs w:val="26"/>
        </w:rPr>
        <w:t>.</w:t>
      </w:r>
    </w:p>
    <w:p w14:paraId="7EFDBDC7" w14:textId="77777777" w:rsidR="005420C8" w:rsidRPr="00B2592A" w:rsidRDefault="005420C8" w:rsidP="005420C8">
      <w:pPr>
        <w:pStyle w:val="Prrafodelista"/>
        <w:rPr>
          <w:rFonts w:ascii="Arial" w:hAnsi="Arial" w:cs="Arial"/>
          <w:sz w:val="26"/>
          <w:szCs w:val="26"/>
        </w:rPr>
      </w:pPr>
    </w:p>
    <w:p w14:paraId="67667C78" w14:textId="07548F27" w:rsidR="00F01870" w:rsidRPr="00B2592A" w:rsidRDefault="000F1826" w:rsidP="00F01870">
      <w:pPr>
        <w:pStyle w:val="corte4fondo"/>
        <w:numPr>
          <w:ilvl w:val="0"/>
          <w:numId w:val="2"/>
        </w:numPr>
        <w:tabs>
          <w:tab w:val="left" w:pos="709"/>
        </w:tabs>
        <w:ind w:left="0" w:hanging="567"/>
        <w:rPr>
          <w:rFonts w:cs="Arial"/>
          <w:sz w:val="26"/>
          <w:szCs w:val="26"/>
        </w:rPr>
      </w:pPr>
      <w:r>
        <w:rPr>
          <w:rFonts w:cs="Arial"/>
          <w:sz w:val="26"/>
          <w:szCs w:val="26"/>
          <w:lang w:eastAsia="ja-JP"/>
        </w:rPr>
        <w:t>Finalmente, e</w:t>
      </w:r>
      <w:r w:rsidR="00824C33">
        <w:rPr>
          <w:rFonts w:cs="Arial"/>
          <w:sz w:val="26"/>
          <w:szCs w:val="26"/>
          <w:lang w:eastAsia="ja-JP"/>
        </w:rPr>
        <w:t xml:space="preserve">l </w:t>
      </w:r>
      <w:r w:rsidR="0078629D">
        <w:rPr>
          <w:rFonts w:cs="Arial"/>
          <w:sz w:val="26"/>
          <w:szCs w:val="26"/>
          <w:lang w:eastAsia="ja-JP"/>
        </w:rPr>
        <w:t>quince</w:t>
      </w:r>
      <w:r w:rsidR="005420C8" w:rsidRPr="00B2592A">
        <w:rPr>
          <w:rFonts w:cs="Arial"/>
          <w:sz w:val="26"/>
          <w:szCs w:val="26"/>
          <w:lang w:eastAsia="ja-JP"/>
        </w:rPr>
        <w:t xml:space="preserve"> de agosto </w:t>
      </w:r>
      <w:r w:rsidR="00190BDF">
        <w:rPr>
          <w:rFonts w:cs="Arial"/>
          <w:sz w:val="26"/>
          <w:szCs w:val="26"/>
          <w:lang w:eastAsia="ja-JP"/>
        </w:rPr>
        <w:t>de dos mil dieciocho</w:t>
      </w:r>
      <w:r w:rsidR="005961ED" w:rsidRPr="005961ED">
        <w:rPr>
          <w:rFonts w:cs="Arial"/>
          <w:sz w:val="26"/>
          <w:szCs w:val="26"/>
        </w:rPr>
        <w:t xml:space="preserve"> </w:t>
      </w:r>
      <w:r w:rsidR="005961ED">
        <w:rPr>
          <w:rFonts w:cs="Arial"/>
          <w:sz w:val="26"/>
          <w:szCs w:val="26"/>
        </w:rPr>
        <w:t>e</w:t>
      </w:r>
      <w:r w:rsidR="005961ED" w:rsidRPr="001546EB">
        <w:rPr>
          <w:rFonts w:cs="Arial"/>
          <w:sz w:val="26"/>
          <w:szCs w:val="26"/>
        </w:rPr>
        <w:t xml:space="preserve">l </w:t>
      </w:r>
      <w:r w:rsidR="005961ED">
        <w:rPr>
          <w:rFonts w:cs="Arial"/>
          <w:sz w:val="26"/>
          <w:szCs w:val="26"/>
        </w:rPr>
        <w:t xml:space="preserve">ministro </w:t>
      </w:r>
      <w:r w:rsidR="005961ED" w:rsidRPr="001546EB">
        <w:rPr>
          <w:rFonts w:cs="Arial"/>
          <w:sz w:val="26"/>
          <w:szCs w:val="26"/>
        </w:rPr>
        <w:t>Presidente de la Segunda Sala</w:t>
      </w:r>
      <w:r w:rsidR="005961ED">
        <w:rPr>
          <w:rFonts w:cs="Arial"/>
          <w:sz w:val="26"/>
          <w:szCs w:val="26"/>
        </w:rPr>
        <w:t xml:space="preserve"> acordó que ésta se avocara al conocimiento del asunto y se remitieran los autos al ministro ponente para que elaborara el proyecto de resolución respectivo</w:t>
      </w:r>
      <w:r w:rsidR="00824C33" w:rsidRPr="00B2592A">
        <w:rPr>
          <w:rStyle w:val="Refdenotaalpie"/>
          <w:rFonts w:cs="Arial"/>
          <w:sz w:val="26"/>
          <w:szCs w:val="26"/>
          <w:lang w:eastAsia="ja-JP"/>
        </w:rPr>
        <w:footnoteReference w:id="17"/>
      </w:r>
      <w:r w:rsidR="005420C8" w:rsidRPr="00B2592A">
        <w:rPr>
          <w:rFonts w:cs="Arial"/>
          <w:sz w:val="26"/>
          <w:szCs w:val="26"/>
          <w:lang w:eastAsia="ja-JP"/>
        </w:rPr>
        <w:t>.</w:t>
      </w:r>
    </w:p>
    <w:p w14:paraId="61C1E720" w14:textId="77777777" w:rsidR="005420C8" w:rsidRPr="00B2592A" w:rsidRDefault="005420C8" w:rsidP="005420C8">
      <w:pPr>
        <w:pStyle w:val="corte4fondo"/>
        <w:tabs>
          <w:tab w:val="left" w:pos="709"/>
        </w:tabs>
        <w:ind w:firstLine="0"/>
        <w:rPr>
          <w:rFonts w:cs="Arial"/>
          <w:sz w:val="26"/>
          <w:szCs w:val="26"/>
        </w:rPr>
      </w:pPr>
    </w:p>
    <w:p w14:paraId="66CCA72A" w14:textId="500AC462" w:rsidR="0058142C" w:rsidRPr="00B2592A" w:rsidRDefault="0058142C" w:rsidP="000A5B09">
      <w:pPr>
        <w:pStyle w:val="corte4fondoCar"/>
        <w:numPr>
          <w:ilvl w:val="0"/>
          <w:numId w:val="47"/>
        </w:numPr>
        <w:spacing w:after="240" w:line="276" w:lineRule="auto"/>
        <w:jc w:val="center"/>
        <w:rPr>
          <w:b/>
          <w:sz w:val="26"/>
          <w:szCs w:val="26"/>
        </w:rPr>
      </w:pPr>
      <w:r w:rsidRPr="00B2592A">
        <w:rPr>
          <w:b/>
          <w:sz w:val="26"/>
          <w:szCs w:val="26"/>
        </w:rPr>
        <w:t>COMPETENCIA</w:t>
      </w:r>
    </w:p>
    <w:p w14:paraId="5435EFB7" w14:textId="7931150A" w:rsidR="00035B2F" w:rsidRPr="00B2592A" w:rsidRDefault="00366B39" w:rsidP="00035B2F">
      <w:pPr>
        <w:pStyle w:val="corte4fondo"/>
        <w:numPr>
          <w:ilvl w:val="0"/>
          <w:numId w:val="2"/>
        </w:numPr>
        <w:tabs>
          <w:tab w:val="left" w:pos="709"/>
        </w:tabs>
        <w:ind w:left="0" w:hanging="567"/>
        <w:rPr>
          <w:rFonts w:cs="Arial"/>
          <w:sz w:val="26"/>
          <w:szCs w:val="26"/>
        </w:rPr>
      </w:pPr>
      <w:r>
        <w:rPr>
          <w:rFonts w:cs="Arial"/>
          <w:sz w:val="26"/>
          <w:szCs w:val="26"/>
          <w:lang w:eastAsia="x-none"/>
        </w:rPr>
        <w:t>L</w:t>
      </w:r>
      <w:r w:rsidRPr="00B2592A">
        <w:rPr>
          <w:rFonts w:cs="Arial"/>
          <w:sz w:val="26"/>
          <w:szCs w:val="26"/>
          <w:lang w:eastAsia="x-none"/>
        </w:rPr>
        <w:t xml:space="preserve">a </w:t>
      </w:r>
      <w:r w:rsidR="000550F5" w:rsidRPr="00B2592A">
        <w:rPr>
          <w:rFonts w:cs="Arial"/>
          <w:sz w:val="26"/>
          <w:szCs w:val="26"/>
          <w:lang w:eastAsia="x-none"/>
        </w:rPr>
        <w:t xml:space="preserve">Segunda Sala de la Suprema Corte de Justicia de la Nación es competente para conocer del </w:t>
      </w:r>
      <w:r w:rsidR="00304AEE">
        <w:rPr>
          <w:rFonts w:cs="Arial"/>
          <w:sz w:val="26"/>
          <w:szCs w:val="26"/>
          <w:lang w:eastAsia="x-none"/>
        </w:rPr>
        <w:t>presente asunto</w:t>
      </w:r>
      <w:r w:rsidR="000550F5" w:rsidRPr="00B2592A">
        <w:rPr>
          <w:rFonts w:cs="Arial"/>
          <w:sz w:val="26"/>
          <w:szCs w:val="26"/>
          <w:lang w:eastAsia="x-none"/>
        </w:rPr>
        <w:t>, en términos de</w:t>
      </w:r>
      <w:r w:rsidR="008527EC">
        <w:rPr>
          <w:rFonts w:cs="Arial"/>
          <w:sz w:val="26"/>
          <w:szCs w:val="26"/>
          <w:lang w:eastAsia="x-none"/>
        </w:rPr>
        <w:t xml:space="preserve"> </w:t>
      </w:r>
      <w:r w:rsidR="003C094F">
        <w:rPr>
          <w:rFonts w:cs="Arial"/>
          <w:sz w:val="26"/>
          <w:szCs w:val="26"/>
          <w:lang w:eastAsia="x-none"/>
        </w:rPr>
        <w:t xml:space="preserve">lo dispuesto en </w:t>
      </w:r>
      <w:r w:rsidR="000550F5" w:rsidRPr="00B2592A">
        <w:rPr>
          <w:rFonts w:cs="Arial"/>
          <w:sz w:val="26"/>
          <w:szCs w:val="26"/>
          <w:lang w:eastAsia="x-none"/>
        </w:rPr>
        <w:t>los artículos 107, fracción VIII,</w:t>
      </w:r>
      <w:r w:rsidR="00AD3BAE">
        <w:rPr>
          <w:rFonts w:cs="Arial"/>
          <w:sz w:val="26"/>
          <w:szCs w:val="26"/>
          <w:lang w:eastAsia="x-none"/>
        </w:rPr>
        <w:t xml:space="preserve"> inciso b),</w:t>
      </w:r>
      <w:r w:rsidR="000550F5" w:rsidRPr="00B2592A">
        <w:rPr>
          <w:rFonts w:cs="Arial"/>
          <w:sz w:val="26"/>
          <w:szCs w:val="26"/>
          <w:lang w:eastAsia="x-none"/>
        </w:rPr>
        <w:t xml:space="preserve"> </w:t>
      </w:r>
      <w:r w:rsidR="007944B9">
        <w:rPr>
          <w:rFonts w:cs="Arial"/>
          <w:sz w:val="26"/>
          <w:szCs w:val="26"/>
          <w:lang w:eastAsia="x-none"/>
        </w:rPr>
        <w:t>párrafo segundo</w:t>
      </w:r>
      <w:r w:rsidR="000550F5" w:rsidRPr="00B2592A">
        <w:rPr>
          <w:rFonts w:cs="Arial"/>
          <w:sz w:val="26"/>
          <w:szCs w:val="26"/>
          <w:lang w:eastAsia="x-none"/>
        </w:rPr>
        <w:t>, de la Constitución</w:t>
      </w:r>
      <w:r w:rsidR="007944B9">
        <w:rPr>
          <w:rFonts w:cs="Arial"/>
          <w:sz w:val="26"/>
          <w:szCs w:val="26"/>
          <w:lang w:eastAsia="x-none"/>
        </w:rPr>
        <w:t xml:space="preserve"> Federal</w:t>
      </w:r>
      <w:r w:rsidR="00AC25F9" w:rsidRPr="00B2592A">
        <w:rPr>
          <w:rStyle w:val="Refdenotaalpie"/>
          <w:rFonts w:cs="Arial"/>
          <w:sz w:val="26"/>
          <w:szCs w:val="26"/>
          <w:lang w:eastAsia="x-none"/>
        </w:rPr>
        <w:footnoteReference w:id="18"/>
      </w:r>
      <w:r>
        <w:rPr>
          <w:rFonts w:cs="Arial"/>
          <w:sz w:val="26"/>
          <w:szCs w:val="26"/>
          <w:lang w:eastAsia="x-none"/>
        </w:rPr>
        <w:t>;</w:t>
      </w:r>
      <w:r w:rsidR="000550F5" w:rsidRPr="00B2592A">
        <w:rPr>
          <w:rFonts w:cs="Arial"/>
          <w:sz w:val="26"/>
          <w:szCs w:val="26"/>
          <w:lang w:eastAsia="x-none"/>
        </w:rPr>
        <w:t xml:space="preserve"> 8</w:t>
      </w:r>
      <w:r w:rsidR="00A32951">
        <w:rPr>
          <w:rFonts w:cs="Arial"/>
          <w:sz w:val="26"/>
          <w:szCs w:val="26"/>
          <w:lang w:eastAsia="x-none"/>
        </w:rPr>
        <w:t>5, párrafo segundo,</w:t>
      </w:r>
      <w:r w:rsidR="000550F5" w:rsidRPr="00B2592A">
        <w:rPr>
          <w:rFonts w:cs="Arial"/>
          <w:sz w:val="26"/>
          <w:szCs w:val="26"/>
          <w:lang w:eastAsia="x-none"/>
        </w:rPr>
        <w:t xml:space="preserve"> de la Ley de Ampar</w:t>
      </w:r>
      <w:r w:rsidR="00024979" w:rsidRPr="00B2592A">
        <w:rPr>
          <w:rFonts w:cs="Arial"/>
          <w:sz w:val="26"/>
          <w:szCs w:val="26"/>
          <w:lang w:eastAsia="x-none"/>
        </w:rPr>
        <w:t>o</w:t>
      </w:r>
      <w:r w:rsidR="00AD3BAE" w:rsidRPr="00B2592A">
        <w:rPr>
          <w:rStyle w:val="Refdenotaalpie"/>
          <w:rFonts w:cs="Arial"/>
          <w:sz w:val="26"/>
          <w:szCs w:val="26"/>
          <w:lang w:eastAsia="x-none"/>
        </w:rPr>
        <w:footnoteReference w:id="19"/>
      </w:r>
      <w:r w:rsidR="00E67BF6">
        <w:rPr>
          <w:rFonts w:cs="Arial"/>
          <w:sz w:val="26"/>
          <w:szCs w:val="26"/>
          <w:lang w:eastAsia="x-none"/>
        </w:rPr>
        <w:t xml:space="preserve"> y</w:t>
      </w:r>
      <w:r w:rsidR="00A067B0" w:rsidRPr="00B2592A">
        <w:rPr>
          <w:rFonts w:cs="Arial"/>
          <w:sz w:val="26"/>
          <w:szCs w:val="26"/>
          <w:lang w:eastAsia="x-none"/>
        </w:rPr>
        <w:t xml:space="preserve"> </w:t>
      </w:r>
      <w:r w:rsidR="00024979" w:rsidRPr="00B2592A">
        <w:rPr>
          <w:rFonts w:cs="Arial"/>
          <w:sz w:val="26"/>
          <w:szCs w:val="26"/>
          <w:lang w:eastAsia="x-none"/>
        </w:rPr>
        <w:lastRenderedPageBreak/>
        <w:t>21, fracción II, inciso b</w:t>
      </w:r>
      <w:r w:rsidR="000550F5" w:rsidRPr="00B2592A">
        <w:rPr>
          <w:rFonts w:cs="Arial"/>
          <w:sz w:val="26"/>
          <w:szCs w:val="26"/>
          <w:lang w:eastAsia="x-none"/>
        </w:rPr>
        <w:t>)</w:t>
      </w:r>
      <w:r w:rsidR="0037626D" w:rsidRPr="00B2592A">
        <w:rPr>
          <w:rStyle w:val="Refdenotaalpie"/>
          <w:rFonts w:cs="Arial"/>
          <w:sz w:val="26"/>
          <w:szCs w:val="26"/>
          <w:lang w:eastAsia="x-none"/>
        </w:rPr>
        <w:footnoteReference w:id="20"/>
      </w:r>
      <w:r w:rsidR="000550F5" w:rsidRPr="00B2592A">
        <w:rPr>
          <w:rFonts w:cs="Arial"/>
          <w:sz w:val="26"/>
          <w:szCs w:val="26"/>
          <w:lang w:eastAsia="x-none"/>
        </w:rPr>
        <w:t>, de la Ley Orgánica del Poder Judicial de la Federación, así como de</w:t>
      </w:r>
      <w:r w:rsidR="00745D85">
        <w:rPr>
          <w:rFonts w:cs="Arial"/>
          <w:sz w:val="26"/>
          <w:szCs w:val="26"/>
          <w:lang w:eastAsia="x-none"/>
        </w:rPr>
        <w:t>l</w:t>
      </w:r>
      <w:r w:rsidR="000550F5" w:rsidRPr="00B2592A">
        <w:rPr>
          <w:rFonts w:cs="Arial"/>
          <w:sz w:val="26"/>
          <w:szCs w:val="26"/>
          <w:lang w:eastAsia="x-none"/>
        </w:rPr>
        <w:t xml:space="preserve"> punto </w:t>
      </w:r>
      <w:r w:rsidR="00745D85">
        <w:rPr>
          <w:rFonts w:cs="Arial"/>
          <w:sz w:val="26"/>
          <w:szCs w:val="26"/>
          <w:lang w:eastAsia="x-none"/>
        </w:rPr>
        <w:t>primero</w:t>
      </w:r>
      <w:r w:rsidR="000550F5" w:rsidRPr="00B2592A">
        <w:rPr>
          <w:rFonts w:cs="Arial"/>
          <w:sz w:val="26"/>
          <w:szCs w:val="26"/>
          <w:lang w:eastAsia="x-none"/>
        </w:rPr>
        <w:t xml:space="preserve"> del Acuerdo General Plenario 5/2013</w:t>
      </w:r>
      <w:r w:rsidR="008803A6" w:rsidRPr="00B2592A">
        <w:rPr>
          <w:rStyle w:val="Refdenotaalpie"/>
          <w:rFonts w:cs="Arial"/>
          <w:sz w:val="26"/>
          <w:szCs w:val="26"/>
          <w:lang w:eastAsia="x-none"/>
        </w:rPr>
        <w:footnoteReference w:id="21"/>
      </w:r>
      <w:r>
        <w:rPr>
          <w:rFonts w:cs="Arial"/>
          <w:sz w:val="26"/>
          <w:szCs w:val="26"/>
          <w:lang w:eastAsia="x-none"/>
        </w:rPr>
        <w:t xml:space="preserve">, </w:t>
      </w:r>
      <w:r w:rsidR="0016283C">
        <w:rPr>
          <w:rFonts w:cs="Arial"/>
          <w:sz w:val="26"/>
          <w:szCs w:val="26"/>
          <w:lang w:eastAsia="x-none"/>
        </w:rPr>
        <w:t xml:space="preserve">toda vez que </w:t>
      </w:r>
      <w:r>
        <w:rPr>
          <w:rFonts w:cs="Arial"/>
          <w:sz w:val="26"/>
          <w:szCs w:val="26"/>
          <w:lang w:eastAsia="x-none"/>
        </w:rPr>
        <w:t xml:space="preserve">se trata de un </w:t>
      </w:r>
      <w:r w:rsidR="00EF53AD">
        <w:rPr>
          <w:rFonts w:cs="Arial"/>
          <w:sz w:val="26"/>
          <w:szCs w:val="26"/>
          <w:lang w:eastAsia="x-none"/>
        </w:rPr>
        <w:t>recurso de</w:t>
      </w:r>
      <w:r>
        <w:rPr>
          <w:rFonts w:cs="Arial"/>
          <w:sz w:val="26"/>
          <w:szCs w:val="26"/>
          <w:lang w:eastAsia="x-none"/>
        </w:rPr>
        <w:t xml:space="preserve"> revisión</w:t>
      </w:r>
      <w:r w:rsidR="00DB6AD3">
        <w:rPr>
          <w:rFonts w:cs="Arial"/>
          <w:sz w:val="26"/>
          <w:szCs w:val="26"/>
          <w:lang w:eastAsia="x-none"/>
        </w:rPr>
        <w:t xml:space="preserve"> </w:t>
      </w:r>
      <w:r w:rsidR="00EF53AD">
        <w:rPr>
          <w:rFonts w:cs="Arial"/>
          <w:sz w:val="26"/>
          <w:szCs w:val="26"/>
          <w:lang w:eastAsia="x-none"/>
        </w:rPr>
        <w:t>en el que</w:t>
      </w:r>
      <w:r w:rsidR="00DB6AD3">
        <w:rPr>
          <w:rFonts w:cs="Arial"/>
          <w:sz w:val="26"/>
          <w:szCs w:val="26"/>
          <w:lang w:eastAsia="x-none"/>
        </w:rPr>
        <w:t xml:space="preserve"> </w:t>
      </w:r>
      <w:r w:rsidR="00EF53AD">
        <w:rPr>
          <w:rFonts w:cs="Arial"/>
          <w:sz w:val="26"/>
          <w:szCs w:val="26"/>
          <w:lang w:eastAsia="x-none"/>
        </w:rPr>
        <w:t>la Suprema Corte</w:t>
      </w:r>
      <w:r w:rsidR="00DB6AD3">
        <w:rPr>
          <w:rFonts w:cs="Arial"/>
          <w:sz w:val="26"/>
          <w:szCs w:val="26"/>
          <w:lang w:eastAsia="x-none"/>
        </w:rPr>
        <w:t xml:space="preserve"> ejerció </w:t>
      </w:r>
      <w:r w:rsidR="003C094F">
        <w:rPr>
          <w:rFonts w:cs="Arial"/>
          <w:sz w:val="26"/>
          <w:szCs w:val="26"/>
          <w:lang w:eastAsia="x-none"/>
        </w:rPr>
        <w:t xml:space="preserve">la </w:t>
      </w:r>
      <w:r w:rsidR="00DB6AD3">
        <w:rPr>
          <w:rFonts w:cs="Arial"/>
          <w:sz w:val="26"/>
          <w:szCs w:val="26"/>
          <w:lang w:eastAsia="x-none"/>
        </w:rPr>
        <w:t>facultad de atracción y</w:t>
      </w:r>
      <w:r>
        <w:rPr>
          <w:rFonts w:cs="Arial"/>
          <w:sz w:val="26"/>
          <w:szCs w:val="26"/>
          <w:lang w:eastAsia="x-none"/>
        </w:rPr>
        <w:t xml:space="preserve"> </w:t>
      </w:r>
      <w:r w:rsidR="00304AEE">
        <w:rPr>
          <w:rFonts w:cs="Arial"/>
          <w:sz w:val="26"/>
          <w:szCs w:val="26"/>
          <w:lang w:eastAsia="x-none"/>
        </w:rPr>
        <w:t>cuya</w:t>
      </w:r>
      <w:r w:rsidR="00DB6AD3">
        <w:rPr>
          <w:rFonts w:cs="Arial"/>
          <w:sz w:val="26"/>
          <w:szCs w:val="26"/>
          <w:lang w:eastAsia="x-none"/>
        </w:rPr>
        <w:t xml:space="preserve"> </w:t>
      </w:r>
      <w:r w:rsidR="006E28C4">
        <w:rPr>
          <w:rFonts w:cs="Arial"/>
          <w:sz w:val="26"/>
          <w:szCs w:val="26"/>
          <w:lang w:eastAsia="x-none"/>
        </w:rPr>
        <w:t xml:space="preserve">litis </w:t>
      </w:r>
      <w:r w:rsidR="00963B04">
        <w:rPr>
          <w:rFonts w:cs="Arial"/>
          <w:sz w:val="26"/>
          <w:szCs w:val="26"/>
          <w:lang w:eastAsia="x-none"/>
        </w:rPr>
        <w:t>corresponde a</w:t>
      </w:r>
      <w:r w:rsidR="006E28C4">
        <w:rPr>
          <w:rFonts w:cs="Arial"/>
          <w:sz w:val="26"/>
          <w:szCs w:val="26"/>
          <w:lang w:eastAsia="x-none"/>
        </w:rPr>
        <w:t xml:space="preserve"> una materia de</w:t>
      </w:r>
      <w:r w:rsidR="00963B04">
        <w:rPr>
          <w:rFonts w:cs="Arial"/>
          <w:sz w:val="26"/>
          <w:szCs w:val="26"/>
          <w:lang w:eastAsia="x-none"/>
        </w:rPr>
        <w:t xml:space="preserve"> </w:t>
      </w:r>
      <w:r w:rsidR="0042095B">
        <w:rPr>
          <w:rFonts w:cs="Arial"/>
          <w:sz w:val="26"/>
          <w:szCs w:val="26"/>
          <w:lang w:eastAsia="x-none"/>
        </w:rPr>
        <w:t>la</w:t>
      </w:r>
      <w:r w:rsidR="003C094F">
        <w:rPr>
          <w:rFonts w:cs="Arial"/>
          <w:sz w:val="26"/>
          <w:szCs w:val="26"/>
          <w:lang w:eastAsia="x-none"/>
        </w:rPr>
        <w:t xml:space="preserve"> </w:t>
      </w:r>
      <w:r w:rsidR="00963B04">
        <w:rPr>
          <w:rFonts w:cs="Arial"/>
          <w:sz w:val="26"/>
          <w:szCs w:val="26"/>
          <w:lang w:eastAsia="x-none"/>
        </w:rPr>
        <w:t>especialidad</w:t>
      </w:r>
      <w:r w:rsidR="0042095B">
        <w:rPr>
          <w:rFonts w:cs="Arial"/>
          <w:sz w:val="26"/>
          <w:szCs w:val="26"/>
          <w:lang w:eastAsia="x-none"/>
        </w:rPr>
        <w:t xml:space="preserve"> de la Sala</w:t>
      </w:r>
      <w:r w:rsidR="003C094F">
        <w:rPr>
          <w:rFonts w:cs="Arial"/>
          <w:sz w:val="26"/>
          <w:szCs w:val="26"/>
          <w:lang w:eastAsia="x-none"/>
        </w:rPr>
        <w:t>.</w:t>
      </w:r>
    </w:p>
    <w:p w14:paraId="343A2A2E" w14:textId="77777777" w:rsidR="008168FC" w:rsidRPr="00B2592A" w:rsidRDefault="008168FC" w:rsidP="00300D62">
      <w:pPr>
        <w:pStyle w:val="corte4fondo"/>
        <w:tabs>
          <w:tab w:val="left" w:pos="709"/>
        </w:tabs>
        <w:ind w:firstLine="0"/>
        <w:rPr>
          <w:rFonts w:cs="Arial"/>
          <w:sz w:val="26"/>
          <w:szCs w:val="26"/>
        </w:rPr>
      </w:pPr>
    </w:p>
    <w:p w14:paraId="3670F35D" w14:textId="77777777" w:rsidR="00035B2F" w:rsidRPr="00B2592A" w:rsidRDefault="00035B2F" w:rsidP="000A5B09">
      <w:pPr>
        <w:pStyle w:val="corte4fondo"/>
        <w:numPr>
          <w:ilvl w:val="0"/>
          <w:numId w:val="10"/>
        </w:numPr>
        <w:tabs>
          <w:tab w:val="left" w:pos="709"/>
          <w:tab w:val="left" w:pos="851"/>
          <w:tab w:val="left" w:pos="2410"/>
        </w:tabs>
        <w:spacing w:line="276" w:lineRule="auto"/>
        <w:ind w:left="0" w:firstLine="0"/>
        <w:jc w:val="center"/>
        <w:rPr>
          <w:rFonts w:cs="Arial"/>
          <w:b/>
          <w:sz w:val="26"/>
          <w:szCs w:val="26"/>
        </w:rPr>
      </w:pPr>
      <w:r w:rsidRPr="00B2592A">
        <w:rPr>
          <w:rFonts w:cs="Arial"/>
          <w:b/>
          <w:sz w:val="26"/>
          <w:szCs w:val="26"/>
        </w:rPr>
        <w:t>PROCEDENCIA</w:t>
      </w:r>
    </w:p>
    <w:p w14:paraId="263509A8" w14:textId="77777777" w:rsidR="00035B2F" w:rsidRPr="00B2592A" w:rsidRDefault="00035B2F" w:rsidP="000A5B09">
      <w:pPr>
        <w:pStyle w:val="corte4fondo"/>
        <w:tabs>
          <w:tab w:val="left" w:pos="709"/>
        </w:tabs>
        <w:spacing w:line="276" w:lineRule="auto"/>
        <w:ind w:firstLine="0"/>
        <w:rPr>
          <w:rFonts w:cs="Arial"/>
          <w:sz w:val="26"/>
          <w:szCs w:val="26"/>
        </w:rPr>
      </w:pPr>
    </w:p>
    <w:p w14:paraId="5BC047D3" w14:textId="7A41C1B7" w:rsidR="00035B2F" w:rsidRPr="00B2592A" w:rsidRDefault="000550F5" w:rsidP="00035B2F">
      <w:pPr>
        <w:pStyle w:val="corte4fondo"/>
        <w:numPr>
          <w:ilvl w:val="0"/>
          <w:numId w:val="2"/>
        </w:numPr>
        <w:tabs>
          <w:tab w:val="left" w:pos="709"/>
        </w:tabs>
        <w:ind w:left="0" w:hanging="567"/>
        <w:rPr>
          <w:rFonts w:cs="Arial"/>
          <w:sz w:val="26"/>
          <w:szCs w:val="26"/>
        </w:rPr>
      </w:pPr>
      <w:r w:rsidRPr="00B2592A">
        <w:rPr>
          <w:rFonts w:cs="Arial"/>
          <w:sz w:val="26"/>
          <w:szCs w:val="26"/>
        </w:rPr>
        <w:t xml:space="preserve">El presente recurso es procedente </w:t>
      </w:r>
      <w:r w:rsidR="00FE0E45">
        <w:rPr>
          <w:rFonts w:cs="Arial"/>
          <w:sz w:val="26"/>
          <w:szCs w:val="26"/>
        </w:rPr>
        <w:t>en términos de</w:t>
      </w:r>
      <w:r w:rsidRPr="00B2592A">
        <w:rPr>
          <w:rFonts w:cs="Arial"/>
          <w:sz w:val="26"/>
          <w:szCs w:val="26"/>
        </w:rPr>
        <w:t xml:space="preserve"> los artículos</w:t>
      </w:r>
      <w:r w:rsidR="005A42AF">
        <w:rPr>
          <w:rFonts w:cs="Arial"/>
          <w:sz w:val="26"/>
          <w:szCs w:val="26"/>
        </w:rPr>
        <w:t xml:space="preserve"> 107, fracción VIII, de la Constitución Federal</w:t>
      </w:r>
      <w:r w:rsidR="00311A9E">
        <w:rPr>
          <w:rFonts w:cs="Arial"/>
          <w:sz w:val="26"/>
          <w:szCs w:val="26"/>
        </w:rPr>
        <w:t>, y</w:t>
      </w:r>
      <w:r w:rsidRPr="00B2592A">
        <w:rPr>
          <w:rFonts w:cs="Arial"/>
          <w:sz w:val="26"/>
          <w:szCs w:val="26"/>
        </w:rPr>
        <w:t xml:space="preserve"> 81, fracción I, inciso e) de la Ley de Amparo</w:t>
      </w:r>
      <w:r w:rsidR="00311A9E">
        <w:rPr>
          <w:rStyle w:val="Refdenotaalpie"/>
          <w:rFonts w:cs="Arial"/>
          <w:sz w:val="26"/>
          <w:szCs w:val="26"/>
          <w:lang w:eastAsia="x-none"/>
        </w:rPr>
        <w:footnoteReference w:id="22"/>
      </w:r>
      <w:r w:rsidRPr="00B2592A">
        <w:rPr>
          <w:rFonts w:cs="Arial"/>
          <w:sz w:val="26"/>
          <w:szCs w:val="26"/>
        </w:rPr>
        <w:t xml:space="preserve">, </w:t>
      </w:r>
      <w:r w:rsidR="00B85C10">
        <w:rPr>
          <w:rFonts w:cs="Arial"/>
          <w:sz w:val="26"/>
          <w:szCs w:val="26"/>
        </w:rPr>
        <w:t>puesto que</w:t>
      </w:r>
      <w:r w:rsidRPr="00B2592A">
        <w:rPr>
          <w:rFonts w:cs="Arial"/>
          <w:sz w:val="26"/>
          <w:szCs w:val="26"/>
        </w:rPr>
        <w:t xml:space="preserve"> se interp</w:t>
      </w:r>
      <w:r w:rsidR="00311A9E">
        <w:rPr>
          <w:rFonts w:cs="Arial"/>
          <w:sz w:val="26"/>
          <w:szCs w:val="26"/>
        </w:rPr>
        <w:t>uso</w:t>
      </w:r>
      <w:r w:rsidRPr="00B2592A">
        <w:rPr>
          <w:rFonts w:cs="Arial"/>
          <w:sz w:val="26"/>
          <w:szCs w:val="26"/>
        </w:rPr>
        <w:t xml:space="preserve"> en contra de una sentencia </w:t>
      </w:r>
      <w:r w:rsidR="005A42AF">
        <w:rPr>
          <w:rFonts w:cs="Arial"/>
          <w:sz w:val="26"/>
          <w:szCs w:val="26"/>
        </w:rPr>
        <w:t>pronunciada</w:t>
      </w:r>
      <w:r w:rsidR="005A42AF" w:rsidRPr="00B2592A">
        <w:rPr>
          <w:rFonts w:cs="Arial"/>
          <w:sz w:val="26"/>
          <w:szCs w:val="26"/>
        </w:rPr>
        <w:t xml:space="preserve"> en </w:t>
      </w:r>
      <w:r w:rsidR="005A42AF">
        <w:rPr>
          <w:rFonts w:cs="Arial"/>
          <w:sz w:val="26"/>
          <w:szCs w:val="26"/>
        </w:rPr>
        <w:t xml:space="preserve">la </w:t>
      </w:r>
      <w:r w:rsidR="005A42AF" w:rsidRPr="00B2592A">
        <w:rPr>
          <w:rFonts w:cs="Arial"/>
          <w:sz w:val="26"/>
          <w:szCs w:val="26"/>
        </w:rPr>
        <w:t>audiencia constitucional</w:t>
      </w:r>
      <w:r w:rsidR="00596D65" w:rsidRPr="00596D65">
        <w:rPr>
          <w:rFonts w:cs="Arial"/>
          <w:sz w:val="26"/>
          <w:szCs w:val="26"/>
        </w:rPr>
        <w:t xml:space="preserve"> </w:t>
      </w:r>
      <w:r w:rsidR="00596D65">
        <w:rPr>
          <w:rFonts w:cs="Arial"/>
          <w:sz w:val="26"/>
          <w:szCs w:val="26"/>
        </w:rPr>
        <w:t>por un juez de distrito</w:t>
      </w:r>
      <w:r w:rsidR="00D25E10" w:rsidRPr="00B2592A">
        <w:rPr>
          <w:rFonts w:cs="Arial"/>
          <w:sz w:val="26"/>
          <w:szCs w:val="26"/>
        </w:rPr>
        <w:t>.</w:t>
      </w:r>
    </w:p>
    <w:p w14:paraId="7A9042AA" w14:textId="77777777" w:rsidR="00035B2F" w:rsidRPr="00B2592A" w:rsidRDefault="00035B2F" w:rsidP="00035B2F">
      <w:pPr>
        <w:pStyle w:val="corte4fondo"/>
        <w:tabs>
          <w:tab w:val="left" w:pos="709"/>
        </w:tabs>
        <w:ind w:firstLine="0"/>
        <w:jc w:val="center"/>
        <w:rPr>
          <w:rFonts w:cs="Arial"/>
          <w:sz w:val="26"/>
          <w:szCs w:val="26"/>
        </w:rPr>
      </w:pPr>
    </w:p>
    <w:p w14:paraId="0B5A6BDF" w14:textId="19349C09" w:rsidR="00035B2F" w:rsidRPr="00B2592A" w:rsidRDefault="00035B2F" w:rsidP="000A5B09">
      <w:pPr>
        <w:spacing w:line="276" w:lineRule="auto"/>
        <w:jc w:val="center"/>
        <w:rPr>
          <w:rFonts w:ascii="Arial" w:hAnsi="Arial" w:cs="Arial"/>
          <w:b/>
          <w:sz w:val="26"/>
          <w:szCs w:val="26"/>
          <w:lang w:eastAsia="x-none"/>
        </w:rPr>
      </w:pPr>
      <w:r w:rsidRPr="00B2592A">
        <w:rPr>
          <w:rFonts w:ascii="Arial" w:hAnsi="Arial" w:cs="Arial"/>
          <w:b/>
          <w:sz w:val="26"/>
          <w:szCs w:val="26"/>
          <w:lang w:eastAsia="x-none"/>
        </w:rPr>
        <w:t xml:space="preserve">IV.   </w:t>
      </w:r>
      <w:r w:rsidR="00692B09">
        <w:rPr>
          <w:rFonts w:ascii="Arial" w:hAnsi="Arial" w:cs="Arial"/>
          <w:b/>
          <w:sz w:val="26"/>
          <w:szCs w:val="26"/>
          <w:lang w:eastAsia="x-none"/>
        </w:rPr>
        <w:t xml:space="preserve">  </w:t>
      </w:r>
      <w:r w:rsidRPr="00B2592A">
        <w:rPr>
          <w:rFonts w:ascii="Arial" w:hAnsi="Arial" w:cs="Arial"/>
          <w:b/>
          <w:sz w:val="26"/>
          <w:szCs w:val="26"/>
          <w:lang w:eastAsia="x-none"/>
        </w:rPr>
        <w:t>LEGITIMACIÓN</w:t>
      </w:r>
    </w:p>
    <w:p w14:paraId="26E90415" w14:textId="77777777" w:rsidR="004202CA" w:rsidRPr="00B2592A" w:rsidRDefault="004202CA" w:rsidP="000A5B09">
      <w:pPr>
        <w:spacing w:line="276" w:lineRule="auto"/>
        <w:jc w:val="center"/>
        <w:rPr>
          <w:rFonts w:ascii="Arial" w:hAnsi="Arial" w:cs="Arial"/>
          <w:b/>
          <w:sz w:val="26"/>
          <w:szCs w:val="26"/>
          <w:lang w:eastAsia="x-none"/>
        </w:rPr>
      </w:pPr>
    </w:p>
    <w:p w14:paraId="7DB543B0" w14:textId="302BA3F1" w:rsidR="00091E8F" w:rsidRDefault="00F06654" w:rsidP="00091E8F">
      <w:pPr>
        <w:pStyle w:val="corte4fondo"/>
        <w:numPr>
          <w:ilvl w:val="0"/>
          <w:numId w:val="2"/>
        </w:numPr>
        <w:tabs>
          <w:tab w:val="left" w:pos="709"/>
        </w:tabs>
        <w:ind w:left="0" w:hanging="567"/>
        <w:rPr>
          <w:rFonts w:cs="Arial"/>
          <w:sz w:val="26"/>
          <w:szCs w:val="26"/>
        </w:rPr>
      </w:pPr>
      <w:r>
        <w:rPr>
          <w:rFonts w:cs="Arial"/>
          <w:sz w:val="26"/>
          <w:szCs w:val="26"/>
          <w:lang w:eastAsia="x-none"/>
        </w:rPr>
        <w:t xml:space="preserve">El recurrente </w:t>
      </w:r>
      <w:r w:rsidR="005D16EE" w:rsidRPr="00B2592A">
        <w:rPr>
          <w:rFonts w:cs="Arial"/>
          <w:sz w:val="26"/>
          <w:szCs w:val="26"/>
          <w:lang w:eastAsia="x-none"/>
        </w:rPr>
        <w:t>Santiago Narváez Herrasti</w:t>
      </w:r>
      <w:r w:rsidR="001E5080" w:rsidRPr="00B2592A">
        <w:rPr>
          <w:rFonts w:cs="Arial"/>
          <w:sz w:val="26"/>
          <w:szCs w:val="26"/>
          <w:lang w:eastAsia="x-none"/>
        </w:rPr>
        <w:t xml:space="preserve"> </w:t>
      </w:r>
      <w:r w:rsidR="008B3C0C">
        <w:rPr>
          <w:rFonts w:cs="Arial"/>
          <w:sz w:val="26"/>
          <w:szCs w:val="26"/>
          <w:lang w:eastAsia="x-none"/>
        </w:rPr>
        <w:t>se encuentra</w:t>
      </w:r>
      <w:r w:rsidR="008B3C0C" w:rsidRPr="00B2592A">
        <w:rPr>
          <w:rFonts w:cs="Arial"/>
          <w:sz w:val="26"/>
          <w:szCs w:val="26"/>
          <w:lang w:eastAsia="x-none"/>
        </w:rPr>
        <w:t xml:space="preserve"> </w:t>
      </w:r>
      <w:r w:rsidR="005D16EE" w:rsidRPr="00B2592A">
        <w:rPr>
          <w:rFonts w:cs="Arial"/>
          <w:sz w:val="26"/>
          <w:szCs w:val="26"/>
          <w:lang w:eastAsia="x-none"/>
        </w:rPr>
        <w:t>legitimado</w:t>
      </w:r>
      <w:r w:rsidR="001E5080" w:rsidRPr="00B2592A">
        <w:rPr>
          <w:rFonts w:cs="Arial"/>
          <w:sz w:val="26"/>
          <w:szCs w:val="26"/>
          <w:lang w:eastAsia="x-none"/>
        </w:rPr>
        <w:t xml:space="preserve"> para interponer e</w:t>
      </w:r>
      <w:r w:rsidR="001E0286">
        <w:rPr>
          <w:rFonts w:cs="Arial"/>
          <w:sz w:val="26"/>
          <w:szCs w:val="26"/>
          <w:lang w:eastAsia="x-none"/>
        </w:rPr>
        <w:t>ste</w:t>
      </w:r>
      <w:r w:rsidR="008B3C0C">
        <w:rPr>
          <w:rFonts w:cs="Arial"/>
          <w:sz w:val="26"/>
          <w:szCs w:val="26"/>
          <w:lang w:eastAsia="x-none"/>
        </w:rPr>
        <w:t xml:space="preserve"> </w:t>
      </w:r>
      <w:r w:rsidR="001E5080" w:rsidRPr="00B2592A">
        <w:rPr>
          <w:rFonts w:cs="Arial"/>
          <w:sz w:val="26"/>
          <w:szCs w:val="26"/>
          <w:lang w:eastAsia="x-none"/>
        </w:rPr>
        <w:t xml:space="preserve">recurso de revisión </w:t>
      </w:r>
      <w:r w:rsidR="008B3C0C">
        <w:rPr>
          <w:rFonts w:cs="Arial"/>
          <w:sz w:val="26"/>
          <w:szCs w:val="26"/>
          <w:lang w:eastAsia="x-none"/>
        </w:rPr>
        <w:t>toda vez</w:t>
      </w:r>
      <w:r w:rsidR="008B3C0C" w:rsidRPr="00B2592A">
        <w:rPr>
          <w:rFonts w:cs="Arial"/>
          <w:sz w:val="26"/>
          <w:szCs w:val="26"/>
          <w:lang w:eastAsia="x-none"/>
        </w:rPr>
        <w:t xml:space="preserve"> </w:t>
      </w:r>
      <w:r w:rsidR="00AC35A1" w:rsidRPr="00B2592A">
        <w:rPr>
          <w:rFonts w:cs="Arial"/>
          <w:sz w:val="26"/>
          <w:szCs w:val="26"/>
          <w:lang w:eastAsia="x-none"/>
        </w:rPr>
        <w:t xml:space="preserve">que </w:t>
      </w:r>
      <w:r w:rsidR="001E0286">
        <w:rPr>
          <w:rFonts w:cs="Arial"/>
          <w:sz w:val="26"/>
          <w:szCs w:val="26"/>
          <w:lang w:eastAsia="x-none"/>
        </w:rPr>
        <w:t>se trata de</w:t>
      </w:r>
      <w:r w:rsidR="001E0286" w:rsidRPr="00B2592A">
        <w:rPr>
          <w:rFonts w:cs="Arial"/>
          <w:sz w:val="26"/>
          <w:szCs w:val="26"/>
          <w:lang w:eastAsia="x-none"/>
        </w:rPr>
        <w:t xml:space="preserve"> </w:t>
      </w:r>
      <w:r w:rsidR="00AC35A1" w:rsidRPr="00B2592A">
        <w:rPr>
          <w:rFonts w:cs="Arial"/>
          <w:sz w:val="26"/>
          <w:szCs w:val="26"/>
          <w:lang w:eastAsia="x-none"/>
        </w:rPr>
        <w:t>la parte quejosa</w:t>
      </w:r>
      <w:r w:rsidR="000449AB">
        <w:rPr>
          <w:rFonts w:cs="Arial"/>
          <w:sz w:val="26"/>
          <w:szCs w:val="26"/>
          <w:lang w:eastAsia="x-none"/>
        </w:rPr>
        <w:t xml:space="preserve"> en el juicio de amparo </w:t>
      </w:r>
      <w:r w:rsidR="000449AB" w:rsidRPr="00EA59DE">
        <w:rPr>
          <w:rFonts w:cs="Arial"/>
          <w:sz w:val="26"/>
          <w:szCs w:val="26"/>
          <w:lang w:eastAsia="x-none"/>
        </w:rPr>
        <w:t>722/2017</w:t>
      </w:r>
      <w:r w:rsidR="00A82041" w:rsidRPr="00B2592A">
        <w:rPr>
          <w:rFonts w:cs="Arial"/>
          <w:sz w:val="26"/>
          <w:szCs w:val="26"/>
          <w:lang w:eastAsia="x-none"/>
        </w:rPr>
        <w:t>.</w:t>
      </w:r>
      <w:r w:rsidR="000A5B09">
        <w:rPr>
          <w:rFonts w:cs="Arial"/>
          <w:sz w:val="26"/>
          <w:szCs w:val="26"/>
          <w:lang w:eastAsia="x-none"/>
        </w:rPr>
        <w:t xml:space="preserve"> </w:t>
      </w:r>
    </w:p>
    <w:p w14:paraId="77707454" w14:textId="77777777" w:rsidR="000A5B09" w:rsidRPr="00091E8F" w:rsidRDefault="000A5B09" w:rsidP="000A5B09">
      <w:pPr>
        <w:pStyle w:val="corte4fondo"/>
        <w:tabs>
          <w:tab w:val="left" w:pos="709"/>
        </w:tabs>
        <w:ind w:firstLine="0"/>
        <w:rPr>
          <w:rFonts w:cs="Arial"/>
          <w:sz w:val="26"/>
          <w:szCs w:val="26"/>
        </w:rPr>
      </w:pPr>
    </w:p>
    <w:p w14:paraId="0B0668E3" w14:textId="0AC47FB2" w:rsidR="00035B2F" w:rsidRPr="00B2592A" w:rsidRDefault="00035B2F" w:rsidP="000A5B09">
      <w:pPr>
        <w:pStyle w:val="Prrafodelista"/>
        <w:spacing w:line="276" w:lineRule="auto"/>
        <w:ind w:left="0"/>
        <w:jc w:val="center"/>
        <w:rPr>
          <w:rFonts w:ascii="Arial" w:hAnsi="Arial" w:cs="Arial"/>
          <w:b/>
          <w:sz w:val="26"/>
          <w:szCs w:val="26"/>
          <w:lang w:eastAsia="x-none"/>
        </w:rPr>
      </w:pPr>
      <w:r w:rsidRPr="00B2592A">
        <w:rPr>
          <w:rFonts w:ascii="Arial" w:hAnsi="Arial" w:cs="Arial"/>
          <w:b/>
          <w:sz w:val="26"/>
          <w:szCs w:val="26"/>
        </w:rPr>
        <w:t xml:space="preserve">V.    </w:t>
      </w:r>
      <w:r w:rsidR="00692B09">
        <w:rPr>
          <w:rFonts w:ascii="Arial" w:hAnsi="Arial" w:cs="Arial"/>
          <w:b/>
          <w:sz w:val="26"/>
          <w:szCs w:val="26"/>
        </w:rPr>
        <w:t xml:space="preserve"> </w:t>
      </w:r>
      <w:r w:rsidRPr="00B2592A">
        <w:rPr>
          <w:rFonts w:ascii="Arial" w:hAnsi="Arial" w:cs="Arial"/>
          <w:b/>
          <w:sz w:val="26"/>
          <w:szCs w:val="26"/>
        </w:rPr>
        <w:t>OPORTUNIDAD</w:t>
      </w:r>
    </w:p>
    <w:p w14:paraId="0FF29539" w14:textId="77777777" w:rsidR="00035B2F" w:rsidRPr="00B2592A" w:rsidRDefault="00035B2F" w:rsidP="000A5B09">
      <w:pPr>
        <w:pStyle w:val="corte4fondo"/>
        <w:tabs>
          <w:tab w:val="left" w:pos="709"/>
        </w:tabs>
        <w:spacing w:line="276" w:lineRule="auto"/>
        <w:ind w:firstLine="0"/>
        <w:rPr>
          <w:rFonts w:cs="Arial"/>
          <w:sz w:val="26"/>
          <w:szCs w:val="26"/>
        </w:rPr>
      </w:pPr>
    </w:p>
    <w:p w14:paraId="68536D7E" w14:textId="6EA0E200" w:rsidR="00D24048" w:rsidRPr="00B2592A" w:rsidRDefault="00C4685D" w:rsidP="00D24048">
      <w:pPr>
        <w:pStyle w:val="corte4fondo"/>
        <w:numPr>
          <w:ilvl w:val="0"/>
          <w:numId w:val="2"/>
        </w:numPr>
        <w:tabs>
          <w:tab w:val="left" w:pos="709"/>
        </w:tabs>
        <w:ind w:left="0" w:hanging="567"/>
        <w:rPr>
          <w:rFonts w:cs="Arial"/>
          <w:sz w:val="26"/>
          <w:szCs w:val="26"/>
        </w:rPr>
      </w:pPr>
      <w:r w:rsidRPr="00B2592A">
        <w:rPr>
          <w:rFonts w:cs="Arial"/>
          <w:sz w:val="26"/>
          <w:szCs w:val="26"/>
        </w:rPr>
        <w:lastRenderedPageBreak/>
        <w:t xml:space="preserve">Es innecesario pronunciarse sobre </w:t>
      </w:r>
      <w:r w:rsidR="00066EDD" w:rsidRPr="00B2592A">
        <w:rPr>
          <w:rFonts w:cs="Arial"/>
          <w:sz w:val="26"/>
          <w:szCs w:val="26"/>
        </w:rPr>
        <w:t>este</w:t>
      </w:r>
      <w:r w:rsidR="00A04E22" w:rsidRPr="00B2592A">
        <w:rPr>
          <w:rFonts w:cs="Arial"/>
          <w:sz w:val="26"/>
          <w:szCs w:val="26"/>
        </w:rPr>
        <w:t xml:space="preserve"> </w:t>
      </w:r>
      <w:r w:rsidRPr="00B2592A">
        <w:rPr>
          <w:rFonts w:cs="Arial"/>
          <w:sz w:val="26"/>
          <w:szCs w:val="26"/>
        </w:rPr>
        <w:t xml:space="preserve">presupuesto procesal </w:t>
      </w:r>
      <w:r w:rsidR="00E255F8" w:rsidRPr="00B2592A">
        <w:rPr>
          <w:rFonts w:cs="Arial"/>
          <w:sz w:val="26"/>
          <w:szCs w:val="26"/>
        </w:rPr>
        <w:t>ya que</w:t>
      </w:r>
      <w:r w:rsidRPr="00B2592A">
        <w:rPr>
          <w:rFonts w:cs="Arial"/>
          <w:sz w:val="26"/>
          <w:szCs w:val="26"/>
        </w:rPr>
        <w:t xml:space="preserve"> </w:t>
      </w:r>
      <w:r w:rsidR="00066EDD" w:rsidRPr="00B2592A">
        <w:rPr>
          <w:rFonts w:cs="Arial"/>
          <w:sz w:val="26"/>
          <w:szCs w:val="26"/>
        </w:rPr>
        <w:t>fue</w:t>
      </w:r>
      <w:r w:rsidR="00A04E22" w:rsidRPr="00B2592A">
        <w:rPr>
          <w:rFonts w:cs="Arial"/>
          <w:sz w:val="26"/>
          <w:szCs w:val="26"/>
        </w:rPr>
        <w:t xml:space="preserve"> </w:t>
      </w:r>
      <w:r w:rsidRPr="00B2592A">
        <w:rPr>
          <w:rFonts w:cs="Arial"/>
          <w:sz w:val="26"/>
          <w:szCs w:val="26"/>
        </w:rPr>
        <w:t xml:space="preserve">analizado por el Tribunal Colegiado </w:t>
      </w:r>
      <w:r w:rsidR="005A42AF">
        <w:rPr>
          <w:rFonts w:cs="Arial"/>
          <w:sz w:val="26"/>
          <w:szCs w:val="26"/>
        </w:rPr>
        <w:t>d</w:t>
      </w:r>
      <w:r w:rsidRPr="00B2592A">
        <w:rPr>
          <w:rFonts w:cs="Arial"/>
          <w:sz w:val="26"/>
          <w:szCs w:val="26"/>
        </w:rPr>
        <w:t>el conocimiento</w:t>
      </w:r>
      <w:r w:rsidR="000F01D9">
        <w:rPr>
          <w:rFonts w:cs="Arial"/>
          <w:sz w:val="26"/>
          <w:szCs w:val="26"/>
        </w:rPr>
        <w:t xml:space="preserve"> </w:t>
      </w:r>
      <w:r w:rsidR="001B6A8E">
        <w:rPr>
          <w:rFonts w:cs="Arial"/>
          <w:sz w:val="26"/>
          <w:szCs w:val="26"/>
        </w:rPr>
        <w:t xml:space="preserve">al momento de </w:t>
      </w:r>
      <w:r w:rsidR="005408EB">
        <w:rPr>
          <w:rFonts w:cs="Arial"/>
          <w:sz w:val="26"/>
          <w:szCs w:val="26"/>
        </w:rPr>
        <w:t xml:space="preserve">solicitar a la Suprema Corte el ejercicio de </w:t>
      </w:r>
      <w:r w:rsidR="00643A02">
        <w:rPr>
          <w:rFonts w:cs="Arial"/>
          <w:sz w:val="26"/>
          <w:szCs w:val="26"/>
        </w:rPr>
        <w:t>su</w:t>
      </w:r>
      <w:r w:rsidR="005408EB">
        <w:rPr>
          <w:rFonts w:cs="Arial"/>
          <w:sz w:val="26"/>
          <w:szCs w:val="26"/>
        </w:rPr>
        <w:t xml:space="preserve"> facultad de atracción</w:t>
      </w:r>
      <w:r w:rsidR="00135799" w:rsidRPr="00B2592A">
        <w:rPr>
          <w:rStyle w:val="Refdenotaalpie"/>
          <w:rFonts w:cs="Arial"/>
          <w:sz w:val="26"/>
          <w:szCs w:val="26"/>
        </w:rPr>
        <w:footnoteReference w:id="23"/>
      </w:r>
      <w:r w:rsidR="003A4413" w:rsidRPr="00B2592A">
        <w:rPr>
          <w:rFonts w:cs="Arial"/>
          <w:sz w:val="26"/>
          <w:szCs w:val="26"/>
        </w:rPr>
        <w:t>.</w:t>
      </w:r>
    </w:p>
    <w:p w14:paraId="639C670B" w14:textId="77777777" w:rsidR="00D24048" w:rsidRPr="00B2592A" w:rsidRDefault="00D24048" w:rsidP="00D24048">
      <w:pPr>
        <w:pStyle w:val="corte4fondo"/>
        <w:tabs>
          <w:tab w:val="left" w:pos="709"/>
        </w:tabs>
        <w:ind w:firstLine="0"/>
        <w:rPr>
          <w:rFonts w:cs="Arial"/>
          <w:sz w:val="26"/>
          <w:szCs w:val="26"/>
        </w:rPr>
      </w:pPr>
    </w:p>
    <w:p w14:paraId="0229FCE6" w14:textId="1CF1A2EB" w:rsidR="00D24048" w:rsidRPr="00B2592A" w:rsidRDefault="00D24048" w:rsidP="000A5B09">
      <w:pPr>
        <w:pStyle w:val="corte4fondo"/>
        <w:tabs>
          <w:tab w:val="left" w:pos="709"/>
        </w:tabs>
        <w:spacing w:line="276" w:lineRule="auto"/>
        <w:ind w:firstLine="0"/>
        <w:jc w:val="center"/>
        <w:rPr>
          <w:rFonts w:cs="Arial"/>
          <w:b/>
          <w:sz w:val="26"/>
          <w:szCs w:val="26"/>
          <w:lang w:val="es-MX" w:eastAsia="es-MX"/>
        </w:rPr>
      </w:pPr>
      <w:r w:rsidRPr="00B2592A">
        <w:rPr>
          <w:rFonts w:cs="Arial"/>
          <w:b/>
          <w:sz w:val="26"/>
          <w:szCs w:val="26"/>
          <w:lang w:val="es-MX" w:eastAsia="es-MX"/>
        </w:rPr>
        <w:t xml:space="preserve">VI. </w:t>
      </w:r>
      <w:r w:rsidR="000A5B09">
        <w:rPr>
          <w:rFonts w:cs="Arial"/>
          <w:b/>
          <w:sz w:val="26"/>
          <w:szCs w:val="26"/>
          <w:lang w:val="es-MX" w:eastAsia="es-MX"/>
        </w:rPr>
        <w:t xml:space="preserve">    </w:t>
      </w:r>
      <w:r w:rsidRPr="00B2592A">
        <w:rPr>
          <w:rFonts w:cs="Arial"/>
          <w:b/>
          <w:sz w:val="26"/>
          <w:szCs w:val="26"/>
          <w:lang w:val="es-MX" w:eastAsia="es-MX"/>
        </w:rPr>
        <w:t xml:space="preserve">CAUSAS DE IMPROCEDENCIA </w:t>
      </w:r>
    </w:p>
    <w:p w14:paraId="1FD7A640" w14:textId="77777777" w:rsidR="00D24048" w:rsidRPr="00B2592A" w:rsidRDefault="00D24048" w:rsidP="000A5B09">
      <w:pPr>
        <w:pStyle w:val="corte4fondo"/>
        <w:tabs>
          <w:tab w:val="left" w:pos="709"/>
        </w:tabs>
        <w:spacing w:line="276" w:lineRule="auto"/>
        <w:rPr>
          <w:rFonts w:cs="Arial"/>
          <w:sz w:val="26"/>
          <w:szCs w:val="26"/>
        </w:rPr>
      </w:pPr>
    </w:p>
    <w:p w14:paraId="2F119C8D" w14:textId="1E665D25" w:rsidR="004C6B66" w:rsidRPr="00B2592A" w:rsidRDefault="00C20378" w:rsidP="00D24048">
      <w:pPr>
        <w:pStyle w:val="corte4fondo"/>
        <w:numPr>
          <w:ilvl w:val="0"/>
          <w:numId w:val="2"/>
        </w:numPr>
        <w:tabs>
          <w:tab w:val="left" w:pos="709"/>
        </w:tabs>
        <w:ind w:left="0" w:hanging="567"/>
        <w:rPr>
          <w:rFonts w:cs="Arial"/>
          <w:sz w:val="26"/>
          <w:szCs w:val="26"/>
        </w:rPr>
      </w:pPr>
      <w:r>
        <w:rPr>
          <w:rFonts w:cs="Arial"/>
          <w:sz w:val="26"/>
          <w:szCs w:val="26"/>
          <w:lang w:val="es-ES"/>
        </w:rPr>
        <w:t>En vista de</w:t>
      </w:r>
      <w:r w:rsidR="000449AB">
        <w:rPr>
          <w:rFonts w:cs="Arial"/>
          <w:sz w:val="26"/>
          <w:szCs w:val="26"/>
          <w:lang w:val="es-ES"/>
        </w:rPr>
        <w:t xml:space="preserve"> que no se hicieron valer causas de improcedencia y </w:t>
      </w:r>
      <w:r w:rsidR="00183637" w:rsidRPr="00B2592A">
        <w:rPr>
          <w:rFonts w:cs="Arial"/>
          <w:sz w:val="26"/>
          <w:szCs w:val="26"/>
          <w:lang w:val="es-ES"/>
        </w:rPr>
        <w:t xml:space="preserve">esta Segunda Sala </w:t>
      </w:r>
      <w:r w:rsidR="00C9407C">
        <w:rPr>
          <w:rFonts w:cs="Arial"/>
          <w:sz w:val="26"/>
          <w:szCs w:val="26"/>
          <w:lang w:val="es-ES"/>
        </w:rPr>
        <w:t>no</w:t>
      </w:r>
      <w:r w:rsidR="00C9407C" w:rsidRPr="00B2592A">
        <w:rPr>
          <w:rFonts w:cs="Arial"/>
          <w:sz w:val="26"/>
          <w:szCs w:val="26"/>
          <w:lang w:val="es-ES"/>
        </w:rPr>
        <w:t xml:space="preserve"> </w:t>
      </w:r>
      <w:r w:rsidR="00183637" w:rsidRPr="00B2592A">
        <w:rPr>
          <w:rFonts w:cs="Arial"/>
          <w:sz w:val="26"/>
          <w:szCs w:val="26"/>
          <w:lang w:val="es-ES"/>
        </w:rPr>
        <w:t xml:space="preserve">advierte </w:t>
      </w:r>
      <w:r w:rsidR="000449AB">
        <w:rPr>
          <w:rFonts w:cs="Arial"/>
          <w:sz w:val="26"/>
          <w:szCs w:val="26"/>
          <w:lang w:val="es-ES"/>
        </w:rPr>
        <w:t xml:space="preserve">de oficio </w:t>
      </w:r>
      <w:r w:rsidR="00183637" w:rsidRPr="00B2592A">
        <w:rPr>
          <w:rFonts w:cs="Arial"/>
          <w:sz w:val="26"/>
          <w:szCs w:val="26"/>
          <w:lang w:val="es-ES"/>
        </w:rPr>
        <w:t>que se actualice alguna</w:t>
      </w:r>
      <w:r w:rsidR="000449AB">
        <w:rPr>
          <w:rFonts w:cs="Arial"/>
          <w:sz w:val="26"/>
          <w:szCs w:val="26"/>
          <w:lang w:val="es-ES"/>
        </w:rPr>
        <w:t xml:space="preserve"> otra</w:t>
      </w:r>
      <w:r w:rsidR="00C9407C">
        <w:rPr>
          <w:rFonts w:cs="Arial"/>
          <w:sz w:val="26"/>
          <w:szCs w:val="26"/>
          <w:lang w:val="es-ES"/>
        </w:rPr>
        <w:t xml:space="preserve"> que llevara a </w:t>
      </w:r>
      <w:r w:rsidR="00F06654">
        <w:rPr>
          <w:rFonts w:cs="Arial"/>
          <w:sz w:val="26"/>
          <w:szCs w:val="26"/>
          <w:lang w:val="es-ES"/>
        </w:rPr>
        <w:t>dec</w:t>
      </w:r>
      <w:r w:rsidR="006C49E7">
        <w:rPr>
          <w:rFonts w:cs="Arial"/>
          <w:sz w:val="26"/>
          <w:szCs w:val="26"/>
          <w:lang w:val="es-ES"/>
        </w:rPr>
        <w:t>larar</w:t>
      </w:r>
      <w:r w:rsidR="00F06654">
        <w:rPr>
          <w:rFonts w:cs="Arial"/>
          <w:sz w:val="26"/>
          <w:szCs w:val="26"/>
          <w:lang w:val="es-ES"/>
        </w:rPr>
        <w:t xml:space="preserve"> </w:t>
      </w:r>
      <w:r w:rsidR="006C49E7">
        <w:rPr>
          <w:rFonts w:cs="Arial"/>
          <w:sz w:val="26"/>
          <w:szCs w:val="26"/>
          <w:lang w:val="es-ES"/>
        </w:rPr>
        <w:t>la</w:t>
      </w:r>
      <w:r w:rsidR="00F06654">
        <w:rPr>
          <w:rFonts w:cs="Arial"/>
          <w:sz w:val="26"/>
          <w:szCs w:val="26"/>
          <w:lang w:val="es-ES"/>
        </w:rPr>
        <w:t xml:space="preserve"> </w:t>
      </w:r>
      <w:r w:rsidR="006C49E7">
        <w:rPr>
          <w:rFonts w:cs="Arial"/>
          <w:sz w:val="26"/>
          <w:szCs w:val="26"/>
          <w:lang w:val="es-ES"/>
        </w:rPr>
        <w:t>improcedencia</w:t>
      </w:r>
      <w:r w:rsidR="00F06654">
        <w:rPr>
          <w:rFonts w:cs="Arial"/>
          <w:sz w:val="26"/>
          <w:szCs w:val="26"/>
          <w:lang w:val="es-ES"/>
        </w:rPr>
        <w:t xml:space="preserve"> d</w:t>
      </w:r>
      <w:r w:rsidR="00C9407C">
        <w:rPr>
          <w:rFonts w:cs="Arial"/>
          <w:sz w:val="26"/>
          <w:szCs w:val="26"/>
          <w:lang w:val="es-ES"/>
        </w:rPr>
        <w:t xml:space="preserve">el </w:t>
      </w:r>
      <w:r w:rsidR="00F06654">
        <w:rPr>
          <w:rFonts w:cs="Arial"/>
          <w:sz w:val="26"/>
          <w:szCs w:val="26"/>
          <w:lang w:val="es-ES"/>
        </w:rPr>
        <w:t xml:space="preserve">presente </w:t>
      </w:r>
      <w:r w:rsidR="00C9407C">
        <w:rPr>
          <w:rFonts w:cs="Arial"/>
          <w:sz w:val="26"/>
          <w:szCs w:val="26"/>
          <w:lang w:val="es-ES"/>
        </w:rPr>
        <w:t>medio de impugnación</w:t>
      </w:r>
      <w:r w:rsidR="00483AD4">
        <w:rPr>
          <w:rFonts w:cs="Arial"/>
          <w:sz w:val="26"/>
          <w:szCs w:val="26"/>
          <w:lang w:val="es-ES"/>
        </w:rPr>
        <w:t>,</w:t>
      </w:r>
      <w:r w:rsidR="000449AB">
        <w:rPr>
          <w:rFonts w:cs="Arial"/>
          <w:sz w:val="26"/>
          <w:szCs w:val="26"/>
          <w:lang w:val="es-ES"/>
        </w:rPr>
        <w:t xml:space="preserve"> lo </w:t>
      </w:r>
      <w:r w:rsidR="00A572DA">
        <w:rPr>
          <w:rFonts w:cs="Arial"/>
          <w:sz w:val="26"/>
          <w:szCs w:val="26"/>
          <w:lang w:val="es-ES"/>
        </w:rPr>
        <w:t xml:space="preserve">conducente </w:t>
      </w:r>
      <w:r w:rsidR="000449AB">
        <w:rPr>
          <w:rFonts w:cs="Arial"/>
          <w:sz w:val="26"/>
          <w:szCs w:val="26"/>
          <w:lang w:val="es-ES"/>
        </w:rPr>
        <w:t>es entrar a</w:t>
      </w:r>
      <w:r w:rsidR="00843B86">
        <w:rPr>
          <w:rFonts w:cs="Arial"/>
          <w:sz w:val="26"/>
          <w:szCs w:val="26"/>
          <w:lang w:val="es-ES"/>
        </w:rPr>
        <w:t>l</w:t>
      </w:r>
      <w:r w:rsidR="00F06654">
        <w:rPr>
          <w:rFonts w:cs="Arial"/>
          <w:sz w:val="26"/>
          <w:szCs w:val="26"/>
          <w:lang w:val="es-ES"/>
        </w:rPr>
        <w:t xml:space="preserve"> </w:t>
      </w:r>
      <w:r w:rsidR="00843B86">
        <w:rPr>
          <w:rFonts w:cs="Arial"/>
          <w:sz w:val="26"/>
          <w:szCs w:val="26"/>
          <w:lang w:val="es-ES"/>
        </w:rPr>
        <w:t>análisis</w:t>
      </w:r>
      <w:r w:rsidR="000449AB">
        <w:rPr>
          <w:rFonts w:cs="Arial"/>
          <w:sz w:val="26"/>
          <w:szCs w:val="26"/>
          <w:lang w:val="es-ES"/>
        </w:rPr>
        <w:t xml:space="preserve"> de</w:t>
      </w:r>
      <w:r w:rsidR="00843B86">
        <w:rPr>
          <w:rFonts w:cs="Arial"/>
          <w:sz w:val="26"/>
          <w:szCs w:val="26"/>
          <w:lang w:val="es-ES"/>
        </w:rPr>
        <w:t>l</w:t>
      </w:r>
      <w:r w:rsidR="000449AB">
        <w:rPr>
          <w:rFonts w:cs="Arial"/>
          <w:sz w:val="26"/>
          <w:szCs w:val="26"/>
          <w:lang w:val="es-ES"/>
        </w:rPr>
        <w:t xml:space="preserve"> fondo</w:t>
      </w:r>
      <w:r w:rsidR="00183637" w:rsidRPr="00B2592A">
        <w:rPr>
          <w:rFonts w:cs="Arial"/>
          <w:sz w:val="26"/>
          <w:szCs w:val="26"/>
          <w:lang w:val="es-ES"/>
        </w:rPr>
        <w:t xml:space="preserve">. </w:t>
      </w:r>
    </w:p>
    <w:p w14:paraId="51AF99A6" w14:textId="77777777" w:rsidR="00D24048" w:rsidRPr="00B2592A" w:rsidRDefault="00D24048" w:rsidP="00035B2F">
      <w:pPr>
        <w:pStyle w:val="corte4fondo"/>
        <w:tabs>
          <w:tab w:val="left" w:pos="709"/>
        </w:tabs>
        <w:ind w:firstLine="0"/>
        <w:jc w:val="center"/>
        <w:rPr>
          <w:rFonts w:cs="Arial"/>
          <w:b/>
          <w:sz w:val="26"/>
          <w:szCs w:val="26"/>
          <w:lang w:val="es-MX" w:eastAsia="es-MX"/>
        </w:rPr>
      </w:pPr>
    </w:p>
    <w:p w14:paraId="58A659A2" w14:textId="1252C32A" w:rsidR="00127915" w:rsidRPr="00B2592A" w:rsidRDefault="00127915" w:rsidP="000A5B09">
      <w:pPr>
        <w:pStyle w:val="corte4fondo"/>
        <w:tabs>
          <w:tab w:val="left" w:pos="709"/>
        </w:tabs>
        <w:spacing w:line="276" w:lineRule="auto"/>
        <w:ind w:firstLine="0"/>
        <w:jc w:val="center"/>
        <w:rPr>
          <w:rFonts w:cs="Arial"/>
          <w:b/>
          <w:sz w:val="26"/>
          <w:szCs w:val="26"/>
          <w:lang w:val="es-MX" w:eastAsia="es-MX"/>
        </w:rPr>
      </w:pPr>
      <w:r w:rsidRPr="00B2592A">
        <w:rPr>
          <w:rFonts w:cs="Arial"/>
          <w:b/>
          <w:sz w:val="26"/>
          <w:szCs w:val="26"/>
          <w:lang w:val="es-MX" w:eastAsia="es-MX"/>
        </w:rPr>
        <w:t xml:space="preserve">VII. </w:t>
      </w:r>
      <w:r w:rsidR="00692B09">
        <w:rPr>
          <w:rFonts w:cs="Arial"/>
          <w:b/>
          <w:sz w:val="26"/>
          <w:szCs w:val="26"/>
          <w:lang w:val="es-MX" w:eastAsia="es-MX"/>
        </w:rPr>
        <w:t xml:space="preserve">    </w:t>
      </w:r>
      <w:r w:rsidRPr="00B2592A">
        <w:rPr>
          <w:rFonts w:cs="Arial"/>
          <w:b/>
          <w:sz w:val="26"/>
          <w:szCs w:val="26"/>
          <w:lang w:val="es-MX" w:eastAsia="es-MX"/>
        </w:rPr>
        <w:t>ESTUDIO DE FONDO</w:t>
      </w:r>
    </w:p>
    <w:p w14:paraId="00C97E03" w14:textId="77777777" w:rsidR="00127915" w:rsidRPr="00B2592A" w:rsidRDefault="00127915" w:rsidP="000A5B09">
      <w:pPr>
        <w:spacing w:line="276" w:lineRule="auto"/>
        <w:rPr>
          <w:rFonts w:ascii="Arial" w:hAnsi="Arial" w:cs="Arial"/>
          <w:sz w:val="26"/>
          <w:szCs w:val="26"/>
        </w:rPr>
      </w:pPr>
    </w:p>
    <w:p w14:paraId="1A82C07A" w14:textId="2CDABD13" w:rsidR="005658E6" w:rsidRDefault="00C20378" w:rsidP="00A93153">
      <w:pPr>
        <w:pStyle w:val="corte4fondo"/>
        <w:numPr>
          <w:ilvl w:val="0"/>
          <w:numId w:val="2"/>
        </w:numPr>
        <w:tabs>
          <w:tab w:val="left" w:pos="709"/>
        </w:tabs>
        <w:ind w:left="0" w:hanging="567"/>
        <w:rPr>
          <w:rFonts w:cs="Arial"/>
          <w:sz w:val="26"/>
          <w:szCs w:val="26"/>
        </w:rPr>
      </w:pPr>
      <w:r>
        <w:rPr>
          <w:rFonts w:cs="Arial"/>
          <w:sz w:val="26"/>
          <w:szCs w:val="26"/>
        </w:rPr>
        <w:t xml:space="preserve">Dado </w:t>
      </w:r>
      <w:r w:rsidR="00D9678E">
        <w:rPr>
          <w:rFonts w:cs="Arial"/>
          <w:sz w:val="26"/>
          <w:szCs w:val="26"/>
        </w:rPr>
        <w:t>e</w:t>
      </w:r>
      <w:r w:rsidR="00340817">
        <w:rPr>
          <w:rFonts w:cs="Arial"/>
          <w:sz w:val="26"/>
          <w:szCs w:val="26"/>
        </w:rPr>
        <w:t>l sen</w:t>
      </w:r>
      <w:r w:rsidR="00FA308E">
        <w:rPr>
          <w:rFonts w:cs="Arial"/>
          <w:sz w:val="26"/>
          <w:szCs w:val="26"/>
        </w:rPr>
        <w:t xml:space="preserve">tido de la </w:t>
      </w:r>
      <w:r w:rsidR="00C6522C">
        <w:rPr>
          <w:rFonts w:cs="Arial"/>
          <w:sz w:val="26"/>
          <w:szCs w:val="26"/>
        </w:rPr>
        <w:t>sentencia</w:t>
      </w:r>
      <w:r w:rsidR="00FA308E">
        <w:rPr>
          <w:rFonts w:cs="Arial"/>
          <w:sz w:val="26"/>
          <w:szCs w:val="26"/>
        </w:rPr>
        <w:t xml:space="preserve"> recurrida</w:t>
      </w:r>
      <w:r w:rsidR="000E0E42">
        <w:rPr>
          <w:rFonts w:cs="Arial"/>
          <w:sz w:val="26"/>
          <w:szCs w:val="26"/>
        </w:rPr>
        <w:t>,</w:t>
      </w:r>
      <w:r w:rsidR="008F0AE5">
        <w:rPr>
          <w:rFonts w:cs="Arial"/>
          <w:sz w:val="26"/>
          <w:szCs w:val="26"/>
        </w:rPr>
        <w:t xml:space="preserve"> la cuestión</w:t>
      </w:r>
      <w:r w:rsidR="00F33B7C">
        <w:rPr>
          <w:rFonts w:cs="Arial"/>
          <w:sz w:val="26"/>
          <w:szCs w:val="26"/>
        </w:rPr>
        <w:t xml:space="preserve"> fundamental</w:t>
      </w:r>
      <w:r w:rsidR="008F0AE5">
        <w:rPr>
          <w:rFonts w:cs="Arial"/>
          <w:sz w:val="26"/>
          <w:szCs w:val="26"/>
        </w:rPr>
        <w:t xml:space="preserve"> a dilucidar en este asunto es si fue correcto</w:t>
      </w:r>
      <w:r w:rsidR="0016540D">
        <w:rPr>
          <w:rFonts w:cs="Arial"/>
          <w:sz w:val="26"/>
          <w:szCs w:val="26"/>
        </w:rPr>
        <w:t xml:space="preserve"> que</w:t>
      </w:r>
      <w:r w:rsidR="008F0AE5">
        <w:rPr>
          <w:rFonts w:cs="Arial"/>
          <w:sz w:val="26"/>
          <w:szCs w:val="26"/>
        </w:rPr>
        <w:t xml:space="preserve"> el juez de distrito negara el amparo al quejoso.</w:t>
      </w:r>
      <w:r w:rsidR="007A6EC7">
        <w:rPr>
          <w:rFonts w:cs="Arial"/>
          <w:sz w:val="26"/>
          <w:szCs w:val="26"/>
        </w:rPr>
        <w:t xml:space="preserve"> </w:t>
      </w:r>
      <w:r w:rsidR="008F0AE5">
        <w:rPr>
          <w:rFonts w:cs="Arial"/>
          <w:sz w:val="26"/>
          <w:szCs w:val="26"/>
        </w:rPr>
        <w:t>P</w:t>
      </w:r>
      <w:r w:rsidR="007A6EC7">
        <w:rPr>
          <w:rFonts w:cs="Arial"/>
          <w:sz w:val="26"/>
          <w:szCs w:val="26"/>
        </w:rPr>
        <w:t>or razón de método</w:t>
      </w:r>
      <w:r w:rsidR="009478F0">
        <w:rPr>
          <w:rFonts w:cs="Arial"/>
          <w:sz w:val="26"/>
          <w:szCs w:val="26"/>
        </w:rPr>
        <w:t xml:space="preserve"> y claridad en la exposición</w:t>
      </w:r>
      <w:r w:rsidR="00FA308E">
        <w:rPr>
          <w:rFonts w:cs="Arial"/>
          <w:sz w:val="26"/>
          <w:szCs w:val="26"/>
        </w:rPr>
        <w:t>,</w:t>
      </w:r>
      <w:r w:rsidR="00C462F7">
        <w:rPr>
          <w:rFonts w:cs="Arial"/>
          <w:sz w:val="26"/>
          <w:szCs w:val="26"/>
        </w:rPr>
        <w:t xml:space="preserve"> </w:t>
      </w:r>
      <w:r w:rsidR="005658E6">
        <w:rPr>
          <w:rFonts w:cs="Arial"/>
          <w:sz w:val="26"/>
          <w:szCs w:val="26"/>
        </w:rPr>
        <w:t xml:space="preserve">en primer </w:t>
      </w:r>
      <w:r w:rsidR="00656A9A">
        <w:rPr>
          <w:rFonts w:cs="Arial"/>
          <w:sz w:val="26"/>
          <w:szCs w:val="26"/>
        </w:rPr>
        <w:t>lugar</w:t>
      </w:r>
      <w:r w:rsidR="00D55B61" w:rsidRPr="00D55B61">
        <w:rPr>
          <w:rFonts w:cs="Arial"/>
          <w:sz w:val="26"/>
          <w:szCs w:val="26"/>
        </w:rPr>
        <w:t xml:space="preserve"> </w:t>
      </w:r>
      <w:r w:rsidR="00D55B61">
        <w:rPr>
          <w:rFonts w:cs="Arial"/>
          <w:sz w:val="26"/>
          <w:szCs w:val="26"/>
        </w:rPr>
        <w:t xml:space="preserve">se </w:t>
      </w:r>
      <w:r w:rsidR="00DA7C39">
        <w:rPr>
          <w:rFonts w:cs="Arial"/>
          <w:sz w:val="26"/>
          <w:szCs w:val="26"/>
        </w:rPr>
        <w:t>explicarán</w:t>
      </w:r>
      <w:r w:rsidR="00D55B61">
        <w:rPr>
          <w:rFonts w:cs="Arial"/>
          <w:sz w:val="26"/>
          <w:szCs w:val="26"/>
        </w:rPr>
        <w:t xml:space="preserve"> sucintamente</w:t>
      </w:r>
      <w:r w:rsidR="00DD6976">
        <w:rPr>
          <w:rFonts w:cs="Arial"/>
          <w:sz w:val="26"/>
          <w:szCs w:val="26"/>
        </w:rPr>
        <w:t xml:space="preserve"> </w:t>
      </w:r>
      <w:r w:rsidR="000354F5">
        <w:rPr>
          <w:rFonts w:cs="Arial"/>
          <w:sz w:val="26"/>
          <w:szCs w:val="26"/>
        </w:rPr>
        <w:t xml:space="preserve">las consideraciones que </w:t>
      </w:r>
      <w:r w:rsidR="00907AA5">
        <w:rPr>
          <w:rFonts w:cs="Arial"/>
          <w:sz w:val="26"/>
          <w:szCs w:val="26"/>
        </w:rPr>
        <w:t>motivaron</w:t>
      </w:r>
      <w:r w:rsidR="008F0AE5">
        <w:rPr>
          <w:rFonts w:cs="Arial"/>
          <w:sz w:val="26"/>
          <w:szCs w:val="26"/>
        </w:rPr>
        <w:t xml:space="preserve"> tal</w:t>
      </w:r>
      <w:r w:rsidR="000354F5">
        <w:rPr>
          <w:rFonts w:cs="Arial"/>
          <w:sz w:val="26"/>
          <w:szCs w:val="26"/>
        </w:rPr>
        <w:t xml:space="preserve"> </w:t>
      </w:r>
      <w:r w:rsidR="00656A9A">
        <w:rPr>
          <w:rFonts w:cs="Arial"/>
          <w:sz w:val="26"/>
          <w:szCs w:val="26"/>
        </w:rPr>
        <w:t>negativa</w:t>
      </w:r>
      <w:r w:rsidR="00571B2B">
        <w:rPr>
          <w:rFonts w:cs="Arial"/>
          <w:sz w:val="26"/>
          <w:szCs w:val="26"/>
        </w:rPr>
        <w:t>, así como</w:t>
      </w:r>
      <w:r w:rsidR="00656A9A">
        <w:rPr>
          <w:rFonts w:cs="Arial"/>
          <w:sz w:val="26"/>
          <w:szCs w:val="26"/>
        </w:rPr>
        <w:t xml:space="preserve"> </w:t>
      </w:r>
      <w:r w:rsidR="000354F5">
        <w:rPr>
          <w:rFonts w:cs="Arial"/>
          <w:sz w:val="26"/>
          <w:szCs w:val="26"/>
        </w:rPr>
        <w:t xml:space="preserve">los </w:t>
      </w:r>
      <w:r w:rsidR="005658E6">
        <w:rPr>
          <w:rFonts w:cs="Arial"/>
          <w:sz w:val="26"/>
          <w:szCs w:val="26"/>
        </w:rPr>
        <w:t>agravios esgrimidos</w:t>
      </w:r>
      <w:r w:rsidR="006D10BA">
        <w:rPr>
          <w:rFonts w:cs="Arial"/>
          <w:sz w:val="26"/>
          <w:szCs w:val="26"/>
        </w:rPr>
        <w:t xml:space="preserve"> contra ella</w:t>
      </w:r>
      <w:r w:rsidR="005658E6">
        <w:rPr>
          <w:rFonts w:cs="Arial"/>
          <w:sz w:val="26"/>
          <w:szCs w:val="26"/>
        </w:rPr>
        <w:t xml:space="preserve"> </w:t>
      </w:r>
      <w:r w:rsidR="006D10BA">
        <w:rPr>
          <w:rFonts w:cs="Arial"/>
          <w:sz w:val="26"/>
          <w:szCs w:val="26"/>
        </w:rPr>
        <w:t xml:space="preserve">por </w:t>
      </w:r>
      <w:r w:rsidR="005658E6">
        <w:rPr>
          <w:rFonts w:cs="Arial"/>
          <w:sz w:val="26"/>
          <w:szCs w:val="26"/>
        </w:rPr>
        <w:t xml:space="preserve">el recurrente </w:t>
      </w:r>
      <w:r w:rsidR="006E70AB">
        <w:rPr>
          <w:rFonts w:cs="Arial"/>
          <w:sz w:val="26"/>
          <w:szCs w:val="26"/>
        </w:rPr>
        <w:t>(</w:t>
      </w:r>
      <w:r w:rsidR="006E70AB" w:rsidRPr="00866874">
        <w:rPr>
          <w:rFonts w:cs="Arial"/>
          <w:b/>
          <w:sz w:val="26"/>
          <w:szCs w:val="26"/>
        </w:rPr>
        <w:t>A</w:t>
      </w:r>
      <w:r w:rsidR="006E70AB">
        <w:rPr>
          <w:rFonts w:cs="Arial"/>
          <w:sz w:val="26"/>
          <w:szCs w:val="26"/>
        </w:rPr>
        <w:t>)</w:t>
      </w:r>
      <w:r w:rsidR="005658E6">
        <w:rPr>
          <w:rFonts w:cs="Arial"/>
          <w:sz w:val="26"/>
          <w:szCs w:val="26"/>
        </w:rPr>
        <w:t xml:space="preserve">. </w:t>
      </w:r>
      <w:r w:rsidR="00DE517F">
        <w:rPr>
          <w:rFonts w:cs="Arial"/>
          <w:sz w:val="26"/>
          <w:szCs w:val="26"/>
        </w:rPr>
        <w:t>En segundo lugar</w:t>
      </w:r>
      <w:r w:rsidR="006D10BA">
        <w:rPr>
          <w:rFonts w:cs="Arial"/>
          <w:sz w:val="26"/>
          <w:szCs w:val="26"/>
        </w:rPr>
        <w:t xml:space="preserve"> se analizará</w:t>
      </w:r>
      <w:r w:rsidR="00D55B61">
        <w:rPr>
          <w:rFonts w:cs="Arial"/>
          <w:sz w:val="26"/>
          <w:szCs w:val="26"/>
        </w:rPr>
        <w:t xml:space="preserve"> </w:t>
      </w:r>
      <w:r w:rsidR="00DE517F">
        <w:rPr>
          <w:rFonts w:cs="Arial"/>
          <w:sz w:val="26"/>
          <w:szCs w:val="26"/>
        </w:rPr>
        <w:t>específicamente</w:t>
      </w:r>
      <w:r w:rsidR="00D55B61">
        <w:rPr>
          <w:rFonts w:cs="Arial"/>
          <w:sz w:val="26"/>
          <w:szCs w:val="26"/>
        </w:rPr>
        <w:t xml:space="preserve"> </w:t>
      </w:r>
      <w:r w:rsidR="006D10BA">
        <w:rPr>
          <w:rFonts w:cs="Arial"/>
          <w:sz w:val="26"/>
          <w:szCs w:val="26"/>
        </w:rPr>
        <w:t xml:space="preserve">si </w:t>
      </w:r>
      <w:r w:rsidR="00D55B61">
        <w:rPr>
          <w:rFonts w:cs="Arial"/>
          <w:sz w:val="26"/>
          <w:szCs w:val="26"/>
        </w:rPr>
        <w:t>dichos</w:t>
      </w:r>
      <w:r w:rsidR="006D10BA">
        <w:rPr>
          <w:rFonts w:cs="Arial"/>
          <w:sz w:val="26"/>
          <w:szCs w:val="26"/>
        </w:rPr>
        <w:t xml:space="preserve"> agravios son suficientes para </w:t>
      </w:r>
      <w:r w:rsidR="005B07FF">
        <w:rPr>
          <w:rFonts w:cs="Arial"/>
          <w:sz w:val="26"/>
          <w:szCs w:val="26"/>
        </w:rPr>
        <w:t xml:space="preserve">desvirtuar </w:t>
      </w:r>
      <w:r w:rsidR="00D55B61">
        <w:rPr>
          <w:rFonts w:cs="Arial"/>
          <w:sz w:val="26"/>
          <w:szCs w:val="26"/>
        </w:rPr>
        <w:t>la</w:t>
      </w:r>
      <w:r w:rsidR="00D52784">
        <w:rPr>
          <w:rFonts w:cs="Arial"/>
          <w:sz w:val="26"/>
          <w:szCs w:val="26"/>
        </w:rPr>
        <w:t>s consideraciones</w:t>
      </w:r>
      <w:r w:rsidR="006D10BA">
        <w:rPr>
          <w:rFonts w:cs="Arial"/>
          <w:sz w:val="26"/>
          <w:szCs w:val="26"/>
        </w:rPr>
        <w:t xml:space="preserve"> </w:t>
      </w:r>
      <w:r w:rsidR="00DD6976">
        <w:rPr>
          <w:rFonts w:cs="Arial"/>
          <w:sz w:val="26"/>
          <w:szCs w:val="26"/>
        </w:rPr>
        <w:t>del juez de distrito</w:t>
      </w:r>
      <w:r w:rsidR="006D10BA">
        <w:rPr>
          <w:rFonts w:cs="Arial"/>
          <w:sz w:val="26"/>
          <w:szCs w:val="26"/>
        </w:rPr>
        <w:t xml:space="preserve"> (</w:t>
      </w:r>
      <w:r w:rsidR="006D10BA" w:rsidRPr="006D10BA">
        <w:rPr>
          <w:rFonts w:cs="Arial"/>
          <w:b/>
          <w:sz w:val="26"/>
          <w:szCs w:val="26"/>
        </w:rPr>
        <w:t>B</w:t>
      </w:r>
      <w:r w:rsidR="006D10BA">
        <w:rPr>
          <w:rFonts w:cs="Arial"/>
          <w:sz w:val="26"/>
          <w:szCs w:val="26"/>
        </w:rPr>
        <w:t xml:space="preserve">). </w:t>
      </w:r>
      <w:r w:rsidR="001C2018">
        <w:rPr>
          <w:rFonts w:cs="Arial"/>
          <w:sz w:val="26"/>
          <w:szCs w:val="26"/>
        </w:rPr>
        <w:t xml:space="preserve">Finalmente, </w:t>
      </w:r>
      <w:r w:rsidR="006F34AC">
        <w:rPr>
          <w:rFonts w:cs="Arial"/>
          <w:sz w:val="26"/>
          <w:szCs w:val="26"/>
        </w:rPr>
        <w:t>e</w:t>
      </w:r>
      <w:r w:rsidR="00B00ABC">
        <w:rPr>
          <w:rFonts w:cs="Arial"/>
          <w:sz w:val="26"/>
          <w:szCs w:val="26"/>
        </w:rPr>
        <w:t>n caso de que</w:t>
      </w:r>
      <w:r w:rsidR="005658E6">
        <w:rPr>
          <w:rFonts w:cs="Arial"/>
          <w:sz w:val="26"/>
          <w:szCs w:val="26"/>
        </w:rPr>
        <w:t xml:space="preserve"> </w:t>
      </w:r>
      <w:r w:rsidR="00A76705">
        <w:rPr>
          <w:rFonts w:cs="Arial"/>
          <w:sz w:val="26"/>
          <w:szCs w:val="26"/>
        </w:rPr>
        <w:t>alguno de esos argumentos llegara a estimar</w:t>
      </w:r>
      <w:r w:rsidR="004B1E4E">
        <w:rPr>
          <w:rFonts w:cs="Arial"/>
          <w:sz w:val="26"/>
          <w:szCs w:val="26"/>
        </w:rPr>
        <w:t>se</w:t>
      </w:r>
      <w:r w:rsidR="005658E6">
        <w:rPr>
          <w:rFonts w:cs="Arial"/>
          <w:sz w:val="26"/>
          <w:szCs w:val="26"/>
        </w:rPr>
        <w:t xml:space="preserve"> fundado</w:t>
      </w:r>
      <w:r w:rsidR="003A2C9D">
        <w:rPr>
          <w:rFonts w:cs="Arial"/>
          <w:sz w:val="26"/>
          <w:szCs w:val="26"/>
        </w:rPr>
        <w:t>,</w:t>
      </w:r>
      <w:r w:rsidR="00C80FC6">
        <w:rPr>
          <w:rFonts w:cs="Arial"/>
          <w:sz w:val="26"/>
          <w:szCs w:val="26"/>
        </w:rPr>
        <w:t xml:space="preserve"> </w:t>
      </w:r>
      <w:r w:rsidR="003A2C9D">
        <w:rPr>
          <w:rFonts w:cs="Arial"/>
          <w:sz w:val="26"/>
          <w:szCs w:val="26"/>
        </w:rPr>
        <w:t>entonces</w:t>
      </w:r>
      <w:r w:rsidR="005658E6">
        <w:rPr>
          <w:rFonts w:cs="Arial"/>
          <w:sz w:val="26"/>
          <w:szCs w:val="26"/>
        </w:rPr>
        <w:t xml:space="preserve"> la Segunda Sala</w:t>
      </w:r>
      <w:r w:rsidR="005B07FF">
        <w:rPr>
          <w:rFonts w:cs="Arial"/>
          <w:sz w:val="26"/>
          <w:szCs w:val="26"/>
        </w:rPr>
        <w:t xml:space="preserve"> </w:t>
      </w:r>
      <w:r w:rsidR="008F0AE5">
        <w:rPr>
          <w:rFonts w:cs="Arial"/>
          <w:sz w:val="26"/>
          <w:szCs w:val="26"/>
        </w:rPr>
        <w:t xml:space="preserve">modificará o </w:t>
      </w:r>
      <w:r w:rsidR="0025620E">
        <w:rPr>
          <w:rFonts w:cs="Arial"/>
          <w:sz w:val="26"/>
          <w:szCs w:val="26"/>
        </w:rPr>
        <w:t>revocará</w:t>
      </w:r>
      <w:r w:rsidR="00C6522C">
        <w:rPr>
          <w:rFonts w:cs="Arial"/>
          <w:sz w:val="26"/>
          <w:szCs w:val="26"/>
        </w:rPr>
        <w:t xml:space="preserve"> la sentencia recurrida</w:t>
      </w:r>
      <w:r w:rsidR="0025620E">
        <w:rPr>
          <w:rFonts w:cs="Arial"/>
          <w:sz w:val="26"/>
          <w:szCs w:val="26"/>
        </w:rPr>
        <w:t xml:space="preserve"> </w:t>
      </w:r>
      <w:r w:rsidR="006E70AB">
        <w:rPr>
          <w:rFonts w:cs="Arial"/>
          <w:sz w:val="26"/>
          <w:szCs w:val="26"/>
        </w:rPr>
        <w:t>y dictará</w:t>
      </w:r>
      <w:r w:rsidR="00C64624">
        <w:rPr>
          <w:rFonts w:cs="Arial"/>
          <w:sz w:val="26"/>
          <w:szCs w:val="26"/>
        </w:rPr>
        <w:t xml:space="preserve"> la que corresponda</w:t>
      </w:r>
      <w:r w:rsidR="008F0AE5">
        <w:rPr>
          <w:rFonts w:cs="Arial"/>
          <w:sz w:val="26"/>
          <w:szCs w:val="26"/>
        </w:rPr>
        <w:t>,</w:t>
      </w:r>
      <w:r w:rsidR="00340817" w:rsidRPr="00340817">
        <w:rPr>
          <w:rFonts w:cs="Arial"/>
          <w:sz w:val="26"/>
          <w:szCs w:val="26"/>
        </w:rPr>
        <w:t xml:space="preserve"> </w:t>
      </w:r>
      <w:r w:rsidR="00340817">
        <w:rPr>
          <w:rFonts w:cs="Arial"/>
          <w:sz w:val="26"/>
          <w:szCs w:val="26"/>
        </w:rPr>
        <w:t>en términos de lo dispuesto en el artículo 93, fracción V, de la Ley de Amparo</w:t>
      </w:r>
      <w:r w:rsidR="00AF49A3">
        <w:rPr>
          <w:rStyle w:val="Refdenotaalpie"/>
          <w:rFonts w:cs="Arial"/>
          <w:sz w:val="26"/>
          <w:szCs w:val="26"/>
        </w:rPr>
        <w:footnoteReference w:id="24"/>
      </w:r>
      <w:r w:rsidR="006E70AB">
        <w:rPr>
          <w:rFonts w:cs="Arial"/>
          <w:sz w:val="26"/>
          <w:szCs w:val="26"/>
        </w:rPr>
        <w:t xml:space="preserve"> (</w:t>
      </w:r>
      <w:r w:rsidR="006D10BA">
        <w:rPr>
          <w:rFonts w:cs="Arial"/>
          <w:b/>
          <w:sz w:val="26"/>
          <w:szCs w:val="26"/>
        </w:rPr>
        <w:t>C</w:t>
      </w:r>
      <w:r w:rsidR="006E70AB">
        <w:rPr>
          <w:rFonts w:cs="Arial"/>
          <w:sz w:val="26"/>
          <w:szCs w:val="26"/>
        </w:rPr>
        <w:t>)</w:t>
      </w:r>
      <w:r w:rsidR="005658E6">
        <w:rPr>
          <w:rFonts w:cs="Arial"/>
          <w:sz w:val="26"/>
          <w:szCs w:val="26"/>
        </w:rPr>
        <w:t>.</w:t>
      </w:r>
    </w:p>
    <w:p w14:paraId="0A0202C4" w14:textId="251ED5F3" w:rsidR="005658E6" w:rsidRDefault="005658E6" w:rsidP="00271B22">
      <w:pPr>
        <w:pStyle w:val="corte4fondo"/>
        <w:tabs>
          <w:tab w:val="left" w:pos="709"/>
        </w:tabs>
        <w:ind w:firstLine="0"/>
        <w:rPr>
          <w:rFonts w:cs="Arial"/>
          <w:sz w:val="26"/>
          <w:szCs w:val="26"/>
        </w:rPr>
      </w:pPr>
      <w:r>
        <w:rPr>
          <w:rFonts w:cs="Arial"/>
          <w:sz w:val="26"/>
          <w:szCs w:val="26"/>
        </w:rPr>
        <w:t xml:space="preserve">  </w:t>
      </w:r>
    </w:p>
    <w:p w14:paraId="675A9E96" w14:textId="260BE557" w:rsidR="005658E6" w:rsidRDefault="005658E6" w:rsidP="000A5B09">
      <w:pPr>
        <w:pStyle w:val="corte4fondo"/>
        <w:tabs>
          <w:tab w:val="left" w:pos="709"/>
        </w:tabs>
        <w:spacing w:line="276" w:lineRule="auto"/>
        <w:ind w:firstLine="0"/>
        <w:jc w:val="center"/>
        <w:rPr>
          <w:rFonts w:cs="Arial"/>
          <w:b/>
          <w:sz w:val="26"/>
          <w:szCs w:val="26"/>
        </w:rPr>
      </w:pPr>
      <w:r w:rsidRPr="00271B22">
        <w:rPr>
          <w:rFonts w:cs="Arial"/>
          <w:b/>
          <w:sz w:val="26"/>
          <w:szCs w:val="26"/>
        </w:rPr>
        <w:t>A</w:t>
      </w:r>
    </w:p>
    <w:p w14:paraId="13CA8776" w14:textId="77777777" w:rsidR="000A5B09" w:rsidRPr="005658E6" w:rsidRDefault="000A5B09" w:rsidP="000A5B09">
      <w:pPr>
        <w:pStyle w:val="corte4fondo"/>
        <w:tabs>
          <w:tab w:val="left" w:pos="709"/>
        </w:tabs>
        <w:spacing w:line="276" w:lineRule="auto"/>
        <w:ind w:firstLine="0"/>
        <w:jc w:val="center"/>
        <w:rPr>
          <w:rFonts w:cs="Arial"/>
          <w:b/>
          <w:sz w:val="26"/>
          <w:szCs w:val="26"/>
        </w:rPr>
      </w:pPr>
    </w:p>
    <w:p w14:paraId="5B310937" w14:textId="00A7BF25" w:rsidR="001D4F03" w:rsidRDefault="004729ED" w:rsidP="00A93153">
      <w:pPr>
        <w:pStyle w:val="corte4fondo"/>
        <w:numPr>
          <w:ilvl w:val="0"/>
          <w:numId w:val="2"/>
        </w:numPr>
        <w:tabs>
          <w:tab w:val="left" w:pos="709"/>
        </w:tabs>
        <w:ind w:left="0" w:hanging="567"/>
        <w:rPr>
          <w:rFonts w:cs="Arial"/>
          <w:sz w:val="26"/>
          <w:szCs w:val="26"/>
        </w:rPr>
      </w:pPr>
      <w:r>
        <w:rPr>
          <w:rFonts w:cs="Arial"/>
          <w:b/>
          <w:sz w:val="26"/>
          <w:szCs w:val="26"/>
        </w:rPr>
        <w:t>Sentencia</w:t>
      </w:r>
      <w:r w:rsidR="001163BE" w:rsidRPr="00A93153">
        <w:rPr>
          <w:rFonts w:cs="Arial"/>
          <w:b/>
          <w:sz w:val="26"/>
          <w:szCs w:val="26"/>
        </w:rPr>
        <w:t xml:space="preserve"> recurrida</w:t>
      </w:r>
      <w:r w:rsidR="001163BE">
        <w:rPr>
          <w:rFonts w:cs="Arial"/>
          <w:b/>
          <w:sz w:val="26"/>
          <w:szCs w:val="26"/>
        </w:rPr>
        <w:t>.</w:t>
      </w:r>
      <w:r w:rsidR="00E71F22" w:rsidRPr="00E71F22">
        <w:rPr>
          <w:rFonts w:cs="Arial"/>
          <w:b/>
          <w:sz w:val="26"/>
          <w:szCs w:val="26"/>
        </w:rPr>
        <w:t xml:space="preserve"> </w:t>
      </w:r>
      <w:r w:rsidR="00A76705">
        <w:rPr>
          <w:rFonts w:cs="Arial"/>
          <w:color w:val="000000"/>
          <w:sz w:val="26"/>
          <w:szCs w:val="26"/>
        </w:rPr>
        <w:t>E</w:t>
      </w:r>
      <w:r w:rsidR="00E71F22" w:rsidRPr="00E71F22">
        <w:rPr>
          <w:rFonts w:cs="Arial"/>
          <w:sz w:val="26"/>
          <w:szCs w:val="26"/>
        </w:rPr>
        <w:t>l juez</w:t>
      </w:r>
      <w:r w:rsidR="00A76705">
        <w:rPr>
          <w:rFonts w:cs="Arial"/>
          <w:sz w:val="26"/>
          <w:szCs w:val="26"/>
        </w:rPr>
        <w:t xml:space="preserve"> de distrito</w:t>
      </w:r>
      <w:r w:rsidR="00E71F22" w:rsidRPr="00E71F22">
        <w:rPr>
          <w:rFonts w:cs="Arial"/>
          <w:sz w:val="26"/>
          <w:szCs w:val="26"/>
        </w:rPr>
        <w:t xml:space="preserve"> resolvió </w:t>
      </w:r>
      <w:r w:rsidR="00E71F22" w:rsidRPr="00482D4A">
        <w:rPr>
          <w:rFonts w:cs="Arial"/>
          <w:sz w:val="26"/>
          <w:szCs w:val="26"/>
        </w:rPr>
        <w:t>negar el amparo</w:t>
      </w:r>
      <w:r w:rsidR="00482D4A">
        <w:rPr>
          <w:rFonts w:cs="Arial"/>
          <w:sz w:val="26"/>
          <w:szCs w:val="26"/>
        </w:rPr>
        <w:t xml:space="preserve"> al quejoso</w:t>
      </w:r>
      <w:r w:rsidR="00BF2628">
        <w:rPr>
          <w:rFonts w:cs="Arial"/>
          <w:sz w:val="26"/>
          <w:szCs w:val="26"/>
        </w:rPr>
        <w:t xml:space="preserve"> sobre la base de </w:t>
      </w:r>
      <w:r w:rsidR="00482D4A">
        <w:rPr>
          <w:rFonts w:cs="Arial"/>
          <w:sz w:val="26"/>
          <w:szCs w:val="26"/>
        </w:rPr>
        <w:t>cinco</w:t>
      </w:r>
      <w:r w:rsidR="00B36AB2">
        <w:rPr>
          <w:rFonts w:cs="Arial"/>
          <w:sz w:val="26"/>
          <w:szCs w:val="26"/>
        </w:rPr>
        <w:t xml:space="preserve"> </w:t>
      </w:r>
      <w:r w:rsidR="00BF2628">
        <w:rPr>
          <w:rFonts w:cs="Arial"/>
          <w:sz w:val="26"/>
          <w:szCs w:val="26"/>
        </w:rPr>
        <w:t>consideraciones</w:t>
      </w:r>
      <w:r w:rsidR="00482D4A">
        <w:rPr>
          <w:rFonts w:cs="Arial"/>
          <w:sz w:val="26"/>
          <w:szCs w:val="26"/>
        </w:rPr>
        <w:t xml:space="preserve"> torales</w:t>
      </w:r>
      <w:r w:rsidR="00C462F7">
        <w:rPr>
          <w:rFonts w:cs="Arial"/>
          <w:sz w:val="26"/>
          <w:szCs w:val="26"/>
        </w:rPr>
        <w:t>.</w:t>
      </w:r>
    </w:p>
    <w:p w14:paraId="7144D510" w14:textId="033B6358" w:rsidR="00E71F22" w:rsidRDefault="00E71F22" w:rsidP="00A93153">
      <w:pPr>
        <w:pStyle w:val="corte4fondo"/>
        <w:tabs>
          <w:tab w:val="left" w:pos="709"/>
        </w:tabs>
        <w:ind w:firstLine="0"/>
        <w:rPr>
          <w:rFonts w:cs="Arial"/>
          <w:sz w:val="26"/>
          <w:szCs w:val="26"/>
        </w:rPr>
      </w:pPr>
      <w:r w:rsidRPr="00E71F22">
        <w:rPr>
          <w:rFonts w:cs="Arial"/>
          <w:sz w:val="26"/>
          <w:szCs w:val="26"/>
        </w:rPr>
        <w:t xml:space="preserve"> </w:t>
      </w:r>
    </w:p>
    <w:p w14:paraId="756A9988" w14:textId="53543FFA" w:rsidR="00DF158B" w:rsidRDefault="00E71F22" w:rsidP="00347425">
      <w:pPr>
        <w:pStyle w:val="corte4fondo"/>
        <w:numPr>
          <w:ilvl w:val="0"/>
          <w:numId w:val="2"/>
        </w:numPr>
        <w:tabs>
          <w:tab w:val="left" w:pos="709"/>
        </w:tabs>
        <w:ind w:left="0" w:hanging="567"/>
        <w:rPr>
          <w:rFonts w:cs="Arial"/>
          <w:sz w:val="26"/>
          <w:szCs w:val="26"/>
        </w:rPr>
      </w:pPr>
      <w:r w:rsidRPr="007A659D">
        <w:rPr>
          <w:rFonts w:cs="Arial"/>
          <w:sz w:val="26"/>
          <w:szCs w:val="26"/>
        </w:rPr>
        <w:lastRenderedPageBreak/>
        <w:t>E</w:t>
      </w:r>
      <w:r w:rsidRPr="00E71F22">
        <w:rPr>
          <w:rFonts w:cs="Arial"/>
          <w:sz w:val="26"/>
          <w:szCs w:val="26"/>
        </w:rPr>
        <w:t xml:space="preserve">n primer lugar, </w:t>
      </w:r>
      <w:r w:rsidR="00DC67D6">
        <w:rPr>
          <w:rFonts w:cs="Arial"/>
          <w:sz w:val="26"/>
          <w:szCs w:val="26"/>
        </w:rPr>
        <w:t>estim</w:t>
      </w:r>
      <w:r w:rsidRPr="00E71F22">
        <w:rPr>
          <w:rFonts w:cs="Arial"/>
          <w:sz w:val="26"/>
          <w:szCs w:val="26"/>
        </w:rPr>
        <w:t xml:space="preserve">ó </w:t>
      </w:r>
      <w:r w:rsidR="00095738">
        <w:rPr>
          <w:rFonts w:cs="Arial"/>
          <w:sz w:val="26"/>
          <w:szCs w:val="26"/>
        </w:rPr>
        <w:t xml:space="preserve">infundado </w:t>
      </w:r>
      <w:r w:rsidR="006979C7">
        <w:rPr>
          <w:rFonts w:cs="Arial"/>
          <w:sz w:val="26"/>
          <w:szCs w:val="26"/>
        </w:rPr>
        <w:t xml:space="preserve">el </w:t>
      </w:r>
      <w:r w:rsidR="00E7430C">
        <w:rPr>
          <w:rFonts w:cs="Arial"/>
          <w:sz w:val="26"/>
          <w:szCs w:val="26"/>
        </w:rPr>
        <w:t>argumento</w:t>
      </w:r>
      <w:r w:rsidRPr="00E71F22">
        <w:rPr>
          <w:rFonts w:cs="Arial"/>
          <w:sz w:val="26"/>
          <w:szCs w:val="26"/>
        </w:rPr>
        <w:t xml:space="preserve"> relativo a que la resolución del INAI </w:t>
      </w:r>
      <w:r w:rsidR="00E522B2">
        <w:rPr>
          <w:rFonts w:cs="Arial"/>
          <w:sz w:val="26"/>
          <w:szCs w:val="26"/>
        </w:rPr>
        <w:t>v</w:t>
      </w:r>
      <w:r w:rsidR="00DC67D6">
        <w:rPr>
          <w:rFonts w:cs="Arial"/>
          <w:sz w:val="26"/>
          <w:szCs w:val="26"/>
        </w:rPr>
        <w:t>ulnera</w:t>
      </w:r>
      <w:r w:rsidR="00E522B2">
        <w:rPr>
          <w:rFonts w:cs="Arial"/>
          <w:sz w:val="26"/>
          <w:szCs w:val="26"/>
        </w:rPr>
        <w:t>ba</w:t>
      </w:r>
      <w:r w:rsidR="004A5373" w:rsidRPr="00E71F22">
        <w:rPr>
          <w:rFonts w:cs="Arial"/>
          <w:sz w:val="26"/>
          <w:szCs w:val="26"/>
        </w:rPr>
        <w:t xml:space="preserve"> </w:t>
      </w:r>
      <w:r w:rsidR="004A5373">
        <w:rPr>
          <w:rFonts w:cs="Arial"/>
          <w:sz w:val="26"/>
          <w:szCs w:val="26"/>
        </w:rPr>
        <w:t>el</w:t>
      </w:r>
      <w:r w:rsidR="004A5373" w:rsidRPr="00E71F22">
        <w:rPr>
          <w:rFonts w:cs="Arial"/>
          <w:sz w:val="26"/>
          <w:szCs w:val="26"/>
        </w:rPr>
        <w:t xml:space="preserve"> </w:t>
      </w:r>
      <w:r w:rsidRPr="00E71F22">
        <w:rPr>
          <w:rFonts w:cs="Arial"/>
          <w:sz w:val="26"/>
          <w:szCs w:val="26"/>
        </w:rPr>
        <w:t>derecho</w:t>
      </w:r>
      <w:r w:rsidR="00D71E16" w:rsidRPr="00D71E16">
        <w:rPr>
          <w:rFonts w:cs="Arial"/>
          <w:sz w:val="26"/>
          <w:szCs w:val="26"/>
        </w:rPr>
        <w:t xml:space="preserve"> </w:t>
      </w:r>
      <w:r w:rsidR="00D71E16">
        <w:rPr>
          <w:rFonts w:cs="Arial"/>
          <w:sz w:val="26"/>
          <w:szCs w:val="26"/>
        </w:rPr>
        <w:t xml:space="preserve">fundamental </w:t>
      </w:r>
      <w:r w:rsidRPr="00E71F22">
        <w:rPr>
          <w:rFonts w:cs="Arial"/>
          <w:sz w:val="26"/>
          <w:szCs w:val="26"/>
        </w:rPr>
        <w:t>de acceso a la información pública</w:t>
      </w:r>
      <w:r w:rsidR="00D71E16">
        <w:rPr>
          <w:rFonts w:cs="Arial"/>
          <w:sz w:val="26"/>
          <w:szCs w:val="26"/>
        </w:rPr>
        <w:t xml:space="preserve"> </w:t>
      </w:r>
      <w:r w:rsidR="004A5373">
        <w:rPr>
          <w:rFonts w:cs="Arial"/>
          <w:sz w:val="26"/>
          <w:szCs w:val="26"/>
        </w:rPr>
        <w:t xml:space="preserve">previsto en el artículo </w:t>
      </w:r>
      <w:r w:rsidR="00095738">
        <w:rPr>
          <w:rFonts w:cs="Arial"/>
          <w:sz w:val="26"/>
          <w:szCs w:val="26"/>
        </w:rPr>
        <w:t xml:space="preserve">6° </w:t>
      </w:r>
      <w:r w:rsidR="00DC67D6">
        <w:rPr>
          <w:rFonts w:cs="Arial"/>
          <w:sz w:val="26"/>
          <w:szCs w:val="26"/>
        </w:rPr>
        <w:t xml:space="preserve">de la Constitución Federal </w:t>
      </w:r>
      <w:r w:rsidR="00366C47">
        <w:rPr>
          <w:rFonts w:cs="Arial"/>
          <w:sz w:val="26"/>
          <w:szCs w:val="26"/>
        </w:rPr>
        <w:t>al</w:t>
      </w:r>
      <w:r w:rsidR="004561E1">
        <w:rPr>
          <w:rFonts w:cs="Arial"/>
          <w:sz w:val="26"/>
          <w:szCs w:val="26"/>
        </w:rPr>
        <w:t xml:space="preserve"> </w:t>
      </w:r>
      <w:r w:rsidR="00277D07">
        <w:rPr>
          <w:rFonts w:cs="Arial"/>
          <w:sz w:val="26"/>
          <w:szCs w:val="26"/>
        </w:rPr>
        <w:t xml:space="preserve">haber </w:t>
      </w:r>
      <w:r w:rsidR="003D4693">
        <w:rPr>
          <w:rFonts w:cs="Arial"/>
          <w:sz w:val="26"/>
          <w:szCs w:val="26"/>
        </w:rPr>
        <w:t>c</w:t>
      </w:r>
      <w:r w:rsidR="00277D07">
        <w:rPr>
          <w:rFonts w:cs="Arial"/>
          <w:sz w:val="26"/>
          <w:szCs w:val="26"/>
        </w:rPr>
        <w:t>onsiderado</w:t>
      </w:r>
      <w:r w:rsidR="0010243A">
        <w:rPr>
          <w:rFonts w:cs="Arial"/>
          <w:sz w:val="26"/>
          <w:szCs w:val="26"/>
        </w:rPr>
        <w:t xml:space="preserve"> </w:t>
      </w:r>
      <w:r w:rsidR="006979C7">
        <w:rPr>
          <w:rFonts w:cs="Arial"/>
          <w:sz w:val="26"/>
          <w:szCs w:val="26"/>
        </w:rPr>
        <w:t>actualizada</w:t>
      </w:r>
      <w:r w:rsidR="004561E1">
        <w:rPr>
          <w:rFonts w:cs="Arial"/>
          <w:sz w:val="26"/>
          <w:szCs w:val="26"/>
        </w:rPr>
        <w:t xml:space="preserve"> la causa de reserva </w:t>
      </w:r>
      <w:r w:rsidR="006979C7">
        <w:rPr>
          <w:rFonts w:cs="Arial"/>
          <w:sz w:val="26"/>
          <w:szCs w:val="26"/>
        </w:rPr>
        <w:t>establecida</w:t>
      </w:r>
      <w:r w:rsidR="004561E1" w:rsidRPr="004561E1">
        <w:rPr>
          <w:rFonts w:cs="Arial"/>
          <w:sz w:val="26"/>
          <w:szCs w:val="26"/>
        </w:rPr>
        <w:t xml:space="preserve"> </w:t>
      </w:r>
      <w:r w:rsidR="004561E1">
        <w:rPr>
          <w:rFonts w:cs="Arial"/>
          <w:sz w:val="26"/>
          <w:szCs w:val="26"/>
        </w:rPr>
        <w:t>en la fracción VII del artículo 110 de la Ley Federal</w:t>
      </w:r>
      <w:r w:rsidR="0093745D">
        <w:rPr>
          <w:rStyle w:val="Refdenotaalpie"/>
          <w:rFonts w:cs="Arial"/>
          <w:sz w:val="26"/>
          <w:szCs w:val="26"/>
        </w:rPr>
        <w:footnoteReference w:id="25"/>
      </w:r>
      <w:r w:rsidR="004A5373">
        <w:rPr>
          <w:rFonts w:cs="Arial"/>
          <w:sz w:val="26"/>
          <w:szCs w:val="26"/>
        </w:rPr>
        <w:t>.</w:t>
      </w:r>
      <w:r w:rsidR="00C61FDA">
        <w:rPr>
          <w:rFonts w:cs="Arial"/>
          <w:sz w:val="26"/>
          <w:szCs w:val="26"/>
        </w:rPr>
        <w:t xml:space="preserve"> </w:t>
      </w:r>
      <w:r w:rsidR="000B6AB2">
        <w:rPr>
          <w:rFonts w:cs="Arial"/>
          <w:sz w:val="26"/>
          <w:szCs w:val="26"/>
        </w:rPr>
        <w:t>El juez s</w:t>
      </w:r>
      <w:r w:rsidR="00095738">
        <w:rPr>
          <w:rFonts w:cs="Arial"/>
          <w:sz w:val="26"/>
          <w:szCs w:val="26"/>
        </w:rPr>
        <w:t xml:space="preserve">ostuvo que </w:t>
      </w:r>
      <w:r w:rsidR="00D71E16">
        <w:rPr>
          <w:rFonts w:cs="Arial"/>
          <w:sz w:val="26"/>
          <w:szCs w:val="26"/>
        </w:rPr>
        <w:t>las fracciones I y II de</w:t>
      </w:r>
      <w:r w:rsidR="0010243A">
        <w:rPr>
          <w:rFonts w:cs="Arial"/>
          <w:sz w:val="26"/>
          <w:szCs w:val="26"/>
        </w:rPr>
        <w:t>l</w:t>
      </w:r>
      <w:r w:rsidR="00D71E16">
        <w:rPr>
          <w:rFonts w:cs="Arial"/>
          <w:sz w:val="26"/>
          <w:szCs w:val="26"/>
        </w:rPr>
        <w:t xml:space="preserve"> </w:t>
      </w:r>
      <w:r w:rsidR="0010243A">
        <w:rPr>
          <w:rFonts w:cs="Arial"/>
          <w:sz w:val="26"/>
          <w:szCs w:val="26"/>
        </w:rPr>
        <w:t xml:space="preserve">artículo 6° </w:t>
      </w:r>
      <w:r w:rsidR="00DC67D6">
        <w:rPr>
          <w:rFonts w:cs="Arial"/>
          <w:sz w:val="26"/>
          <w:szCs w:val="26"/>
        </w:rPr>
        <w:t>constitucional</w:t>
      </w:r>
      <w:r w:rsidR="00C23164">
        <w:rPr>
          <w:rFonts w:cs="Arial"/>
          <w:sz w:val="26"/>
          <w:szCs w:val="26"/>
        </w:rPr>
        <w:t xml:space="preserve"> </w:t>
      </w:r>
      <w:r w:rsidR="00D71E16">
        <w:rPr>
          <w:rFonts w:cs="Arial"/>
          <w:sz w:val="26"/>
          <w:szCs w:val="26"/>
        </w:rPr>
        <w:t xml:space="preserve">establecían </w:t>
      </w:r>
      <w:r w:rsidR="00D64A67">
        <w:rPr>
          <w:rFonts w:cs="Arial"/>
          <w:sz w:val="26"/>
          <w:szCs w:val="26"/>
        </w:rPr>
        <w:t xml:space="preserve">claramente </w:t>
      </w:r>
      <w:r w:rsidR="00D71E16">
        <w:rPr>
          <w:rFonts w:cs="Arial"/>
          <w:sz w:val="26"/>
          <w:szCs w:val="26"/>
        </w:rPr>
        <w:t>que el derecho de acceso a la inform</w:t>
      </w:r>
      <w:r w:rsidR="00E744B9">
        <w:rPr>
          <w:rFonts w:cs="Arial"/>
          <w:sz w:val="26"/>
          <w:szCs w:val="26"/>
        </w:rPr>
        <w:t xml:space="preserve">ación podía limitarse tanto por </w:t>
      </w:r>
      <w:r w:rsidR="00D71E16">
        <w:rPr>
          <w:rFonts w:cs="Arial"/>
          <w:sz w:val="26"/>
          <w:szCs w:val="26"/>
        </w:rPr>
        <w:t>el interés público como por la vida privada y los datos personales</w:t>
      </w:r>
      <w:r w:rsidR="00CE1118">
        <w:rPr>
          <w:rFonts w:cs="Arial"/>
          <w:sz w:val="26"/>
          <w:szCs w:val="26"/>
        </w:rPr>
        <w:t>, en los términos que fijara la legislación secundaria</w:t>
      </w:r>
      <w:r w:rsidR="00EE2756">
        <w:rPr>
          <w:rStyle w:val="Refdenotaalpie"/>
          <w:rFonts w:cs="Arial"/>
          <w:sz w:val="26"/>
          <w:szCs w:val="26"/>
        </w:rPr>
        <w:footnoteReference w:id="26"/>
      </w:r>
      <w:r w:rsidR="00D71E16">
        <w:rPr>
          <w:rFonts w:cs="Arial"/>
          <w:sz w:val="26"/>
          <w:szCs w:val="26"/>
        </w:rPr>
        <w:t xml:space="preserve">. </w:t>
      </w:r>
      <w:r w:rsidR="00EE2756">
        <w:rPr>
          <w:rFonts w:cs="Arial"/>
          <w:sz w:val="26"/>
          <w:szCs w:val="26"/>
        </w:rPr>
        <w:t>Dichas</w:t>
      </w:r>
      <w:r w:rsidR="00E744B9">
        <w:rPr>
          <w:rFonts w:cs="Arial"/>
          <w:sz w:val="26"/>
          <w:szCs w:val="26"/>
        </w:rPr>
        <w:t xml:space="preserve"> limitaciones implicaban que no </w:t>
      </w:r>
      <w:r w:rsidR="00976E70">
        <w:rPr>
          <w:rFonts w:cs="Arial"/>
          <w:sz w:val="26"/>
          <w:szCs w:val="26"/>
        </w:rPr>
        <w:t>se trataba de</w:t>
      </w:r>
      <w:r w:rsidR="00E744B9">
        <w:rPr>
          <w:rFonts w:cs="Arial"/>
          <w:sz w:val="26"/>
          <w:szCs w:val="26"/>
        </w:rPr>
        <w:t xml:space="preserve"> un derecho absoluto, sino</w:t>
      </w:r>
      <w:r w:rsidR="007B3C0D">
        <w:rPr>
          <w:rFonts w:cs="Arial"/>
          <w:sz w:val="26"/>
          <w:szCs w:val="26"/>
        </w:rPr>
        <w:t xml:space="preserve"> </w:t>
      </w:r>
      <w:r w:rsidR="00E744B9">
        <w:rPr>
          <w:rFonts w:cs="Arial"/>
          <w:sz w:val="26"/>
          <w:szCs w:val="26"/>
        </w:rPr>
        <w:t>que admitía</w:t>
      </w:r>
      <w:r w:rsidR="00E744B9" w:rsidRPr="00B2592A">
        <w:rPr>
          <w:rFonts w:cs="Arial"/>
          <w:sz w:val="26"/>
          <w:szCs w:val="26"/>
        </w:rPr>
        <w:t xml:space="preserve"> </w:t>
      </w:r>
      <w:r w:rsidR="00E744B9">
        <w:rPr>
          <w:rFonts w:cs="Arial"/>
          <w:sz w:val="26"/>
          <w:szCs w:val="26"/>
        </w:rPr>
        <w:t>restricciones</w:t>
      </w:r>
      <w:r w:rsidR="001155F6">
        <w:rPr>
          <w:rFonts w:cs="Arial"/>
          <w:sz w:val="26"/>
          <w:szCs w:val="26"/>
        </w:rPr>
        <w:t xml:space="preserve"> legales</w:t>
      </w:r>
      <w:r w:rsidR="00E744B9" w:rsidRPr="00B2592A">
        <w:rPr>
          <w:rFonts w:cs="Arial"/>
          <w:sz w:val="26"/>
          <w:szCs w:val="26"/>
        </w:rPr>
        <w:t xml:space="preserve"> en razón de </w:t>
      </w:r>
      <w:r w:rsidR="00E744B9">
        <w:rPr>
          <w:rFonts w:cs="Arial"/>
          <w:sz w:val="26"/>
          <w:szCs w:val="26"/>
        </w:rPr>
        <w:t xml:space="preserve">los intereses nacionales y de la sociedad, así como </w:t>
      </w:r>
      <w:r w:rsidR="00EE2756">
        <w:rPr>
          <w:rFonts w:cs="Arial"/>
          <w:sz w:val="26"/>
          <w:szCs w:val="26"/>
        </w:rPr>
        <w:t>de</w:t>
      </w:r>
      <w:r w:rsidR="00E744B9">
        <w:rPr>
          <w:rFonts w:cs="Arial"/>
          <w:sz w:val="26"/>
          <w:szCs w:val="26"/>
        </w:rPr>
        <w:t xml:space="preserve"> los derechos de terceros</w:t>
      </w:r>
      <w:r w:rsidR="00EE2756">
        <w:rPr>
          <w:rFonts w:cs="Arial"/>
          <w:sz w:val="26"/>
          <w:szCs w:val="26"/>
        </w:rPr>
        <w:t>, tal como</w:t>
      </w:r>
      <w:r w:rsidR="007314A1">
        <w:rPr>
          <w:rFonts w:cs="Arial"/>
          <w:sz w:val="26"/>
          <w:szCs w:val="26"/>
        </w:rPr>
        <w:t xml:space="preserve"> había establecido el</w:t>
      </w:r>
      <w:r w:rsidR="00EE2756">
        <w:rPr>
          <w:rFonts w:cs="Arial"/>
          <w:sz w:val="26"/>
          <w:szCs w:val="26"/>
        </w:rPr>
        <w:t xml:space="preserve"> </w:t>
      </w:r>
      <w:r w:rsidR="007314A1">
        <w:rPr>
          <w:rFonts w:cs="Arial"/>
          <w:sz w:val="26"/>
          <w:szCs w:val="26"/>
        </w:rPr>
        <w:t>Tribunal Pleno en</w:t>
      </w:r>
      <w:r w:rsidR="00EE2756">
        <w:rPr>
          <w:rFonts w:cs="Arial"/>
          <w:sz w:val="26"/>
          <w:szCs w:val="26"/>
        </w:rPr>
        <w:t xml:space="preserve"> la tesis aislada de rubro </w:t>
      </w:r>
      <w:r w:rsidR="00EE2756" w:rsidRPr="00EE2756">
        <w:rPr>
          <w:rFonts w:cs="Arial"/>
          <w:b/>
          <w:sz w:val="26"/>
          <w:szCs w:val="26"/>
        </w:rPr>
        <w:t>“DERECHO A LA INFORMACIÓN, SU EJERCICIO SE ENCUENTRA LIMITADO TANTO POR LOS INTERESES NACIONAL Y DE LA SOCIEDAD, COMO POR LOS DERECHOS DE TERCEROS”</w:t>
      </w:r>
      <w:r w:rsidRPr="00A007E4">
        <w:rPr>
          <w:rStyle w:val="Refdenotaalpie"/>
          <w:rFonts w:cs="Arial"/>
          <w:sz w:val="26"/>
          <w:szCs w:val="26"/>
        </w:rPr>
        <w:footnoteReference w:id="27"/>
      </w:r>
      <w:r w:rsidR="00E744B9">
        <w:rPr>
          <w:rFonts w:cs="Arial"/>
          <w:sz w:val="26"/>
          <w:szCs w:val="26"/>
        </w:rPr>
        <w:t>.</w:t>
      </w:r>
      <w:r w:rsidRPr="00B2592A">
        <w:rPr>
          <w:rFonts w:cs="Arial"/>
          <w:sz w:val="26"/>
          <w:szCs w:val="26"/>
        </w:rPr>
        <w:t xml:space="preserve"> </w:t>
      </w:r>
      <w:r w:rsidR="006A0BB0">
        <w:rPr>
          <w:rFonts w:cs="Arial"/>
          <w:sz w:val="26"/>
          <w:szCs w:val="26"/>
        </w:rPr>
        <w:t>Afirmó que c</w:t>
      </w:r>
      <w:r w:rsidR="00E00E30">
        <w:rPr>
          <w:rFonts w:cs="Arial"/>
          <w:sz w:val="26"/>
          <w:szCs w:val="26"/>
        </w:rPr>
        <w:t>omo</w:t>
      </w:r>
      <w:r w:rsidR="009E78E1">
        <w:rPr>
          <w:rFonts w:cs="Arial"/>
          <w:sz w:val="26"/>
          <w:szCs w:val="26"/>
        </w:rPr>
        <w:t xml:space="preserve"> la información </w:t>
      </w:r>
      <w:r w:rsidR="00AF34DF">
        <w:rPr>
          <w:rFonts w:cs="Arial"/>
          <w:sz w:val="26"/>
          <w:szCs w:val="26"/>
        </w:rPr>
        <w:t>requerida</w:t>
      </w:r>
      <w:r w:rsidR="007B3C0D">
        <w:rPr>
          <w:rFonts w:cs="Arial"/>
          <w:sz w:val="26"/>
          <w:szCs w:val="26"/>
        </w:rPr>
        <w:t xml:space="preserve"> por el quejoso</w:t>
      </w:r>
      <w:r w:rsidR="009E78E1">
        <w:rPr>
          <w:rFonts w:cs="Arial"/>
          <w:sz w:val="26"/>
          <w:szCs w:val="26"/>
        </w:rPr>
        <w:t xml:space="preserve"> se encontraba vinculada a las actividades de prevención y </w:t>
      </w:r>
      <w:r w:rsidR="009E78E1" w:rsidRPr="00D64A67">
        <w:rPr>
          <w:rFonts w:cs="Arial"/>
          <w:sz w:val="26"/>
          <w:szCs w:val="26"/>
        </w:rPr>
        <w:t>persecución de delitos que</w:t>
      </w:r>
      <w:r w:rsidR="00B63B1D" w:rsidRPr="00B63B1D">
        <w:rPr>
          <w:rFonts w:cs="Arial"/>
          <w:sz w:val="26"/>
          <w:szCs w:val="26"/>
        </w:rPr>
        <w:t xml:space="preserve"> </w:t>
      </w:r>
      <w:r w:rsidR="00B63B1D" w:rsidRPr="00D64A67">
        <w:rPr>
          <w:rFonts w:cs="Arial"/>
          <w:sz w:val="26"/>
          <w:szCs w:val="26"/>
        </w:rPr>
        <w:t xml:space="preserve">en cumplimiento </w:t>
      </w:r>
      <w:r w:rsidR="00B63B1D">
        <w:rPr>
          <w:rFonts w:cs="Arial"/>
          <w:sz w:val="26"/>
          <w:szCs w:val="26"/>
        </w:rPr>
        <w:t>d</w:t>
      </w:r>
      <w:r w:rsidR="00B63B1D" w:rsidRPr="00D64A67">
        <w:rPr>
          <w:rFonts w:cs="Arial"/>
          <w:sz w:val="26"/>
          <w:szCs w:val="26"/>
        </w:rPr>
        <w:t>el artículo 21</w:t>
      </w:r>
      <w:r w:rsidR="00B63B1D">
        <w:rPr>
          <w:rFonts w:cs="Arial"/>
          <w:sz w:val="26"/>
          <w:szCs w:val="26"/>
        </w:rPr>
        <w:t xml:space="preserve"> constitucional</w:t>
      </w:r>
      <w:r w:rsidR="00E00E30" w:rsidRPr="00E00E30">
        <w:rPr>
          <w:rFonts w:cs="Arial"/>
          <w:sz w:val="26"/>
          <w:szCs w:val="26"/>
        </w:rPr>
        <w:t xml:space="preserve"> </w:t>
      </w:r>
      <w:r w:rsidR="00E00E30">
        <w:rPr>
          <w:rFonts w:cs="Arial"/>
          <w:sz w:val="26"/>
          <w:szCs w:val="26"/>
        </w:rPr>
        <w:t>realizaban</w:t>
      </w:r>
      <w:r w:rsidR="009E78E1" w:rsidRPr="00D64A67">
        <w:rPr>
          <w:rFonts w:cs="Arial"/>
          <w:sz w:val="26"/>
          <w:szCs w:val="26"/>
        </w:rPr>
        <w:t xml:space="preserve"> tanto el Minis</w:t>
      </w:r>
      <w:r w:rsidR="009E78E1">
        <w:rPr>
          <w:rFonts w:cs="Arial"/>
          <w:sz w:val="26"/>
          <w:szCs w:val="26"/>
        </w:rPr>
        <w:t>terio Público como los policías,</w:t>
      </w:r>
      <w:r w:rsidR="00AF34DF">
        <w:rPr>
          <w:rFonts w:cs="Arial"/>
          <w:sz w:val="26"/>
          <w:szCs w:val="26"/>
        </w:rPr>
        <w:t xml:space="preserve"> pues </w:t>
      </w:r>
      <w:r w:rsidR="00164EAA">
        <w:rPr>
          <w:rFonts w:cs="Arial"/>
          <w:sz w:val="26"/>
          <w:szCs w:val="26"/>
        </w:rPr>
        <w:t>representaban</w:t>
      </w:r>
      <w:r w:rsidR="00D73F8D">
        <w:rPr>
          <w:rFonts w:cs="Arial"/>
          <w:sz w:val="26"/>
          <w:szCs w:val="26"/>
        </w:rPr>
        <w:t xml:space="preserve"> diligencias que se</w:t>
      </w:r>
      <w:r w:rsidR="00AF34DF">
        <w:rPr>
          <w:rFonts w:cs="Arial"/>
          <w:sz w:val="26"/>
          <w:szCs w:val="26"/>
        </w:rPr>
        <w:t xml:space="preserve"> solicitaban</w:t>
      </w:r>
      <w:r w:rsidR="009E78E1">
        <w:rPr>
          <w:rFonts w:cs="Arial"/>
          <w:sz w:val="26"/>
          <w:szCs w:val="26"/>
        </w:rPr>
        <w:t xml:space="preserve"> para robustecer las investigaciones</w:t>
      </w:r>
      <w:r w:rsidR="00AF34DF">
        <w:rPr>
          <w:rFonts w:cs="Arial"/>
          <w:sz w:val="26"/>
          <w:szCs w:val="26"/>
        </w:rPr>
        <w:t xml:space="preserve"> </w:t>
      </w:r>
      <w:r w:rsidR="00D73F8D">
        <w:rPr>
          <w:rFonts w:cs="Arial"/>
          <w:sz w:val="26"/>
          <w:szCs w:val="26"/>
        </w:rPr>
        <w:t>y</w:t>
      </w:r>
      <w:r w:rsidR="00296B02">
        <w:rPr>
          <w:rFonts w:cs="Arial"/>
          <w:sz w:val="26"/>
          <w:szCs w:val="26"/>
        </w:rPr>
        <w:t xml:space="preserve"> que</w:t>
      </w:r>
      <w:r w:rsidR="00D73F8D">
        <w:rPr>
          <w:rFonts w:cs="Arial"/>
          <w:sz w:val="26"/>
          <w:szCs w:val="26"/>
        </w:rPr>
        <w:t xml:space="preserve"> </w:t>
      </w:r>
      <w:r w:rsidR="009E78E1">
        <w:rPr>
          <w:rFonts w:cs="Arial"/>
          <w:sz w:val="26"/>
          <w:szCs w:val="26"/>
        </w:rPr>
        <w:t xml:space="preserve">formaban parte de </w:t>
      </w:r>
      <w:r w:rsidR="00164EAA">
        <w:rPr>
          <w:rFonts w:cs="Arial"/>
          <w:sz w:val="26"/>
          <w:szCs w:val="26"/>
        </w:rPr>
        <w:t>ellas</w:t>
      </w:r>
      <w:r w:rsidR="009E78E1">
        <w:rPr>
          <w:rFonts w:cs="Arial"/>
          <w:sz w:val="26"/>
          <w:szCs w:val="26"/>
        </w:rPr>
        <w:t>,</w:t>
      </w:r>
      <w:r w:rsidR="00D73F8D">
        <w:rPr>
          <w:rFonts w:cs="Arial"/>
          <w:sz w:val="26"/>
          <w:szCs w:val="26"/>
        </w:rPr>
        <w:t xml:space="preserve"> </w:t>
      </w:r>
      <w:r w:rsidR="003A2956">
        <w:rPr>
          <w:rFonts w:cs="Arial"/>
          <w:sz w:val="26"/>
          <w:szCs w:val="26"/>
        </w:rPr>
        <w:t xml:space="preserve">entonces </w:t>
      </w:r>
      <w:r w:rsidR="00C61FDA">
        <w:rPr>
          <w:rFonts w:cs="Arial"/>
          <w:sz w:val="26"/>
          <w:szCs w:val="26"/>
        </w:rPr>
        <w:t>s</w:t>
      </w:r>
      <w:r w:rsidR="009E78E1" w:rsidRPr="00D64A67">
        <w:rPr>
          <w:rFonts w:cs="Arial"/>
          <w:sz w:val="26"/>
          <w:szCs w:val="26"/>
        </w:rPr>
        <w:t>u difusión</w:t>
      </w:r>
      <w:r w:rsidR="0010243A">
        <w:rPr>
          <w:rFonts w:cs="Arial"/>
          <w:sz w:val="26"/>
          <w:szCs w:val="26"/>
        </w:rPr>
        <w:t xml:space="preserve"> </w:t>
      </w:r>
      <w:r w:rsidR="009E78E1" w:rsidRPr="00D64A67">
        <w:rPr>
          <w:rFonts w:cs="Arial"/>
          <w:sz w:val="26"/>
          <w:szCs w:val="26"/>
        </w:rPr>
        <w:t xml:space="preserve">podría entorpecer la prevención y persecución de los delitos o poner en riesgo el éxito de </w:t>
      </w:r>
      <w:r w:rsidR="00ED6647">
        <w:rPr>
          <w:rFonts w:cs="Arial"/>
          <w:sz w:val="26"/>
          <w:szCs w:val="26"/>
        </w:rPr>
        <w:t>dichas</w:t>
      </w:r>
      <w:r w:rsidR="009E78E1" w:rsidRPr="00D64A67">
        <w:rPr>
          <w:rFonts w:cs="Arial"/>
          <w:sz w:val="26"/>
          <w:szCs w:val="26"/>
        </w:rPr>
        <w:t xml:space="preserve"> investigaciones</w:t>
      </w:r>
      <w:r w:rsidR="00E00E30">
        <w:rPr>
          <w:rFonts w:cs="Arial"/>
          <w:sz w:val="26"/>
          <w:szCs w:val="26"/>
        </w:rPr>
        <w:t>.</w:t>
      </w:r>
      <w:r w:rsidR="009E78E1" w:rsidRPr="00D64A67">
        <w:rPr>
          <w:rFonts w:cs="Arial"/>
          <w:sz w:val="26"/>
          <w:szCs w:val="26"/>
        </w:rPr>
        <w:t xml:space="preserve"> </w:t>
      </w:r>
      <w:r w:rsidR="002A2CFB">
        <w:rPr>
          <w:rFonts w:cs="Arial"/>
          <w:sz w:val="26"/>
          <w:szCs w:val="26"/>
        </w:rPr>
        <w:t>En consecuencia</w:t>
      </w:r>
      <w:r w:rsidR="00C61FDA">
        <w:rPr>
          <w:rFonts w:cs="Arial"/>
          <w:sz w:val="26"/>
          <w:szCs w:val="26"/>
        </w:rPr>
        <w:t>,</w:t>
      </w:r>
      <w:r w:rsidR="00ED6647">
        <w:rPr>
          <w:rFonts w:cs="Arial"/>
          <w:sz w:val="26"/>
          <w:szCs w:val="26"/>
        </w:rPr>
        <w:t xml:space="preserve"> </w:t>
      </w:r>
      <w:r w:rsidR="006A0BB0">
        <w:rPr>
          <w:rFonts w:cs="Arial"/>
          <w:sz w:val="26"/>
          <w:szCs w:val="26"/>
        </w:rPr>
        <w:t>concluyó</w:t>
      </w:r>
      <w:r w:rsidR="00ED6647">
        <w:rPr>
          <w:rFonts w:cs="Arial"/>
          <w:sz w:val="26"/>
          <w:szCs w:val="26"/>
        </w:rPr>
        <w:t>,</w:t>
      </w:r>
      <w:r w:rsidR="00B63B1D">
        <w:rPr>
          <w:rFonts w:cs="Arial"/>
          <w:sz w:val="26"/>
          <w:szCs w:val="26"/>
        </w:rPr>
        <w:t xml:space="preserve"> la información</w:t>
      </w:r>
      <w:r w:rsidR="00ED6647">
        <w:rPr>
          <w:rFonts w:cs="Arial"/>
          <w:sz w:val="26"/>
          <w:szCs w:val="26"/>
        </w:rPr>
        <w:t xml:space="preserve"> </w:t>
      </w:r>
      <w:r w:rsidR="00C61FDA">
        <w:rPr>
          <w:rFonts w:cs="Arial"/>
          <w:sz w:val="26"/>
          <w:szCs w:val="26"/>
        </w:rPr>
        <w:t>debía permanecer reservada</w:t>
      </w:r>
      <w:r w:rsidR="006A0BB0">
        <w:rPr>
          <w:rFonts w:cs="Arial"/>
          <w:sz w:val="26"/>
          <w:szCs w:val="26"/>
        </w:rPr>
        <w:t xml:space="preserve"> </w:t>
      </w:r>
      <w:r w:rsidR="00D649DB">
        <w:rPr>
          <w:rFonts w:cs="Arial"/>
          <w:sz w:val="26"/>
          <w:szCs w:val="26"/>
        </w:rPr>
        <w:t>tal</w:t>
      </w:r>
      <w:r w:rsidR="00462D53">
        <w:rPr>
          <w:rFonts w:cs="Arial"/>
          <w:sz w:val="26"/>
          <w:szCs w:val="26"/>
        </w:rPr>
        <w:t xml:space="preserve"> y</w:t>
      </w:r>
      <w:r w:rsidR="00D649DB">
        <w:rPr>
          <w:rFonts w:cs="Arial"/>
          <w:sz w:val="26"/>
          <w:szCs w:val="26"/>
        </w:rPr>
        <w:t xml:space="preserve"> </w:t>
      </w:r>
      <w:r w:rsidR="006A0BB0">
        <w:rPr>
          <w:rFonts w:cs="Arial"/>
          <w:sz w:val="26"/>
          <w:szCs w:val="26"/>
        </w:rPr>
        <w:t>como</w:t>
      </w:r>
      <w:r w:rsidR="00462D53">
        <w:rPr>
          <w:rFonts w:cs="Arial"/>
          <w:sz w:val="26"/>
          <w:szCs w:val="26"/>
        </w:rPr>
        <w:t xml:space="preserve"> lo</w:t>
      </w:r>
      <w:r w:rsidR="006A0BB0">
        <w:rPr>
          <w:rFonts w:cs="Arial"/>
          <w:sz w:val="26"/>
          <w:szCs w:val="26"/>
        </w:rPr>
        <w:t xml:space="preserve"> </w:t>
      </w:r>
      <w:r w:rsidR="00D649DB">
        <w:rPr>
          <w:rFonts w:cs="Arial"/>
          <w:sz w:val="26"/>
          <w:szCs w:val="26"/>
        </w:rPr>
        <w:t xml:space="preserve">había </w:t>
      </w:r>
      <w:r w:rsidR="006A0BB0">
        <w:rPr>
          <w:rFonts w:cs="Arial"/>
          <w:sz w:val="26"/>
          <w:szCs w:val="26"/>
        </w:rPr>
        <w:t>consider</w:t>
      </w:r>
      <w:r w:rsidR="00D649DB">
        <w:rPr>
          <w:rFonts w:cs="Arial"/>
          <w:sz w:val="26"/>
          <w:szCs w:val="26"/>
        </w:rPr>
        <w:t>ado</w:t>
      </w:r>
      <w:r w:rsidR="006A0BB0">
        <w:rPr>
          <w:rFonts w:cs="Arial"/>
          <w:sz w:val="26"/>
          <w:szCs w:val="26"/>
        </w:rPr>
        <w:t xml:space="preserve"> la autoridad responsable</w:t>
      </w:r>
      <w:r w:rsidR="00344206">
        <w:rPr>
          <w:rStyle w:val="Refdenotaalpie"/>
          <w:rFonts w:cs="Arial"/>
          <w:sz w:val="26"/>
          <w:szCs w:val="26"/>
        </w:rPr>
        <w:footnoteReference w:id="28"/>
      </w:r>
      <w:r w:rsidR="0010243A">
        <w:rPr>
          <w:rFonts w:cs="Arial"/>
          <w:sz w:val="26"/>
          <w:szCs w:val="26"/>
        </w:rPr>
        <w:t>.</w:t>
      </w:r>
      <w:r w:rsidR="009E78E1">
        <w:rPr>
          <w:rFonts w:cs="Arial"/>
          <w:sz w:val="26"/>
          <w:szCs w:val="26"/>
        </w:rPr>
        <w:t xml:space="preserve"> </w:t>
      </w:r>
    </w:p>
    <w:p w14:paraId="340F0E9A" w14:textId="1EA39257" w:rsidR="00873646" w:rsidRPr="009E78E1" w:rsidRDefault="00E71F22">
      <w:pPr>
        <w:pStyle w:val="corte4fondo"/>
        <w:tabs>
          <w:tab w:val="left" w:pos="709"/>
        </w:tabs>
        <w:ind w:firstLine="0"/>
        <w:rPr>
          <w:rFonts w:cs="Arial"/>
          <w:sz w:val="26"/>
          <w:szCs w:val="26"/>
        </w:rPr>
      </w:pPr>
      <w:r w:rsidRPr="00D64A67">
        <w:rPr>
          <w:rFonts w:cs="Arial"/>
          <w:sz w:val="26"/>
          <w:szCs w:val="26"/>
        </w:rPr>
        <w:t xml:space="preserve"> </w:t>
      </w:r>
      <w:r w:rsidRPr="009E78E1">
        <w:rPr>
          <w:rFonts w:cs="Arial"/>
          <w:sz w:val="26"/>
          <w:szCs w:val="26"/>
        </w:rPr>
        <w:t xml:space="preserve"> </w:t>
      </w:r>
    </w:p>
    <w:p w14:paraId="4D30C62B" w14:textId="22AAA153" w:rsidR="00E71F22" w:rsidRPr="00220B3B" w:rsidRDefault="00323237" w:rsidP="00220B3B">
      <w:pPr>
        <w:pStyle w:val="corte4fondo"/>
        <w:numPr>
          <w:ilvl w:val="0"/>
          <w:numId w:val="2"/>
        </w:numPr>
        <w:tabs>
          <w:tab w:val="left" w:pos="709"/>
        </w:tabs>
        <w:ind w:left="0" w:hanging="567"/>
        <w:rPr>
          <w:rFonts w:cs="Arial"/>
          <w:sz w:val="26"/>
          <w:szCs w:val="26"/>
        </w:rPr>
      </w:pPr>
      <w:r>
        <w:rPr>
          <w:rFonts w:cs="Arial"/>
          <w:sz w:val="26"/>
          <w:szCs w:val="26"/>
        </w:rPr>
        <w:t>En segundo lugar</w:t>
      </w:r>
      <w:r w:rsidR="00E71F22" w:rsidRPr="00B2592A">
        <w:rPr>
          <w:rFonts w:cs="Arial"/>
          <w:sz w:val="26"/>
          <w:szCs w:val="26"/>
        </w:rPr>
        <w:t>,</w:t>
      </w:r>
      <w:r w:rsidR="00873646" w:rsidRPr="00873646">
        <w:rPr>
          <w:rFonts w:cs="Arial"/>
          <w:sz w:val="26"/>
          <w:szCs w:val="26"/>
        </w:rPr>
        <w:t xml:space="preserve"> </w:t>
      </w:r>
      <w:r w:rsidR="00482D4A">
        <w:rPr>
          <w:rFonts w:cs="Arial"/>
          <w:sz w:val="26"/>
          <w:szCs w:val="26"/>
        </w:rPr>
        <w:t xml:space="preserve">el juez </w:t>
      </w:r>
      <w:r w:rsidR="00F42ADD">
        <w:rPr>
          <w:rFonts w:cs="Arial"/>
          <w:sz w:val="26"/>
          <w:szCs w:val="26"/>
        </w:rPr>
        <w:t>consider</w:t>
      </w:r>
      <w:r w:rsidR="00873646">
        <w:rPr>
          <w:rFonts w:cs="Arial"/>
          <w:sz w:val="26"/>
          <w:szCs w:val="26"/>
        </w:rPr>
        <w:t xml:space="preserve">ó infundado </w:t>
      </w:r>
      <w:r w:rsidR="00FB6093">
        <w:rPr>
          <w:rFonts w:cs="Arial"/>
          <w:sz w:val="26"/>
          <w:szCs w:val="26"/>
        </w:rPr>
        <w:t xml:space="preserve">el argumento relativo </w:t>
      </w:r>
      <w:r w:rsidR="00F2710C">
        <w:rPr>
          <w:rFonts w:cs="Arial"/>
          <w:sz w:val="26"/>
          <w:szCs w:val="26"/>
        </w:rPr>
        <w:t xml:space="preserve">a </w:t>
      </w:r>
      <w:r w:rsidR="002F128A">
        <w:rPr>
          <w:rFonts w:cs="Arial"/>
          <w:sz w:val="26"/>
          <w:szCs w:val="26"/>
        </w:rPr>
        <w:t xml:space="preserve">que la resolución reclamada </w:t>
      </w:r>
      <w:r w:rsidR="008532C3">
        <w:rPr>
          <w:rFonts w:cs="Arial"/>
          <w:sz w:val="26"/>
          <w:szCs w:val="26"/>
        </w:rPr>
        <w:t xml:space="preserve">carecía de la </w:t>
      </w:r>
      <w:r w:rsidR="00873646" w:rsidRPr="00E71F22">
        <w:rPr>
          <w:rFonts w:cs="Arial"/>
          <w:sz w:val="26"/>
          <w:szCs w:val="26"/>
        </w:rPr>
        <w:t>debida fundamentación y motivación</w:t>
      </w:r>
      <w:r w:rsidR="00A61E54">
        <w:rPr>
          <w:rFonts w:cs="Arial"/>
          <w:sz w:val="26"/>
          <w:szCs w:val="26"/>
        </w:rPr>
        <w:t xml:space="preserve"> y, por </w:t>
      </w:r>
      <w:r w:rsidR="00D14058">
        <w:rPr>
          <w:rFonts w:cs="Arial"/>
          <w:sz w:val="26"/>
          <w:szCs w:val="26"/>
        </w:rPr>
        <w:t>consiguiente</w:t>
      </w:r>
      <w:r w:rsidR="00A61E54">
        <w:rPr>
          <w:rFonts w:cs="Arial"/>
          <w:sz w:val="26"/>
          <w:szCs w:val="26"/>
        </w:rPr>
        <w:t>, v</w:t>
      </w:r>
      <w:r w:rsidR="006F10EF">
        <w:rPr>
          <w:rFonts w:cs="Arial"/>
          <w:sz w:val="26"/>
          <w:szCs w:val="26"/>
        </w:rPr>
        <w:t>ulneraba</w:t>
      </w:r>
      <w:r w:rsidR="00A61E54">
        <w:rPr>
          <w:rFonts w:cs="Arial"/>
          <w:sz w:val="26"/>
          <w:szCs w:val="26"/>
        </w:rPr>
        <w:t xml:space="preserve"> el artículo 16 </w:t>
      </w:r>
      <w:r w:rsidR="00E81BD9">
        <w:rPr>
          <w:rFonts w:cs="Arial"/>
          <w:sz w:val="26"/>
          <w:szCs w:val="26"/>
        </w:rPr>
        <w:t xml:space="preserve">de la Constitución </w:t>
      </w:r>
      <w:r w:rsidR="00E81BD9">
        <w:rPr>
          <w:rFonts w:cs="Arial"/>
          <w:sz w:val="26"/>
          <w:szCs w:val="26"/>
        </w:rPr>
        <w:lastRenderedPageBreak/>
        <w:t>Federal</w:t>
      </w:r>
      <w:r w:rsidR="00FB6093">
        <w:rPr>
          <w:rFonts w:cs="Arial"/>
          <w:sz w:val="26"/>
          <w:szCs w:val="26"/>
        </w:rPr>
        <w:t>.</w:t>
      </w:r>
      <w:r w:rsidR="00D64A67" w:rsidRPr="00D64A67">
        <w:rPr>
          <w:rFonts w:cs="Arial"/>
          <w:sz w:val="26"/>
          <w:szCs w:val="26"/>
        </w:rPr>
        <w:t xml:space="preserve"> </w:t>
      </w:r>
      <w:r w:rsidR="002F128A">
        <w:rPr>
          <w:rFonts w:cs="Arial"/>
          <w:sz w:val="26"/>
          <w:szCs w:val="26"/>
        </w:rPr>
        <w:t>Afirmó que</w:t>
      </w:r>
      <w:r w:rsidR="003D3540">
        <w:rPr>
          <w:rFonts w:cs="Arial"/>
          <w:sz w:val="26"/>
          <w:szCs w:val="26"/>
        </w:rPr>
        <w:t>, contrariamente a lo alegado por el quejoso,</w:t>
      </w:r>
      <w:r w:rsidR="002F128A">
        <w:rPr>
          <w:rFonts w:cs="Arial"/>
          <w:sz w:val="26"/>
          <w:szCs w:val="26"/>
        </w:rPr>
        <w:t xml:space="preserve"> l</w:t>
      </w:r>
      <w:r w:rsidR="00D64A67" w:rsidRPr="00B2592A">
        <w:rPr>
          <w:rFonts w:cs="Arial"/>
          <w:sz w:val="26"/>
          <w:szCs w:val="26"/>
        </w:rPr>
        <w:t xml:space="preserve">a autoridad responsable </w:t>
      </w:r>
      <w:r w:rsidR="003D3540">
        <w:rPr>
          <w:rFonts w:cs="Arial"/>
          <w:sz w:val="26"/>
          <w:szCs w:val="26"/>
        </w:rPr>
        <w:t>había</w:t>
      </w:r>
      <w:r w:rsidR="00D64A67" w:rsidRPr="00B2592A">
        <w:rPr>
          <w:rFonts w:cs="Arial"/>
          <w:sz w:val="26"/>
          <w:szCs w:val="26"/>
        </w:rPr>
        <w:t xml:space="preserve"> </w:t>
      </w:r>
      <w:r w:rsidR="003D3540">
        <w:rPr>
          <w:rFonts w:cs="Arial"/>
          <w:sz w:val="26"/>
          <w:szCs w:val="26"/>
        </w:rPr>
        <w:t xml:space="preserve">citado </w:t>
      </w:r>
      <w:r w:rsidR="00D64A67" w:rsidRPr="00B2592A">
        <w:rPr>
          <w:rFonts w:cs="Arial"/>
          <w:sz w:val="26"/>
          <w:szCs w:val="26"/>
        </w:rPr>
        <w:t xml:space="preserve">los preceptos legales aplicables a su determinación, así como los argumentos lógicos jurídicos </w:t>
      </w:r>
      <w:r w:rsidR="003D3540">
        <w:rPr>
          <w:rFonts w:cs="Arial"/>
          <w:sz w:val="26"/>
          <w:szCs w:val="26"/>
        </w:rPr>
        <w:t>para concluir</w:t>
      </w:r>
      <w:r w:rsidR="00D64A67" w:rsidRPr="00B2592A">
        <w:rPr>
          <w:rFonts w:cs="Arial"/>
          <w:sz w:val="26"/>
          <w:szCs w:val="26"/>
        </w:rPr>
        <w:t xml:space="preserve"> que el Consejo de la Judicatura Federal debía emitir una nueva resolución</w:t>
      </w:r>
      <w:r w:rsidR="003D3540">
        <w:rPr>
          <w:rFonts w:cs="Arial"/>
          <w:sz w:val="26"/>
          <w:szCs w:val="26"/>
        </w:rPr>
        <w:t xml:space="preserve"> debidamente fundada y motivada,</w:t>
      </w:r>
      <w:r w:rsidR="00D64A67" w:rsidRPr="00B2592A">
        <w:rPr>
          <w:rFonts w:cs="Arial"/>
          <w:sz w:val="26"/>
          <w:szCs w:val="26"/>
        </w:rPr>
        <w:t xml:space="preserve"> aplicando la prueba de daño correspondiente, mediante la cual reservara por un periodo de </w:t>
      </w:r>
      <w:r w:rsidR="003D3540">
        <w:rPr>
          <w:rFonts w:cs="Arial"/>
          <w:sz w:val="26"/>
          <w:szCs w:val="26"/>
        </w:rPr>
        <w:t>cinco</w:t>
      </w:r>
      <w:r w:rsidR="00D64A67" w:rsidRPr="00B2592A">
        <w:rPr>
          <w:rFonts w:cs="Arial"/>
          <w:sz w:val="26"/>
          <w:szCs w:val="26"/>
        </w:rPr>
        <w:t xml:space="preserve"> años las versiones púb</w:t>
      </w:r>
      <w:r w:rsidR="00846B04">
        <w:rPr>
          <w:rFonts w:cs="Arial"/>
          <w:sz w:val="26"/>
          <w:szCs w:val="26"/>
        </w:rPr>
        <w:t>licas solicitadas</w:t>
      </w:r>
      <w:r w:rsidR="00D64A67" w:rsidRPr="00B2592A">
        <w:rPr>
          <w:rFonts w:cs="Arial"/>
          <w:sz w:val="26"/>
          <w:szCs w:val="26"/>
        </w:rPr>
        <w:t>.</w:t>
      </w:r>
      <w:r w:rsidR="003D3540">
        <w:rPr>
          <w:rFonts w:cs="Arial"/>
          <w:sz w:val="26"/>
          <w:szCs w:val="26"/>
        </w:rPr>
        <w:t xml:space="preserve"> </w:t>
      </w:r>
      <w:r w:rsidR="00F42ADD">
        <w:rPr>
          <w:rFonts w:cs="Arial"/>
          <w:sz w:val="26"/>
          <w:szCs w:val="26"/>
        </w:rPr>
        <w:t>P</w:t>
      </w:r>
      <w:r w:rsidR="00AC2F7E">
        <w:rPr>
          <w:rFonts w:cs="Arial"/>
          <w:sz w:val="26"/>
          <w:szCs w:val="26"/>
        </w:rPr>
        <w:t xml:space="preserve">or </w:t>
      </w:r>
      <w:r w:rsidR="002E4BBA">
        <w:rPr>
          <w:rFonts w:cs="Arial"/>
          <w:sz w:val="26"/>
          <w:szCs w:val="26"/>
        </w:rPr>
        <w:t>esa razón</w:t>
      </w:r>
      <w:r w:rsidR="00F42ADD">
        <w:rPr>
          <w:rFonts w:cs="Arial"/>
          <w:sz w:val="26"/>
          <w:szCs w:val="26"/>
        </w:rPr>
        <w:t xml:space="preserve">, </w:t>
      </w:r>
      <w:r w:rsidR="0061782F">
        <w:rPr>
          <w:rFonts w:cs="Arial"/>
          <w:sz w:val="26"/>
          <w:szCs w:val="26"/>
        </w:rPr>
        <w:t>afirmó</w:t>
      </w:r>
      <w:r w:rsidR="00F42ADD">
        <w:rPr>
          <w:rFonts w:cs="Arial"/>
          <w:sz w:val="26"/>
          <w:szCs w:val="26"/>
        </w:rPr>
        <w:t>,</w:t>
      </w:r>
      <w:r w:rsidR="00846B04">
        <w:rPr>
          <w:rFonts w:cs="Arial"/>
          <w:sz w:val="26"/>
          <w:szCs w:val="26"/>
        </w:rPr>
        <w:t xml:space="preserve"> </w:t>
      </w:r>
      <w:r w:rsidR="00A85653">
        <w:rPr>
          <w:rFonts w:cs="Arial"/>
          <w:sz w:val="26"/>
          <w:szCs w:val="26"/>
        </w:rPr>
        <w:t xml:space="preserve">no </w:t>
      </w:r>
      <w:r w:rsidR="002E4BBA">
        <w:rPr>
          <w:rFonts w:cs="Arial"/>
          <w:sz w:val="26"/>
          <w:szCs w:val="26"/>
        </w:rPr>
        <w:t xml:space="preserve">era </w:t>
      </w:r>
      <w:r w:rsidR="00A85653">
        <w:rPr>
          <w:rFonts w:cs="Arial"/>
          <w:sz w:val="26"/>
          <w:szCs w:val="26"/>
        </w:rPr>
        <w:t>cierto</w:t>
      </w:r>
      <w:r w:rsidR="003D3540">
        <w:rPr>
          <w:rFonts w:cs="Arial"/>
          <w:sz w:val="26"/>
          <w:szCs w:val="26"/>
        </w:rPr>
        <w:t xml:space="preserve"> que </w:t>
      </w:r>
      <w:r w:rsidR="00C50032">
        <w:rPr>
          <w:rFonts w:cs="Arial"/>
          <w:sz w:val="26"/>
          <w:szCs w:val="26"/>
        </w:rPr>
        <w:t>el INAI</w:t>
      </w:r>
      <w:r w:rsidR="003D3540">
        <w:rPr>
          <w:rFonts w:cs="Arial"/>
          <w:sz w:val="26"/>
          <w:szCs w:val="26"/>
        </w:rPr>
        <w:t xml:space="preserve"> </w:t>
      </w:r>
      <w:r w:rsidR="00F444A0">
        <w:rPr>
          <w:rFonts w:cs="Arial"/>
          <w:sz w:val="26"/>
          <w:szCs w:val="26"/>
        </w:rPr>
        <w:t>hubiera</w:t>
      </w:r>
      <w:r w:rsidR="003D3540">
        <w:rPr>
          <w:rFonts w:cs="Arial"/>
          <w:sz w:val="26"/>
          <w:szCs w:val="26"/>
        </w:rPr>
        <w:t xml:space="preserve"> ordenado aplicar </w:t>
      </w:r>
      <w:r w:rsidR="00857F48" w:rsidRPr="00B2592A">
        <w:rPr>
          <w:rFonts w:cs="Arial"/>
          <w:sz w:val="26"/>
          <w:szCs w:val="26"/>
        </w:rPr>
        <w:t xml:space="preserve">la prueba de daño de manera tal que </w:t>
      </w:r>
      <w:r w:rsidR="00857F48">
        <w:rPr>
          <w:rFonts w:cs="Arial"/>
          <w:sz w:val="26"/>
          <w:szCs w:val="26"/>
        </w:rPr>
        <w:t xml:space="preserve">la información solicitada </w:t>
      </w:r>
      <w:r w:rsidR="00857F48" w:rsidRPr="00B2592A">
        <w:rPr>
          <w:rFonts w:cs="Arial"/>
          <w:sz w:val="26"/>
          <w:szCs w:val="26"/>
        </w:rPr>
        <w:t xml:space="preserve">invariablemente </w:t>
      </w:r>
      <w:r w:rsidR="00857F48">
        <w:rPr>
          <w:rFonts w:cs="Arial"/>
          <w:sz w:val="26"/>
          <w:szCs w:val="26"/>
        </w:rPr>
        <w:t>quedara clasificada</w:t>
      </w:r>
      <w:r w:rsidR="00857F48" w:rsidRPr="00B2592A">
        <w:rPr>
          <w:rFonts w:cs="Arial"/>
          <w:sz w:val="26"/>
          <w:szCs w:val="26"/>
        </w:rPr>
        <w:t xml:space="preserve"> como reservada</w:t>
      </w:r>
      <w:r w:rsidR="00A85653">
        <w:rPr>
          <w:rFonts w:cs="Arial"/>
          <w:sz w:val="26"/>
          <w:szCs w:val="26"/>
        </w:rPr>
        <w:t xml:space="preserve"> ni</w:t>
      </w:r>
      <w:r w:rsidR="00F42ADD">
        <w:rPr>
          <w:rFonts w:cs="Arial"/>
          <w:sz w:val="26"/>
          <w:szCs w:val="26"/>
        </w:rPr>
        <w:t xml:space="preserve">, </w:t>
      </w:r>
      <w:r w:rsidR="00D14439">
        <w:rPr>
          <w:rFonts w:cs="Arial"/>
          <w:sz w:val="26"/>
          <w:szCs w:val="26"/>
        </w:rPr>
        <w:t>consecuentemente</w:t>
      </w:r>
      <w:r w:rsidR="00F42ADD">
        <w:rPr>
          <w:rFonts w:cs="Arial"/>
          <w:sz w:val="26"/>
          <w:szCs w:val="26"/>
        </w:rPr>
        <w:t>,</w:t>
      </w:r>
      <w:r w:rsidR="00F444A0">
        <w:rPr>
          <w:rFonts w:cs="Arial"/>
          <w:sz w:val="26"/>
          <w:szCs w:val="26"/>
        </w:rPr>
        <w:t xml:space="preserve"> que</w:t>
      </w:r>
      <w:r w:rsidR="004746AE">
        <w:rPr>
          <w:rFonts w:cs="Arial"/>
          <w:sz w:val="26"/>
          <w:szCs w:val="26"/>
        </w:rPr>
        <w:t xml:space="preserve"> el organismo</w:t>
      </w:r>
      <w:r w:rsidR="00F444A0">
        <w:rPr>
          <w:rFonts w:cs="Arial"/>
          <w:sz w:val="26"/>
          <w:szCs w:val="26"/>
        </w:rPr>
        <w:t xml:space="preserve"> hubiera</w:t>
      </w:r>
      <w:r w:rsidR="000E4AF4">
        <w:rPr>
          <w:rFonts w:cs="Arial"/>
          <w:sz w:val="26"/>
          <w:szCs w:val="26"/>
        </w:rPr>
        <w:t xml:space="preserve"> </w:t>
      </w:r>
      <w:r w:rsidR="008114FC">
        <w:rPr>
          <w:rFonts w:cs="Arial"/>
          <w:sz w:val="26"/>
          <w:szCs w:val="26"/>
        </w:rPr>
        <w:t>omitido</w:t>
      </w:r>
      <w:r w:rsidR="00223A65">
        <w:rPr>
          <w:rFonts w:cs="Arial"/>
          <w:sz w:val="26"/>
          <w:szCs w:val="26"/>
        </w:rPr>
        <w:t xml:space="preserve"> </w:t>
      </w:r>
      <w:r w:rsidR="00482D4A">
        <w:rPr>
          <w:rFonts w:cs="Arial"/>
          <w:sz w:val="26"/>
          <w:szCs w:val="26"/>
        </w:rPr>
        <w:t>cumplir</w:t>
      </w:r>
      <w:r w:rsidR="00A85653">
        <w:rPr>
          <w:rFonts w:cs="Arial"/>
          <w:sz w:val="26"/>
          <w:szCs w:val="26"/>
        </w:rPr>
        <w:t xml:space="preserve"> </w:t>
      </w:r>
      <w:r w:rsidR="002A1934">
        <w:rPr>
          <w:rFonts w:cs="Arial"/>
          <w:sz w:val="26"/>
          <w:szCs w:val="26"/>
        </w:rPr>
        <w:t>la</w:t>
      </w:r>
      <w:r w:rsidR="00B554A7">
        <w:rPr>
          <w:rFonts w:cs="Arial"/>
          <w:sz w:val="26"/>
          <w:szCs w:val="26"/>
        </w:rPr>
        <w:t xml:space="preserve"> obligación</w:t>
      </w:r>
      <w:r w:rsidR="00482D4A">
        <w:rPr>
          <w:rFonts w:cs="Arial"/>
          <w:sz w:val="26"/>
          <w:szCs w:val="26"/>
        </w:rPr>
        <w:t xml:space="preserve"> </w:t>
      </w:r>
      <w:r w:rsidR="00B554A7">
        <w:rPr>
          <w:rFonts w:cs="Arial"/>
          <w:sz w:val="26"/>
          <w:szCs w:val="26"/>
        </w:rPr>
        <w:t>—</w:t>
      </w:r>
      <w:r w:rsidR="00482D4A">
        <w:rPr>
          <w:rFonts w:cs="Arial"/>
          <w:sz w:val="26"/>
          <w:szCs w:val="26"/>
        </w:rPr>
        <w:t>prevista en la</w:t>
      </w:r>
      <w:r w:rsidR="002A1934">
        <w:rPr>
          <w:rFonts w:cs="Arial"/>
          <w:sz w:val="26"/>
          <w:szCs w:val="26"/>
        </w:rPr>
        <w:t xml:space="preserve"> fracción XIII</w:t>
      </w:r>
      <w:r w:rsidR="000F73A0">
        <w:rPr>
          <w:rFonts w:cs="Arial"/>
          <w:sz w:val="26"/>
          <w:szCs w:val="26"/>
        </w:rPr>
        <w:t xml:space="preserve"> de</w:t>
      </w:r>
      <w:r w:rsidR="002A1934">
        <w:rPr>
          <w:rFonts w:cs="Arial"/>
          <w:sz w:val="26"/>
          <w:szCs w:val="26"/>
        </w:rPr>
        <w:t>l artículo 110 de</w:t>
      </w:r>
      <w:r w:rsidR="000F73A0">
        <w:rPr>
          <w:rFonts w:cs="Arial"/>
          <w:sz w:val="26"/>
          <w:szCs w:val="26"/>
        </w:rPr>
        <w:t xml:space="preserve"> la Ley Federal</w:t>
      </w:r>
      <w:r w:rsidR="00C90DA3">
        <w:rPr>
          <w:rStyle w:val="Refdenotaalpie"/>
          <w:rFonts w:cs="Arial"/>
          <w:sz w:val="26"/>
          <w:szCs w:val="26"/>
        </w:rPr>
        <w:footnoteReference w:id="29"/>
      </w:r>
      <w:r w:rsidR="00B554A7">
        <w:rPr>
          <w:rFonts w:cs="Arial"/>
          <w:sz w:val="26"/>
          <w:szCs w:val="26"/>
        </w:rPr>
        <w:t>—</w:t>
      </w:r>
      <w:r w:rsidR="00C90DA3">
        <w:rPr>
          <w:rFonts w:cs="Arial"/>
          <w:sz w:val="26"/>
          <w:szCs w:val="26"/>
        </w:rPr>
        <w:t xml:space="preserve"> de verificar que la reserva fuera acorde con las bases y principios de la normativa de transparencia</w:t>
      </w:r>
      <w:r w:rsidR="000E4AF4">
        <w:rPr>
          <w:rFonts w:cs="Arial"/>
          <w:sz w:val="26"/>
          <w:szCs w:val="26"/>
        </w:rPr>
        <w:t xml:space="preserve">. El juez </w:t>
      </w:r>
      <w:r w:rsidR="00A61E54">
        <w:rPr>
          <w:rFonts w:cs="Arial"/>
          <w:sz w:val="26"/>
          <w:szCs w:val="26"/>
        </w:rPr>
        <w:t>explicó</w:t>
      </w:r>
      <w:r w:rsidR="000E4AF4">
        <w:rPr>
          <w:rFonts w:cs="Arial"/>
          <w:sz w:val="26"/>
          <w:szCs w:val="26"/>
        </w:rPr>
        <w:t xml:space="preserve"> que</w:t>
      </w:r>
      <w:r w:rsidR="00D14439">
        <w:rPr>
          <w:rFonts w:cs="Arial"/>
          <w:sz w:val="26"/>
          <w:szCs w:val="26"/>
        </w:rPr>
        <w:t xml:space="preserve"> para concluir </w:t>
      </w:r>
      <w:r w:rsidR="00A85653">
        <w:rPr>
          <w:rFonts w:cs="Arial"/>
          <w:sz w:val="26"/>
          <w:szCs w:val="26"/>
        </w:rPr>
        <w:t xml:space="preserve">que sí </w:t>
      </w:r>
      <w:r w:rsidR="00886071">
        <w:rPr>
          <w:rFonts w:cs="Arial"/>
          <w:sz w:val="26"/>
          <w:szCs w:val="26"/>
        </w:rPr>
        <w:t xml:space="preserve">era </w:t>
      </w:r>
      <w:r w:rsidR="00A85653">
        <w:rPr>
          <w:rFonts w:cs="Arial"/>
          <w:sz w:val="26"/>
          <w:szCs w:val="26"/>
        </w:rPr>
        <w:t>a</w:t>
      </w:r>
      <w:r w:rsidR="00886071">
        <w:rPr>
          <w:rFonts w:cs="Arial"/>
          <w:sz w:val="26"/>
          <w:szCs w:val="26"/>
        </w:rPr>
        <w:t>plicable</w:t>
      </w:r>
      <w:r w:rsidR="00A85653">
        <w:rPr>
          <w:rFonts w:cs="Arial"/>
          <w:sz w:val="26"/>
          <w:szCs w:val="26"/>
        </w:rPr>
        <w:t xml:space="preserve"> </w:t>
      </w:r>
      <w:r w:rsidR="00D14439">
        <w:rPr>
          <w:rFonts w:cs="Arial"/>
          <w:sz w:val="26"/>
          <w:szCs w:val="26"/>
        </w:rPr>
        <w:t>el supuesto de reserva previsto en la fracción VII</w:t>
      </w:r>
      <w:r w:rsidR="00A85653">
        <w:rPr>
          <w:rFonts w:cs="Arial"/>
          <w:sz w:val="26"/>
          <w:szCs w:val="26"/>
        </w:rPr>
        <w:t xml:space="preserve"> de</w:t>
      </w:r>
      <w:r w:rsidR="00F76ADC">
        <w:rPr>
          <w:rFonts w:cs="Arial"/>
          <w:sz w:val="26"/>
          <w:szCs w:val="26"/>
        </w:rPr>
        <w:t>l</w:t>
      </w:r>
      <w:r w:rsidR="00A85653">
        <w:rPr>
          <w:rFonts w:cs="Arial"/>
          <w:sz w:val="26"/>
          <w:szCs w:val="26"/>
        </w:rPr>
        <w:t xml:space="preserve"> artículo</w:t>
      </w:r>
      <w:r w:rsidR="00F76ADC">
        <w:rPr>
          <w:rFonts w:cs="Arial"/>
          <w:sz w:val="26"/>
          <w:szCs w:val="26"/>
        </w:rPr>
        <w:t xml:space="preserve"> 110</w:t>
      </w:r>
      <w:r w:rsidR="00D14439">
        <w:rPr>
          <w:rFonts w:cs="Arial"/>
          <w:sz w:val="26"/>
          <w:szCs w:val="26"/>
        </w:rPr>
        <w:t>,</w:t>
      </w:r>
      <w:r w:rsidR="000E4AF4">
        <w:rPr>
          <w:rFonts w:cs="Arial"/>
          <w:sz w:val="26"/>
          <w:szCs w:val="26"/>
        </w:rPr>
        <w:t xml:space="preserve"> </w:t>
      </w:r>
      <w:r w:rsidR="004746AE">
        <w:rPr>
          <w:rFonts w:cs="Arial"/>
          <w:sz w:val="26"/>
          <w:szCs w:val="26"/>
        </w:rPr>
        <w:t>el</w:t>
      </w:r>
      <w:r w:rsidR="00C50032">
        <w:rPr>
          <w:rFonts w:cs="Arial"/>
          <w:sz w:val="26"/>
          <w:szCs w:val="26"/>
        </w:rPr>
        <w:t xml:space="preserve"> </w:t>
      </w:r>
      <w:r w:rsidR="005B73FF">
        <w:rPr>
          <w:rFonts w:cs="Arial"/>
          <w:sz w:val="26"/>
          <w:szCs w:val="26"/>
        </w:rPr>
        <w:t>INAI</w:t>
      </w:r>
      <w:r w:rsidR="00C50032">
        <w:rPr>
          <w:rFonts w:cs="Arial"/>
          <w:sz w:val="26"/>
          <w:szCs w:val="26"/>
        </w:rPr>
        <w:t xml:space="preserve"> </w:t>
      </w:r>
      <w:r w:rsidR="00A61E54">
        <w:rPr>
          <w:rFonts w:cs="Arial"/>
          <w:sz w:val="26"/>
          <w:szCs w:val="26"/>
        </w:rPr>
        <w:t>no solamente</w:t>
      </w:r>
      <w:r w:rsidR="009478F0">
        <w:rPr>
          <w:rFonts w:cs="Arial"/>
          <w:sz w:val="26"/>
          <w:szCs w:val="26"/>
        </w:rPr>
        <w:t xml:space="preserve"> había señalado</w:t>
      </w:r>
      <w:r w:rsidR="009478F0" w:rsidRPr="009478F0">
        <w:rPr>
          <w:rFonts w:cs="Arial"/>
          <w:sz w:val="26"/>
          <w:szCs w:val="26"/>
        </w:rPr>
        <w:t xml:space="preserve"> </w:t>
      </w:r>
      <w:r w:rsidR="009478F0">
        <w:rPr>
          <w:rFonts w:cs="Arial"/>
          <w:sz w:val="26"/>
          <w:szCs w:val="26"/>
        </w:rPr>
        <w:t>que</w:t>
      </w:r>
      <w:r w:rsidR="00A61E54">
        <w:rPr>
          <w:rFonts w:cs="Arial"/>
          <w:sz w:val="26"/>
          <w:szCs w:val="26"/>
        </w:rPr>
        <w:t xml:space="preserve"> se </w:t>
      </w:r>
      <w:r w:rsidR="008B061C">
        <w:rPr>
          <w:rFonts w:cs="Arial"/>
          <w:sz w:val="26"/>
          <w:szCs w:val="26"/>
        </w:rPr>
        <w:t>surtían</w:t>
      </w:r>
      <w:r w:rsidR="00A61E54">
        <w:rPr>
          <w:rFonts w:cs="Arial"/>
          <w:sz w:val="26"/>
          <w:szCs w:val="26"/>
        </w:rPr>
        <w:t xml:space="preserve"> </w:t>
      </w:r>
      <w:r w:rsidR="00D14439">
        <w:rPr>
          <w:rFonts w:cs="Arial"/>
          <w:sz w:val="26"/>
          <w:szCs w:val="26"/>
        </w:rPr>
        <w:t>las</w:t>
      </w:r>
      <w:r w:rsidR="00A61E54">
        <w:rPr>
          <w:rFonts w:cs="Arial"/>
          <w:sz w:val="26"/>
          <w:szCs w:val="26"/>
        </w:rPr>
        <w:t xml:space="preserve"> tres </w:t>
      </w:r>
      <w:r w:rsidR="00D14439">
        <w:rPr>
          <w:rFonts w:cs="Arial"/>
          <w:sz w:val="26"/>
          <w:szCs w:val="26"/>
        </w:rPr>
        <w:t>condiciones establecidas</w:t>
      </w:r>
      <w:r w:rsidR="00A61E54">
        <w:rPr>
          <w:rFonts w:cs="Arial"/>
          <w:sz w:val="26"/>
          <w:szCs w:val="26"/>
        </w:rPr>
        <w:t xml:space="preserve"> en </w:t>
      </w:r>
      <w:r w:rsidR="009478F0" w:rsidRPr="00846B04">
        <w:rPr>
          <w:rFonts w:cs="Arial"/>
          <w:sz w:val="26"/>
          <w:szCs w:val="26"/>
        </w:rPr>
        <w:t>el</w:t>
      </w:r>
      <w:r w:rsidR="00932F8A">
        <w:rPr>
          <w:rFonts w:cs="Arial"/>
          <w:sz w:val="26"/>
          <w:szCs w:val="26"/>
        </w:rPr>
        <w:t xml:space="preserve"> lineamiento</w:t>
      </w:r>
      <w:r w:rsidR="009478F0" w:rsidRPr="00846B04">
        <w:rPr>
          <w:rFonts w:cs="Arial"/>
          <w:sz w:val="26"/>
          <w:szCs w:val="26"/>
        </w:rPr>
        <w:t xml:space="preserve"> Vigésimo Sexto de los </w:t>
      </w:r>
      <w:r w:rsidR="009478F0" w:rsidRPr="00F42ADD">
        <w:rPr>
          <w:rFonts w:cs="Arial"/>
          <w:i/>
          <w:sz w:val="26"/>
          <w:szCs w:val="26"/>
        </w:rPr>
        <w:t>Lineamientos Generales en Materia de Clasificación y Desclasificación de la Información, así como para la Elaboración de las Versiones Públicas</w:t>
      </w:r>
      <w:r w:rsidR="009478F0" w:rsidRPr="00B2592A">
        <w:rPr>
          <w:rStyle w:val="Refdenotaalpie"/>
          <w:rFonts w:cs="Arial"/>
          <w:sz w:val="26"/>
          <w:szCs w:val="26"/>
        </w:rPr>
        <w:footnoteReference w:id="30"/>
      </w:r>
      <w:r w:rsidR="000E4AF4">
        <w:rPr>
          <w:rFonts w:cs="Arial"/>
          <w:sz w:val="26"/>
          <w:szCs w:val="26"/>
        </w:rPr>
        <w:t>,</w:t>
      </w:r>
      <w:r w:rsidR="00A61E54">
        <w:rPr>
          <w:rFonts w:cs="Arial"/>
          <w:sz w:val="26"/>
          <w:szCs w:val="26"/>
        </w:rPr>
        <w:t xml:space="preserve"> sino </w:t>
      </w:r>
      <w:r w:rsidR="00B11D1F">
        <w:rPr>
          <w:rFonts w:cs="Arial"/>
          <w:sz w:val="26"/>
          <w:szCs w:val="26"/>
        </w:rPr>
        <w:t xml:space="preserve">que </w:t>
      </w:r>
      <w:r w:rsidR="008C328C">
        <w:rPr>
          <w:rFonts w:cs="Arial"/>
          <w:sz w:val="26"/>
          <w:szCs w:val="26"/>
        </w:rPr>
        <w:t>además</w:t>
      </w:r>
      <w:r w:rsidR="0095530F">
        <w:rPr>
          <w:rFonts w:cs="Arial"/>
          <w:sz w:val="26"/>
          <w:szCs w:val="26"/>
        </w:rPr>
        <w:t xml:space="preserve"> había advertido un vínculo con las actividades de prevención y persecución de los delitos</w:t>
      </w:r>
      <w:r w:rsidR="00CE2E76">
        <w:rPr>
          <w:rFonts w:cs="Arial"/>
          <w:sz w:val="26"/>
          <w:szCs w:val="26"/>
        </w:rPr>
        <w:t xml:space="preserve"> en términos de los artículos </w:t>
      </w:r>
      <w:r w:rsidR="00CE2E76" w:rsidRPr="00B2592A">
        <w:rPr>
          <w:rFonts w:cs="Arial"/>
          <w:sz w:val="26"/>
          <w:szCs w:val="26"/>
        </w:rPr>
        <w:t>104, 105 y 142 del Código Federal de Procedimientos Penales</w:t>
      </w:r>
      <w:r w:rsidR="00CE2E76">
        <w:rPr>
          <w:rFonts w:cs="Arial"/>
          <w:sz w:val="26"/>
          <w:szCs w:val="26"/>
        </w:rPr>
        <w:t xml:space="preserve">, </w:t>
      </w:r>
      <w:r w:rsidR="009D7839">
        <w:rPr>
          <w:rFonts w:cs="Arial"/>
          <w:sz w:val="26"/>
          <w:szCs w:val="26"/>
        </w:rPr>
        <w:t>disposiciones</w:t>
      </w:r>
      <w:r w:rsidR="00EB16B6">
        <w:rPr>
          <w:rFonts w:cs="Arial"/>
          <w:sz w:val="26"/>
          <w:szCs w:val="26"/>
        </w:rPr>
        <w:t xml:space="preserve"> </w:t>
      </w:r>
      <w:r w:rsidR="009D7839">
        <w:rPr>
          <w:rFonts w:cs="Arial"/>
          <w:sz w:val="26"/>
          <w:szCs w:val="26"/>
        </w:rPr>
        <w:t>vigentes para el periodo de la solicitud,</w:t>
      </w:r>
      <w:r w:rsidR="0095530F">
        <w:rPr>
          <w:rFonts w:cs="Arial"/>
          <w:sz w:val="26"/>
          <w:szCs w:val="26"/>
        </w:rPr>
        <w:t xml:space="preserve"> </w:t>
      </w:r>
      <w:r w:rsidR="009D7839">
        <w:rPr>
          <w:rFonts w:cs="Arial"/>
          <w:sz w:val="26"/>
          <w:szCs w:val="26"/>
        </w:rPr>
        <w:t>así como también</w:t>
      </w:r>
      <w:r w:rsidR="0095530F">
        <w:rPr>
          <w:rFonts w:cs="Arial"/>
          <w:sz w:val="26"/>
          <w:szCs w:val="26"/>
        </w:rPr>
        <w:t xml:space="preserve"> </w:t>
      </w:r>
      <w:r w:rsidR="00C50032">
        <w:rPr>
          <w:rFonts w:cs="Arial"/>
          <w:sz w:val="26"/>
          <w:szCs w:val="26"/>
        </w:rPr>
        <w:t>remitido a</w:t>
      </w:r>
      <w:r w:rsidR="0095530F">
        <w:rPr>
          <w:rFonts w:cs="Arial"/>
          <w:sz w:val="26"/>
          <w:szCs w:val="26"/>
        </w:rPr>
        <w:t xml:space="preserve"> la importancia que</w:t>
      </w:r>
      <w:r w:rsidR="00B11D1F">
        <w:rPr>
          <w:rFonts w:cs="Arial"/>
          <w:sz w:val="26"/>
          <w:szCs w:val="26"/>
        </w:rPr>
        <w:t xml:space="preserve"> la Segunda Sala de la Suprema Corte </w:t>
      </w:r>
      <w:r w:rsidR="00727656">
        <w:rPr>
          <w:rFonts w:cs="Arial"/>
          <w:sz w:val="26"/>
          <w:szCs w:val="26"/>
        </w:rPr>
        <w:t>había dado</w:t>
      </w:r>
      <w:r w:rsidR="00220B3B">
        <w:rPr>
          <w:rFonts w:cs="Arial"/>
          <w:sz w:val="26"/>
          <w:szCs w:val="26"/>
        </w:rPr>
        <w:t xml:space="preserve"> </w:t>
      </w:r>
      <w:r w:rsidR="00727656">
        <w:rPr>
          <w:rFonts w:cs="Arial"/>
          <w:sz w:val="26"/>
          <w:szCs w:val="26"/>
        </w:rPr>
        <w:t xml:space="preserve">desde </w:t>
      </w:r>
      <w:r w:rsidR="00727656">
        <w:rPr>
          <w:rFonts w:cs="Arial"/>
          <w:sz w:val="26"/>
          <w:szCs w:val="26"/>
        </w:rPr>
        <w:lastRenderedPageBreak/>
        <w:t xml:space="preserve">el amparo en revisión 937/2015 </w:t>
      </w:r>
      <w:r w:rsidR="00220B3B">
        <w:rPr>
          <w:rFonts w:cs="Arial"/>
          <w:sz w:val="26"/>
          <w:szCs w:val="26"/>
        </w:rPr>
        <w:t>al fortalecimiento de</w:t>
      </w:r>
      <w:r w:rsidR="0095530F">
        <w:rPr>
          <w:rFonts w:cs="Arial"/>
          <w:sz w:val="26"/>
          <w:szCs w:val="26"/>
        </w:rPr>
        <w:t xml:space="preserve"> las herramientas de investigación</w:t>
      </w:r>
      <w:r w:rsidR="00B11D1F">
        <w:rPr>
          <w:rFonts w:cs="Arial"/>
          <w:sz w:val="26"/>
          <w:szCs w:val="26"/>
        </w:rPr>
        <w:t xml:space="preserve"> mediante el uso de tecnologías de la información</w:t>
      </w:r>
      <w:r w:rsidR="00C50032">
        <w:rPr>
          <w:rStyle w:val="Refdenotaalpie"/>
          <w:rFonts w:cs="Arial"/>
          <w:sz w:val="26"/>
          <w:szCs w:val="26"/>
        </w:rPr>
        <w:footnoteReference w:id="31"/>
      </w:r>
      <w:r w:rsidR="00220B3B">
        <w:rPr>
          <w:rFonts w:cs="Arial"/>
          <w:sz w:val="26"/>
          <w:szCs w:val="26"/>
        </w:rPr>
        <w:t>.</w:t>
      </w:r>
    </w:p>
    <w:p w14:paraId="632F3A6F" w14:textId="77777777" w:rsidR="00E71F22" w:rsidRPr="00B2592A" w:rsidRDefault="00E71F22" w:rsidP="00E71F22">
      <w:pPr>
        <w:pStyle w:val="corte4fondo"/>
        <w:tabs>
          <w:tab w:val="left" w:pos="709"/>
        </w:tabs>
        <w:ind w:firstLine="0"/>
        <w:rPr>
          <w:rFonts w:cs="Arial"/>
          <w:sz w:val="26"/>
          <w:szCs w:val="26"/>
        </w:rPr>
      </w:pPr>
    </w:p>
    <w:p w14:paraId="25E193DC" w14:textId="72A929F2" w:rsidR="00E71F22" w:rsidRPr="00B2592A" w:rsidRDefault="00220B3B" w:rsidP="00E71F22">
      <w:pPr>
        <w:pStyle w:val="corte4fondo"/>
        <w:numPr>
          <w:ilvl w:val="0"/>
          <w:numId w:val="2"/>
        </w:numPr>
        <w:tabs>
          <w:tab w:val="left" w:pos="709"/>
        </w:tabs>
        <w:ind w:left="0" w:hanging="709"/>
        <w:rPr>
          <w:rFonts w:cs="Arial"/>
          <w:sz w:val="26"/>
          <w:szCs w:val="26"/>
        </w:rPr>
      </w:pPr>
      <w:r>
        <w:rPr>
          <w:rFonts w:cs="Arial"/>
          <w:sz w:val="26"/>
          <w:szCs w:val="26"/>
        </w:rPr>
        <w:t>En tercer</w:t>
      </w:r>
      <w:r w:rsidR="00A01CCA">
        <w:rPr>
          <w:rFonts w:cs="Arial"/>
          <w:sz w:val="26"/>
          <w:szCs w:val="26"/>
        </w:rPr>
        <w:t xml:space="preserve"> lugar,</w:t>
      </w:r>
      <w:r w:rsidR="00A47AAC">
        <w:rPr>
          <w:rFonts w:cs="Arial"/>
          <w:sz w:val="26"/>
          <w:szCs w:val="26"/>
        </w:rPr>
        <w:t xml:space="preserve"> el juez de distrito</w:t>
      </w:r>
      <w:r w:rsidR="00A01CCA">
        <w:rPr>
          <w:rFonts w:cs="Arial"/>
          <w:sz w:val="26"/>
          <w:szCs w:val="26"/>
        </w:rPr>
        <w:t xml:space="preserve"> </w:t>
      </w:r>
      <w:r w:rsidR="00BE7254">
        <w:rPr>
          <w:rFonts w:cs="Arial"/>
          <w:sz w:val="26"/>
          <w:szCs w:val="26"/>
        </w:rPr>
        <w:t>estimó</w:t>
      </w:r>
      <w:r w:rsidR="00180E6A">
        <w:rPr>
          <w:rFonts w:cs="Arial"/>
          <w:sz w:val="26"/>
          <w:szCs w:val="26"/>
        </w:rPr>
        <w:t xml:space="preserve"> </w:t>
      </w:r>
      <w:r>
        <w:rPr>
          <w:rFonts w:cs="Arial"/>
          <w:sz w:val="26"/>
          <w:szCs w:val="26"/>
        </w:rPr>
        <w:t>infundado</w:t>
      </w:r>
      <w:r w:rsidR="00E71F22" w:rsidRPr="00B2592A">
        <w:rPr>
          <w:rFonts w:cs="Arial"/>
          <w:sz w:val="26"/>
          <w:szCs w:val="26"/>
        </w:rPr>
        <w:t xml:space="preserve"> </w:t>
      </w:r>
      <w:r>
        <w:rPr>
          <w:rFonts w:cs="Arial"/>
          <w:sz w:val="26"/>
          <w:szCs w:val="26"/>
        </w:rPr>
        <w:t>el argumento</w:t>
      </w:r>
      <w:r w:rsidR="00E71F22" w:rsidRPr="00B2592A">
        <w:rPr>
          <w:rFonts w:cs="Arial"/>
          <w:sz w:val="26"/>
          <w:szCs w:val="26"/>
        </w:rPr>
        <w:t xml:space="preserve"> </w:t>
      </w:r>
      <w:r>
        <w:rPr>
          <w:rFonts w:cs="Arial"/>
          <w:sz w:val="26"/>
          <w:szCs w:val="26"/>
        </w:rPr>
        <w:t xml:space="preserve">relativo a </w:t>
      </w:r>
      <w:r w:rsidR="00E71F22" w:rsidRPr="00B2592A">
        <w:rPr>
          <w:rFonts w:cs="Arial"/>
          <w:sz w:val="26"/>
          <w:szCs w:val="26"/>
        </w:rPr>
        <w:t>que</w:t>
      </w:r>
      <w:r>
        <w:rPr>
          <w:rFonts w:cs="Arial"/>
          <w:sz w:val="26"/>
          <w:szCs w:val="26"/>
        </w:rPr>
        <w:t xml:space="preserve"> el quejoso no pretendía</w:t>
      </w:r>
      <w:r w:rsidR="00E71F22" w:rsidRPr="00B2592A">
        <w:rPr>
          <w:rFonts w:cs="Arial"/>
          <w:sz w:val="26"/>
          <w:szCs w:val="26"/>
        </w:rPr>
        <w:t xml:space="preserve"> acceder a la totalidad del contenido de los documentos </w:t>
      </w:r>
      <w:r w:rsidR="00180E6A">
        <w:rPr>
          <w:rFonts w:cs="Arial"/>
          <w:sz w:val="26"/>
          <w:szCs w:val="26"/>
        </w:rPr>
        <w:t>respecto de los cuales se debe mantener sigilo</w:t>
      </w:r>
      <w:r w:rsidR="00E71F22" w:rsidRPr="00B2592A">
        <w:rPr>
          <w:rFonts w:cs="Arial"/>
          <w:sz w:val="26"/>
          <w:szCs w:val="26"/>
        </w:rPr>
        <w:t>, ni conocer información concreta cuya revelación pudiera entorpecer cualquier actividad de p</w:t>
      </w:r>
      <w:r w:rsidR="00920161">
        <w:rPr>
          <w:rFonts w:cs="Arial"/>
          <w:sz w:val="26"/>
          <w:szCs w:val="26"/>
        </w:rPr>
        <w:t>revención o</w:t>
      </w:r>
      <w:r w:rsidR="00E71F22" w:rsidRPr="00B2592A">
        <w:rPr>
          <w:rFonts w:cs="Arial"/>
          <w:sz w:val="26"/>
          <w:szCs w:val="26"/>
        </w:rPr>
        <w:t xml:space="preserve"> persecución de los delitos, sino acceder a una versión pública de los mismos en la que se h</w:t>
      </w:r>
      <w:r w:rsidR="008674A4">
        <w:rPr>
          <w:rFonts w:cs="Arial"/>
          <w:sz w:val="26"/>
          <w:szCs w:val="26"/>
        </w:rPr>
        <w:t>ubiera</w:t>
      </w:r>
      <w:r w:rsidR="00E71F22" w:rsidRPr="00B2592A">
        <w:rPr>
          <w:rFonts w:cs="Arial"/>
          <w:sz w:val="26"/>
          <w:szCs w:val="26"/>
        </w:rPr>
        <w:t xml:space="preserve"> te</w:t>
      </w:r>
      <w:r w:rsidR="00492090">
        <w:rPr>
          <w:rFonts w:cs="Arial"/>
          <w:sz w:val="26"/>
          <w:szCs w:val="26"/>
        </w:rPr>
        <w:t>stado la información que resultara</w:t>
      </w:r>
      <w:r w:rsidR="00E71F22" w:rsidRPr="00B2592A">
        <w:rPr>
          <w:rFonts w:cs="Arial"/>
          <w:sz w:val="26"/>
          <w:szCs w:val="26"/>
        </w:rPr>
        <w:t xml:space="preserve"> procedente, pero</w:t>
      </w:r>
      <w:r w:rsidR="00492090">
        <w:rPr>
          <w:rFonts w:cs="Arial"/>
          <w:sz w:val="26"/>
          <w:szCs w:val="26"/>
        </w:rPr>
        <w:t xml:space="preserve"> se</w:t>
      </w:r>
      <w:r w:rsidR="00E71F22" w:rsidRPr="00B2592A">
        <w:rPr>
          <w:rFonts w:cs="Arial"/>
          <w:sz w:val="26"/>
          <w:szCs w:val="26"/>
        </w:rPr>
        <w:t xml:space="preserve"> </w:t>
      </w:r>
      <w:r w:rsidR="00492090">
        <w:rPr>
          <w:rFonts w:cs="Arial"/>
          <w:sz w:val="26"/>
          <w:szCs w:val="26"/>
        </w:rPr>
        <w:t>revelara</w:t>
      </w:r>
      <w:r w:rsidR="00E71F22" w:rsidRPr="00B2592A">
        <w:rPr>
          <w:rFonts w:cs="Arial"/>
          <w:sz w:val="26"/>
          <w:szCs w:val="26"/>
        </w:rPr>
        <w:t xml:space="preserve"> </w:t>
      </w:r>
      <w:r w:rsidR="008674A4">
        <w:rPr>
          <w:rFonts w:cs="Arial"/>
          <w:sz w:val="26"/>
          <w:szCs w:val="26"/>
        </w:rPr>
        <w:t>la</w:t>
      </w:r>
      <w:r w:rsidR="00E71F22" w:rsidRPr="00B2592A">
        <w:rPr>
          <w:rFonts w:cs="Arial"/>
          <w:sz w:val="26"/>
          <w:szCs w:val="26"/>
        </w:rPr>
        <w:t xml:space="preserve"> solicitada. </w:t>
      </w:r>
      <w:r w:rsidR="001C63D8">
        <w:rPr>
          <w:rFonts w:cs="Arial"/>
          <w:sz w:val="26"/>
          <w:szCs w:val="26"/>
        </w:rPr>
        <w:t>S</w:t>
      </w:r>
      <w:r w:rsidR="00180E6A">
        <w:rPr>
          <w:rFonts w:cs="Arial"/>
          <w:sz w:val="26"/>
          <w:szCs w:val="26"/>
        </w:rPr>
        <w:t>ostuvo</w:t>
      </w:r>
      <w:r w:rsidR="00E71F22" w:rsidRPr="00B2592A">
        <w:rPr>
          <w:rFonts w:cs="Arial"/>
          <w:sz w:val="26"/>
          <w:szCs w:val="26"/>
        </w:rPr>
        <w:t xml:space="preserve"> que</w:t>
      </w:r>
      <w:r w:rsidR="00180E6A">
        <w:rPr>
          <w:rFonts w:cs="Arial"/>
          <w:sz w:val="26"/>
          <w:szCs w:val="26"/>
        </w:rPr>
        <w:t xml:space="preserve"> </w:t>
      </w:r>
      <w:r w:rsidR="008674A4">
        <w:rPr>
          <w:rFonts w:cs="Arial"/>
          <w:sz w:val="26"/>
          <w:szCs w:val="26"/>
        </w:rPr>
        <w:t>como</w:t>
      </w:r>
      <w:r w:rsidR="00E71F22" w:rsidRPr="00B2592A">
        <w:rPr>
          <w:rFonts w:cs="Arial"/>
          <w:sz w:val="26"/>
          <w:szCs w:val="26"/>
        </w:rPr>
        <w:t xml:space="preserve"> la información requerida</w:t>
      </w:r>
      <w:r w:rsidR="00492090">
        <w:rPr>
          <w:rFonts w:cs="Arial"/>
          <w:sz w:val="26"/>
          <w:szCs w:val="26"/>
        </w:rPr>
        <w:t xml:space="preserve"> por el quejoso</w:t>
      </w:r>
      <w:r w:rsidR="00180E6A">
        <w:rPr>
          <w:rFonts w:cs="Arial"/>
          <w:sz w:val="26"/>
          <w:szCs w:val="26"/>
        </w:rPr>
        <w:t xml:space="preserve"> debía incluir</w:t>
      </w:r>
      <w:r w:rsidR="00492090">
        <w:rPr>
          <w:rFonts w:cs="Arial"/>
          <w:sz w:val="26"/>
          <w:szCs w:val="26"/>
        </w:rPr>
        <w:t>, entre otras cuestiones, autoridad solicitante, objeto de la solicitud, nombre de la proveedora de servicios, aplicaciones o contenidos de la cual se requería colaboración para la intervención, temporalidad de la medida, cantidad de personas, usuarios, líneas, cuentas o dis</w:t>
      </w:r>
      <w:r w:rsidR="008674A4">
        <w:rPr>
          <w:rFonts w:cs="Arial"/>
          <w:sz w:val="26"/>
          <w:szCs w:val="26"/>
        </w:rPr>
        <w:t>positivos,</w:t>
      </w:r>
      <w:r w:rsidR="00492090">
        <w:rPr>
          <w:rFonts w:cs="Arial"/>
          <w:sz w:val="26"/>
          <w:szCs w:val="26"/>
        </w:rPr>
        <w:t xml:space="preserve"> entonces</w:t>
      </w:r>
      <w:r w:rsidR="00E71F22" w:rsidRPr="00B2592A">
        <w:rPr>
          <w:rFonts w:cs="Arial"/>
          <w:sz w:val="26"/>
          <w:szCs w:val="26"/>
        </w:rPr>
        <w:t xml:space="preserve"> </w:t>
      </w:r>
      <w:r w:rsidR="00492090">
        <w:rPr>
          <w:rFonts w:cs="Arial"/>
          <w:sz w:val="26"/>
          <w:szCs w:val="26"/>
        </w:rPr>
        <w:t xml:space="preserve">constituía información que </w:t>
      </w:r>
      <w:r w:rsidR="00E71F22" w:rsidRPr="00B2592A">
        <w:rPr>
          <w:rFonts w:cs="Arial"/>
          <w:sz w:val="26"/>
          <w:szCs w:val="26"/>
        </w:rPr>
        <w:t>forma</w:t>
      </w:r>
      <w:r w:rsidR="00492090">
        <w:rPr>
          <w:rFonts w:cs="Arial"/>
          <w:sz w:val="26"/>
          <w:szCs w:val="26"/>
        </w:rPr>
        <w:t>ba</w:t>
      </w:r>
      <w:r w:rsidR="00E71F22" w:rsidRPr="00B2592A">
        <w:rPr>
          <w:rFonts w:cs="Arial"/>
          <w:sz w:val="26"/>
          <w:szCs w:val="26"/>
        </w:rPr>
        <w:t xml:space="preserve"> parte de las investigaciones que lleva</w:t>
      </w:r>
      <w:r w:rsidR="00492090">
        <w:rPr>
          <w:rFonts w:cs="Arial"/>
          <w:sz w:val="26"/>
          <w:szCs w:val="26"/>
        </w:rPr>
        <w:t>ba</w:t>
      </w:r>
      <w:r w:rsidR="00E71F22" w:rsidRPr="00B2592A">
        <w:rPr>
          <w:rFonts w:cs="Arial"/>
          <w:sz w:val="26"/>
          <w:szCs w:val="26"/>
        </w:rPr>
        <w:t xml:space="preserve"> a cabo el Ministerio P</w:t>
      </w:r>
      <w:r w:rsidR="008674A4">
        <w:rPr>
          <w:rFonts w:cs="Arial"/>
          <w:sz w:val="26"/>
          <w:szCs w:val="26"/>
        </w:rPr>
        <w:t>úblico y, por consiguiente,</w:t>
      </w:r>
      <w:r w:rsidR="00E71F22" w:rsidRPr="00B2592A">
        <w:rPr>
          <w:rFonts w:cs="Arial"/>
          <w:sz w:val="26"/>
          <w:szCs w:val="26"/>
        </w:rPr>
        <w:t xml:space="preserve"> no p</w:t>
      </w:r>
      <w:r w:rsidR="008674A4">
        <w:rPr>
          <w:rFonts w:cs="Arial"/>
          <w:sz w:val="26"/>
          <w:szCs w:val="26"/>
        </w:rPr>
        <w:t>odía</w:t>
      </w:r>
      <w:r w:rsidR="00E71F22" w:rsidRPr="00B2592A">
        <w:rPr>
          <w:rFonts w:cs="Arial"/>
          <w:sz w:val="26"/>
          <w:szCs w:val="26"/>
        </w:rPr>
        <w:t xml:space="preserve"> ser entregada al solicitante</w:t>
      </w:r>
      <w:r w:rsidR="008674A4">
        <w:rPr>
          <w:rStyle w:val="Refdenotaalpie"/>
          <w:rFonts w:cs="Arial"/>
          <w:sz w:val="26"/>
          <w:szCs w:val="26"/>
        </w:rPr>
        <w:footnoteReference w:id="32"/>
      </w:r>
      <w:r w:rsidR="00E71F22" w:rsidRPr="00B2592A">
        <w:rPr>
          <w:rFonts w:cs="Arial"/>
          <w:sz w:val="26"/>
          <w:szCs w:val="26"/>
        </w:rPr>
        <w:t xml:space="preserve">. </w:t>
      </w:r>
    </w:p>
    <w:p w14:paraId="59F2291A" w14:textId="77777777" w:rsidR="00E71F22" w:rsidRPr="00B2592A" w:rsidRDefault="00E71F22" w:rsidP="00E71F22">
      <w:pPr>
        <w:pStyle w:val="corte4fondo"/>
        <w:tabs>
          <w:tab w:val="left" w:pos="709"/>
        </w:tabs>
        <w:ind w:hanging="709"/>
        <w:rPr>
          <w:rFonts w:cs="Arial"/>
          <w:sz w:val="26"/>
          <w:szCs w:val="26"/>
        </w:rPr>
      </w:pPr>
    </w:p>
    <w:p w14:paraId="645721F2" w14:textId="51DE6B9D" w:rsidR="00B22758" w:rsidRDefault="00B22758" w:rsidP="00A93153">
      <w:pPr>
        <w:pStyle w:val="corte4fondo"/>
        <w:numPr>
          <w:ilvl w:val="0"/>
          <w:numId w:val="2"/>
        </w:numPr>
        <w:tabs>
          <w:tab w:val="left" w:pos="709"/>
        </w:tabs>
        <w:ind w:left="0" w:hanging="709"/>
        <w:rPr>
          <w:rFonts w:cs="Arial"/>
          <w:sz w:val="26"/>
          <w:szCs w:val="26"/>
        </w:rPr>
      </w:pPr>
      <w:r>
        <w:rPr>
          <w:rFonts w:cs="Arial"/>
          <w:sz w:val="26"/>
          <w:szCs w:val="26"/>
        </w:rPr>
        <w:t>En cuarto lugar</w:t>
      </w:r>
      <w:r w:rsidRPr="00B2592A">
        <w:rPr>
          <w:rFonts w:cs="Arial"/>
          <w:sz w:val="26"/>
          <w:szCs w:val="26"/>
        </w:rPr>
        <w:t xml:space="preserve">, </w:t>
      </w:r>
      <w:r w:rsidR="003C3922">
        <w:rPr>
          <w:rFonts w:cs="Arial"/>
          <w:sz w:val="26"/>
          <w:szCs w:val="26"/>
        </w:rPr>
        <w:t xml:space="preserve">el juez </w:t>
      </w:r>
      <w:r w:rsidR="007410D6">
        <w:rPr>
          <w:rFonts w:cs="Arial"/>
          <w:sz w:val="26"/>
          <w:szCs w:val="26"/>
        </w:rPr>
        <w:t xml:space="preserve">de distrito </w:t>
      </w:r>
      <w:r>
        <w:rPr>
          <w:rFonts w:cs="Arial"/>
          <w:sz w:val="26"/>
          <w:szCs w:val="26"/>
        </w:rPr>
        <w:t>consideró</w:t>
      </w:r>
      <w:r w:rsidRPr="00B2592A">
        <w:rPr>
          <w:rFonts w:cs="Arial"/>
          <w:sz w:val="26"/>
          <w:szCs w:val="26"/>
        </w:rPr>
        <w:t xml:space="preserve"> que</w:t>
      </w:r>
      <w:r w:rsidR="008725AE">
        <w:rPr>
          <w:rFonts w:cs="Arial"/>
          <w:sz w:val="26"/>
          <w:szCs w:val="26"/>
        </w:rPr>
        <w:t xml:space="preserve"> contrariamente a lo sostenido por</w:t>
      </w:r>
      <w:r w:rsidRPr="00B2592A">
        <w:rPr>
          <w:rFonts w:cs="Arial"/>
          <w:sz w:val="26"/>
          <w:szCs w:val="26"/>
        </w:rPr>
        <w:t xml:space="preserve"> la parte quejosa</w:t>
      </w:r>
      <w:r w:rsidR="008725AE">
        <w:rPr>
          <w:rFonts w:cs="Arial"/>
          <w:sz w:val="26"/>
          <w:szCs w:val="26"/>
        </w:rPr>
        <w:t>,</w:t>
      </w:r>
      <w:r w:rsidRPr="00B2592A">
        <w:rPr>
          <w:rFonts w:cs="Arial"/>
          <w:sz w:val="26"/>
          <w:szCs w:val="26"/>
        </w:rPr>
        <w:t xml:space="preserve"> </w:t>
      </w:r>
      <w:r w:rsidR="008725AE">
        <w:rPr>
          <w:rFonts w:cs="Arial"/>
          <w:sz w:val="26"/>
          <w:szCs w:val="26"/>
        </w:rPr>
        <w:t xml:space="preserve">ésta </w:t>
      </w:r>
      <w:r w:rsidRPr="00B2592A">
        <w:rPr>
          <w:rFonts w:cs="Arial"/>
          <w:sz w:val="26"/>
          <w:szCs w:val="26"/>
        </w:rPr>
        <w:t xml:space="preserve">no </w:t>
      </w:r>
      <w:r>
        <w:rPr>
          <w:rFonts w:cs="Arial"/>
          <w:sz w:val="26"/>
          <w:szCs w:val="26"/>
        </w:rPr>
        <w:t xml:space="preserve">había demostrado en </w:t>
      </w:r>
      <w:r w:rsidR="008725AE">
        <w:rPr>
          <w:rFonts w:cs="Arial"/>
          <w:sz w:val="26"/>
          <w:szCs w:val="26"/>
        </w:rPr>
        <w:t>forma</w:t>
      </w:r>
      <w:r>
        <w:rPr>
          <w:rFonts w:cs="Arial"/>
          <w:sz w:val="26"/>
          <w:szCs w:val="26"/>
        </w:rPr>
        <w:t xml:space="preserve"> alguna</w:t>
      </w:r>
      <w:r w:rsidRPr="00B2592A">
        <w:rPr>
          <w:rFonts w:cs="Arial"/>
          <w:sz w:val="26"/>
          <w:szCs w:val="26"/>
        </w:rPr>
        <w:t xml:space="preserve"> que la información </w:t>
      </w:r>
      <w:r>
        <w:rPr>
          <w:rFonts w:cs="Arial"/>
          <w:sz w:val="26"/>
          <w:szCs w:val="26"/>
        </w:rPr>
        <w:t>requerida</w:t>
      </w:r>
      <w:r w:rsidRPr="00B2592A">
        <w:rPr>
          <w:rFonts w:cs="Arial"/>
          <w:sz w:val="26"/>
          <w:szCs w:val="26"/>
        </w:rPr>
        <w:t xml:space="preserve"> </w:t>
      </w:r>
      <w:r>
        <w:rPr>
          <w:rFonts w:cs="Arial"/>
          <w:sz w:val="26"/>
          <w:szCs w:val="26"/>
        </w:rPr>
        <w:t>fuera</w:t>
      </w:r>
      <w:r w:rsidRPr="00B2592A">
        <w:rPr>
          <w:rFonts w:cs="Arial"/>
          <w:sz w:val="26"/>
          <w:szCs w:val="26"/>
        </w:rPr>
        <w:t xml:space="preserve"> de u</w:t>
      </w:r>
      <w:r>
        <w:rPr>
          <w:rFonts w:cs="Arial"/>
          <w:sz w:val="26"/>
          <w:szCs w:val="26"/>
        </w:rPr>
        <w:t>n alto interés para la sociedad.</w:t>
      </w:r>
      <w:r w:rsidRPr="00B2592A">
        <w:rPr>
          <w:rFonts w:cs="Arial"/>
          <w:sz w:val="26"/>
          <w:szCs w:val="26"/>
        </w:rPr>
        <w:t xml:space="preserve"> </w:t>
      </w:r>
      <w:r w:rsidR="00DC0950">
        <w:rPr>
          <w:rFonts w:cs="Arial"/>
          <w:sz w:val="26"/>
          <w:szCs w:val="26"/>
        </w:rPr>
        <w:t>En todo caso</w:t>
      </w:r>
      <w:r w:rsidR="00DC0950" w:rsidRPr="00B2592A">
        <w:rPr>
          <w:rFonts w:cs="Arial"/>
          <w:sz w:val="26"/>
          <w:szCs w:val="26"/>
        </w:rPr>
        <w:t>,</w:t>
      </w:r>
      <w:r w:rsidR="00DC0950">
        <w:rPr>
          <w:rFonts w:cs="Arial"/>
          <w:sz w:val="26"/>
          <w:szCs w:val="26"/>
        </w:rPr>
        <w:t xml:space="preserve"> concluyó</w:t>
      </w:r>
      <w:r w:rsidR="003F5569">
        <w:rPr>
          <w:rFonts w:cs="Arial"/>
          <w:sz w:val="26"/>
          <w:szCs w:val="26"/>
        </w:rPr>
        <w:t xml:space="preserve"> el juzgador de amparo</w:t>
      </w:r>
      <w:r w:rsidR="00DC0950">
        <w:rPr>
          <w:rFonts w:cs="Arial"/>
          <w:sz w:val="26"/>
          <w:szCs w:val="26"/>
        </w:rPr>
        <w:t>,</w:t>
      </w:r>
      <w:r w:rsidR="00DC0950" w:rsidRPr="00B2592A">
        <w:rPr>
          <w:rFonts w:cs="Arial"/>
          <w:sz w:val="26"/>
          <w:szCs w:val="26"/>
        </w:rPr>
        <w:t xml:space="preserve"> </w:t>
      </w:r>
      <w:r w:rsidR="00DC0950">
        <w:rPr>
          <w:rFonts w:cs="Arial"/>
          <w:sz w:val="26"/>
          <w:szCs w:val="26"/>
        </w:rPr>
        <w:t>d</w:t>
      </w:r>
      <w:r w:rsidR="001247C8">
        <w:rPr>
          <w:rFonts w:cs="Arial"/>
          <w:sz w:val="26"/>
          <w:szCs w:val="26"/>
        </w:rPr>
        <w:t>e otorgársele dicha información</w:t>
      </w:r>
      <w:r w:rsidRPr="00B2592A">
        <w:rPr>
          <w:rFonts w:cs="Arial"/>
          <w:sz w:val="26"/>
          <w:szCs w:val="26"/>
        </w:rPr>
        <w:t xml:space="preserve"> se </w:t>
      </w:r>
      <w:r w:rsidR="00DC0950">
        <w:rPr>
          <w:rFonts w:cs="Arial"/>
          <w:sz w:val="26"/>
          <w:szCs w:val="26"/>
        </w:rPr>
        <w:t>contravendrían disposiciones de</w:t>
      </w:r>
      <w:r w:rsidRPr="00B2592A">
        <w:rPr>
          <w:rFonts w:cs="Arial"/>
          <w:sz w:val="26"/>
          <w:szCs w:val="26"/>
        </w:rPr>
        <w:t xml:space="preserve"> orden público e interés social relativas a la adecuada administración de justicia</w:t>
      </w:r>
      <w:r>
        <w:rPr>
          <w:rFonts w:cs="Arial"/>
          <w:sz w:val="26"/>
          <w:szCs w:val="26"/>
        </w:rPr>
        <w:t xml:space="preserve"> de los delitos que se perseguían</w:t>
      </w:r>
      <w:r>
        <w:rPr>
          <w:rStyle w:val="Refdenotaalpie"/>
          <w:rFonts w:cs="Arial"/>
          <w:sz w:val="26"/>
          <w:szCs w:val="26"/>
        </w:rPr>
        <w:footnoteReference w:id="33"/>
      </w:r>
      <w:r>
        <w:rPr>
          <w:rFonts w:cs="Arial"/>
          <w:sz w:val="26"/>
          <w:szCs w:val="26"/>
        </w:rPr>
        <w:t>.</w:t>
      </w:r>
    </w:p>
    <w:p w14:paraId="02E9BAB6" w14:textId="77777777" w:rsidR="00B22758" w:rsidRDefault="00B22758" w:rsidP="00B22758">
      <w:pPr>
        <w:pStyle w:val="corte4fondo"/>
        <w:tabs>
          <w:tab w:val="left" w:pos="709"/>
        </w:tabs>
        <w:ind w:firstLine="0"/>
        <w:rPr>
          <w:rFonts w:cs="Arial"/>
          <w:sz w:val="26"/>
          <w:szCs w:val="26"/>
        </w:rPr>
      </w:pPr>
    </w:p>
    <w:p w14:paraId="5C599C98" w14:textId="2B4348A2" w:rsidR="007B5B6B" w:rsidRDefault="004B7C5E" w:rsidP="00D22D63">
      <w:pPr>
        <w:pStyle w:val="corte4fondo"/>
        <w:numPr>
          <w:ilvl w:val="0"/>
          <w:numId w:val="2"/>
        </w:numPr>
        <w:tabs>
          <w:tab w:val="left" w:pos="709"/>
        </w:tabs>
        <w:ind w:left="0" w:hanging="709"/>
        <w:rPr>
          <w:rFonts w:cs="Arial"/>
          <w:sz w:val="26"/>
          <w:szCs w:val="26"/>
        </w:rPr>
      </w:pPr>
      <w:r>
        <w:rPr>
          <w:rFonts w:cs="Arial"/>
          <w:sz w:val="26"/>
          <w:szCs w:val="26"/>
        </w:rPr>
        <w:t>Finalmente</w:t>
      </w:r>
      <w:r w:rsidR="00252040">
        <w:rPr>
          <w:rFonts w:cs="Arial"/>
          <w:sz w:val="26"/>
          <w:szCs w:val="26"/>
        </w:rPr>
        <w:t xml:space="preserve">, </w:t>
      </w:r>
      <w:r w:rsidR="007D6F78">
        <w:rPr>
          <w:rFonts w:cs="Arial"/>
          <w:sz w:val="26"/>
          <w:szCs w:val="26"/>
        </w:rPr>
        <w:t xml:space="preserve">el juez de distrito </w:t>
      </w:r>
      <w:r w:rsidR="004C0090">
        <w:rPr>
          <w:rFonts w:cs="Arial"/>
          <w:sz w:val="26"/>
          <w:szCs w:val="26"/>
        </w:rPr>
        <w:t>calificó como</w:t>
      </w:r>
      <w:r w:rsidR="00A01CCA" w:rsidRPr="00B2592A">
        <w:rPr>
          <w:rFonts w:cs="Arial"/>
          <w:sz w:val="26"/>
          <w:szCs w:val="26"/>
        </w:rPr>
        <w:t xml:space="preserve"> </w:t>
      </w:r>
      <w:r w:rsidR="00E71F22" w:rsidRPr="00252040">
        <w:rPr>
          <w:rFonts w:cs="Arial"/>
          <w:sz w:val="26"/>
          <w:szCs w:val="26"/>
        </w:rPr>
        <w:t>inatendible</w:t>
      </w:r>
      <w:r w:rsidR="003319C6">
        <w:rPr>
          <w:rFonts w:cs="Arial"/>
          <w:sz w:val="26"/>
          <w:szCs w:val="26"/>
        </w:rPr>
        <w:t>s</w:t>
      </w:r>
      <w:r w:rsidR="00E71F22" w:rsidRPr="00B2592A">
        <w:rPr>
          <w:rFonts w:cs="Arial"/>
          <w:b/>
          <w:sz w:val="26"/>
          <w:szCs w:val="26"/>
        </w:rPr>
        <w:t xml:space="preserve"> </w:t>
      </w:r>
      <w:r w:rsidR="003319C6">
        <w:rPr>
          <w:rFonts w:cs="Arial"/>
          <w:sz w:val="26"/>
          <w:szCs w:val="26"/>
        </w:rPr>
        <w:t>los</w:t>
      </w:r>
      <w:r w:rsidR="00FC51E0">
        <w:rPr>
          <w:rFonts w:cs="Arial"/>
          <w:sz w:val="26"/>
          <w:szCs w:val="26"/>
        </w:rPr>
        <w:t xml:space="preserve"> argumento</w:t>
      </w:r>
      <w:r w:rsidR="003319C6">
        <w:rPr>
          <w:rFonts w:cs="Arial"/>
          <w:sz w:val="26"/>
          <w:szCs w:val="26"/>
        </w:rPr>
        <w:t>s</w:t>
      </w:r>
      <w:r w:rsidR="00B22758">
        <w:rPr>
          <w:rFonts w:cs="Arial"/>
          <w:sz w:val="26"/>
          <w:szCs w:val="26"/>
        </w:rPr>
        <w:t xml:space="preserve"> </w:t>
      </w:r>
      <w:r w:rsidR="003319C6">
        <w:rPr>
          <w:rFonts w:cs="Arial"/>
          <w:sz w:val="26"/>
          <w:szCs w:val="26"/>
        </w:rPr>
        <w:t>relacionados con</w:t>
      </w:r>
      <w:r w:rsidR="008725AE">
        <w:rPr>
          <w:rFonts w:cs="Arial"/>
          <w:sz w:val="26"/>
          <w:szCs w:val="26"/>
        </w:rPr>
        <w:t xml:space="preserve"> que</w:t>
      </w:r>
      <w:r w:rsidR="00E71F22" w:rsidRPr="00B2592A">
        <w:rPr>
          <w:rFonts w:cs="Arial"/>
          <w:sz w:val="26"/>
          <w:szCs w:val="26"/>
        </w:rPr>
        <w:t xml:space="preserve"> el Consejo de la Judicatura Federal </w:t>
      </w:r>
      <w:r w:rsidR="005D6FA6">
        <w:rPr>
          <w:rFonts w:cs="Arial"/>
          <w:sz w:val="26"/>
          <w:szCs w:val="26"/>
        </w:rPr>
        <w:t>y</w:t>
      </w:r>
      <w:r w:rsidR="00E71F22" w:rsidRPr="00B2592A">
        <w:rPr>
          <w:rFonts w:cs="Arial"/>
          <w:sz w:val="26"/>
          <w:szCs w:val="26"/>
        </w:rPr>
        <w:t xml:space="preserve"> el INAI </w:t>
      </w:r>
      <w:r w:rsidR="008725AE">
        <w:rPr>
          <w:rFonts w:cs="Arial"/>
          <w:sz w:val="26"/>
          <w:szCs w:val="26"/>
        </w:rPr>
        <w:t>h</w:t>
      </w:r>
      <w:r w:rsidR="00FC51E0">
        <w:rPr>
          <w:rFonts w:cs="Arial"/>
          <w:sz w:val="26"/>
          <w:szCs w:val="26"/>
        </w:rPr>
        <w:t>ab</w:t>
      </w:r>
      <w:r w:rsidR="008725AE">
        <w:rPr>
          <w:rFonts w:cs="Arial"/>
          <w:sz w:val="26"/>
          <w:szCs w:val="26"/>
        </w:rPr>
        <w:t>ían</w:t>
      </w:r>
      <w:r w:rsidR="00E71F22" w:rsidRPr="00B2592A">
        <w:rPr>
          <w:rFonts w:cs="Arial"/>
          <w:sz w:val="26"/>
          <w:szCs w:val="26"/>
        </w:rPr>
        <w:t xml:space="preserve"> </w:t>
      </w:r>
      <w:r w:rsidR="00FC51E0">
        <w:rPr>
          <w:rFonts w:cs="Arial"/>
          <w:sz w:val="26"/>
          <w:szCs w:val="26"/>
        </w:rPr>
        <w:t>ignorado que el</w:t>
      </w:r>
      <w:r w:rsidR="00E71F22" w:rsidRPr="00B2592A">
        <w:rPr>
          <w:rFonts w:cs="Arial"/>
          <w:sz w:val="26"/>
          <w:szCs w:val="26"/>
        </w:rPr>
        <w:t xml:space="preserve"> artículo 111 de la Ley General</w:t>
      </w:r>
      <w:r w:rsidR="00FC51E0">
        <w:rPr>
          <w:rFonts w:cs="Arial"/>
          <w:sz w:val="26"/>
          <w:szCs w:val="26"/>
        </w:rPr>
        <w:t xml:space="preserve"> imponía</w:t>
      </w:r>
      <w:r w:rsidR="00767A29">
        <w:rPr>
          <w:rFonts w:cs="Arial"/>
          <w:sz w:val="26"/>
          <w:szCs w:val="26"/>
        </w:rPr>
        <w:t xml:space="preserve">, para </w:t>
      </w:r>
      <w:r w:rsidR="00767A29">
        <w:rPr>
          <w:rFonts w:cs="Arial"/>
          <w:sz w:val="26"/>
          <w:szCs w:val="26"/>
        </w:rPr>
        <w:lastRenderedPageBreak/>
        <w:t>efectos de atender una solicitud de información,</w:t>
      </w:r>
      <w:r w:rsidR="00FC51E0">
        <w:rPr>
          <w:rFonts w:cs="Arial"/>
          <w:sz w:val="26"/>
          <w:szCs w:val="26"/>
        </w:rPr>
        <w:t xml:space="preserve"> la obligación de elaborar una versión pública en la que se testaran las partes o secciones clasificadas</w:t>
      </w:r>
      <w:r w:rsidR="00137F9B">
        <w:rPr>
          <w:rStyle w:val="Refdenotaalpie"/>
          <w:rFonts w:cs="Arial"/>
          <w:sz w:val="26"/>
          <w:szCs w:val="26"/>
        </w:rPr>
        <w:footnoteReference w:id="34"/>
      </w:r>
      <w:r w:rsidR="005E5E13">
        <w:rPr>
          <w:rFonts w:cs="Arial"/>
          <w:sz w:val="26"/>
          <w:szCs w:val="26"/>
        </w:rPr>
        <w:t>,</w:t>
      </w:r>
      <w:r w:rsidR="00FC51E0">
        <w:rPr>
          <w:rFonts w:cs="Arial"/>
          <w:sz w:val="26"/>
          <w:szCs w:val="26"/>
        </w:rPr>
        <w:t xml:space="preserve"> </w:t>
      </w:r>
      <w:r w:rsidR="005E5E13">
        <w:rPr>
          <w:rFonts w:cs="Arial"/>
          <w:sz w:val="26"/>
          <w:szCs w:val="26"/>
        </w:rPr>
        <w:t>así como</w:t>
      </w:r>
      <w:r w:rsidR="005D6FA6">
        <w:rPr>
          <w:rFonts w:cs="Arial"/>
          <w:sz w:val="26"/>
          <w:szCs w:val="26"/>
        </w:rPr>
        <w:t xml:space="preserve"> </w:t>
      </w:r>
      <w:r w:rsidR="00D22D63">
        <w:rPr>
          <w:rFonts w:cs="Arial"/>
          <w:sz w:val="26"/>
          <w:szCs w:val="26"/>
        </w:rPr>
        <w:t>los</w:t>
      </w:r>
      <w:r w:rsidR="00767A29">
        <w:rPr>
          <w:rFonts w:cs="Arial"/>
          <w:sz w:val="26"/>
          <w:szCs w:val="26"/>
        </w:rPr>
        <w:t xml:space="preserve"> argumentos</w:t>
      </w:r>
      <w:r w:rsidR="00D22D63">
        <w:rPr>
          <w:rFonts w:cs="Arial"/>
          <w:sz w:val="26"/>
          <w:szCs w:val="26"/>
        </w:rPr>
        <w:t xml:space="preserve"> relativos a</w:t>
      </w:r>
      <w:r w:rsidR="00FC51E0">
        <w:rPr>
          <w:rFonts w:cs="Arial"/>
          <w:sz w:val="26"/>
          <w:szCs w:val="26"/>
        </w:rPr>
        <w:t xml:space="preserve"> que</w:t>
      </w:r>
      <w:r w:rsidR="0045292C" w:rsidRPr="0045292C">
        <w:rPr>
          <w:rFonts w:cs="Arial"/>
          <w:sz w:val="26"/>
          <w:szCs w:val="26"/>
        </w:rPr>
        <w:t xml:space="preserve"> </w:t>
      </w:r>
      <w:r w:rsidR="0045292C">
        <w:rPr>
          <w:rFonts w:cs="Arial"/>
          <w:sz w:val="26"/>
          <w:szCs w:val="26"/>
        </w:rPr>
        <w:t>atendiendo a la postura de</w:t>
      </w:r>
      <w:r w:rsidR="00B95B79">
        <w:rPr>
          <w:rFonts w:cs="Arial"/>
          <w:sz w:val="26"/>
          <w:szCs w:val="26"/>
        </w:rPr>
        <w:t xml:space="preserve"> la Suprema Corte</w:t>
      </w:r>
      <w:r w:rsidR="0045292C">
        <w:rPr>
          <w:rFonts w:cs="Arial"/>
          <w:sz w:val="26"/>
          <w:szCs w:val="26"/>
        </w:rPr>
        <w:t xml:space="preserve"> frente a las reservas absolutas de información,</w:t>
      </w:r>
      <w:r w:rsidR="005E5E13" w:rsidRPr="005E5E13">
        <w:rPr>
          <w:rFonts w:cs="Arial"/>
          <w:sz w:val="26"/>
          <w:szCs w:val="26"/>
        </w:rPr>
        <w:t xml:space="preserve"> </w:t>
      </w:r>
      <w:r w:rsidR="005E5E13" w:rsidRPr="00B2592A">
        <w:rPr>
          <w:rFonts w:cs="Arial"/>
          <w:sz w:val="26"/>
          <w:szCs w:val="26"/>
        </w:rPr>
        <w:t>de haberse aplicado la prueba de daño</w:t>
      </w:r>
      <w:r w:rsidR="0045292C">
        <w:rPr>
          <w:rFonts w:cs="Arial"/>
          <w:sz w:val="26"/>
          <w:szCs w:val="26"/>
        </w:rPr>
        <w:t xml:space="preserve"> correspondiente</w:t>
      </w:r>
      <w:r w:rsidR="005E5E13" w:rsidRPr="00B2592A">
        <w:rPr>
          <w:rFonts w:cs="Arial"/>
          <w:sz w:val="26"/>
          <w:szCs w:val="26"/>
        </w:rPr>
        <w:t xml:space="preserve"> se hubiera </w:t>
      </w:r>
      <w:r w:rsidR="005E5E13">
        <w:rPr>
          <w:rFonts w:cs="Arial"/>
          <w:sz w:val="26"/>
          <w:szCs w:val="26"/>
        </w:rPr>
        <w:t xml:space="preserve">llegado a la conclusión de </w:t>
      </w:r>
      <w:r w:rsidR="005E5E13" w:rsidRPr="00B2592A">
        <w:rPr>
          <w:rFonts w:cs="Arial"/>
          <w:sz w:val="26"/>
          <w:szCs w:val="26"/>
        </w:rPr>
        <w:t>entrega</w:t>
      </w:r>
      <w:r w:rsidR="005E5E13">
        <w:rPr>
          <w:rFonts w:cs="Arial"/>
          <w:sz w:val="26"/>
          <w:szCs w:val="26"/>
        </w:rPr>
        <w:t>r</w:t>
      </w:r>
      <w:r w:rsidR="005E5E13" w:rsidRPr="00B2592A">
        <w:rPr>
          <w:rFonts w:cs="Arial"/>
          <w:sz w:val="26"/>
          <w:szCs w:val="26"/>
        </w:rPr>
        <w:t xml:space="preserve"> la información solicitada</w:t>
      </w:r>
      <w:r w:rsidR="00B22758">
        <w:rPr>
          <w:rFonts w:cs="Arial"/>
          <w:sz w:val="26"/>
          <w:szCs w:val="26"/>
        </w:rPr>
        <w:t>.</w:t>
      </w:r>
      <w:r w:rsidR="00FC51E0">
        <w:rPr>
          <w:rFonts w:cs="Arial"/>
          <w:sz w:val="26"/>
          <w:szCs w:val="26"/>
        </w:rPr>
        <w:t xml:space="preserve"> </w:t>
      </w:r>
      <w:r w:rsidR="007B53E3">
        <w:rPr>
          <w:rFonts w:cs="Arial"/>
          <w:sz w:val="26"/>
          <w:szCs w:val="26"/>
        </w:rPr>
        <w:t xml:space="preserve">En relación con el primer </w:t>
      </w:r>
      <w:r w:rsidR="00D22D63">
        <w:rPr>
          <w:rFonts w:cs="Arial"/>
          <w:sz w:val="26"/>
          <w:szCs w:val="26"/>
        </w:rPr>
        <w:t>punto</w:t>
      </w:r>
      <w:r w:rsidR="00FC51E0">
        <w:rPr>
          <w:rFonts w:cs="Arial"/>
          <w:sz w:val="26"/>
          <w:szCs w:val="26"/>
        </w:rPr>
        <w:t>,</w:t>
      </w:r>
      <w:r w:rsidR="000C3770" w:rsidRPr="000C3770">
        <w:rPr>
          <w:rFonts w:cs="Arial"/>
          <w:sz w:val="26"/>
          <w:szCs w:val="26"/>
        </w:rPr>
        <w:t xml:space="preserve"> </w:t>
      </w:r>
      <w:r w:rsidR="000C3770">
        <w:rPr>
          <w:rFonts w:cs="Arial"/>
          <w:sz w:val="26"/>
          <w:szCs w:val="26"/>
        </w:rPr>
        <w:t>el juez</w:t>
      </w:r>
      <w:r w:rsidR="005E5E13">
        <w:rPr>
          <w:rFonts w:cs="Arial"/>
          <w:sz w:val="26"/>
          <w:szCs w:val="26"/>
        </w:rPr>
        <w:t xml:space="preserve"> </w:t>
      </w:r>
      <w:r w:rsidR="00FC51E0">
        <w:rPr>
          <w:rFonts w:cs="Arial"/>
          <w:sz w:val="26"/>
          <w:szCs w:val="26"/>
        </w:rPr>
        <w:t>estimó que a</w:t>
      </w:r>
      <w:r w:rsidR="00E71F22" w:rsidRPr="00FC51E0">
        <w:rPr>
          <w:rFonts w:cs="Arial"/>
          <w:sz w:val="26"/>
          <w:szCs w:val="26"/>
        </w:rPr>
        <w:t xml:space="preserve">l haberse declarado parcialmente fundado el recurso de revisión </w:t>
      </w:r>
      <w:r w:rsidR="00662304">
        <w:rPr>
          <w:rFonts w:cs="Arial"/>
          <w:sz w:val="26"/>
          <w:szCs w:val="26"/>
        </w:rPr>
        <w:t>RRA/4298/16 y sus acumulados</w:t>
      </w:r>
      <w:r w:rsidR="00E71F22" w:rsidRPr="00FC51E0">
        <w:rPr>
          <w:rFonts w:cs="Arial"/>
          <w:sz w:val="26"/>
          <w:szCs w:val="26"/>
        </w:rPr>
        <w:t>, el Consejo de la Judicatura Federal aún de</w:t>
      </w:r>
      <w:r w:rsidR="005E5E13">
        <w:rPr>
          <w:rFonts w:cs="Arial"/>
          <w:sz w:val="26"/>
          <w:szCs w:val="26"/>
        </w:rPr>
        <w:t>bía</w:t>
      </w:r>
      <w:r w:rsidR="00E71F22" w:rsidRPr="00FC51E0">
        <w:rPr>
          <w:rFonts w:cs="Arial"/>
          <w:sz w:val="26"/>
          <w:szCs w:val="26"/>
        </w:rPr>
        <w:t xml:space="preserve"> emitir una nueva resolución</w:t>
      </w:r>
      <w:r w:rsidR="007B53E3">
        <w:rPr>
          <w:rFonts w:cs="Arial"/>
          <w:sz w:val="26"/>
          <w:szCs w:val="26"/>
        </w:rPr>
        <w:t xml:space="preserve"> debidamente fundada y motivada.</w:t>
      </w:r>
      <w:r w:rsidR="00E71F22" w:rsidRPr="00FC51E0">
        <w:rPr>
          <w:rFonts w:cs="Arial"/>
          <w:sz w:val="26"/>
          <w:szCs w:val="26"/>
        </w:rPr>
        <w:t xml:space="preserve"> </w:t>
      </w:r>
      <w:r w:rsidR="00767A29">
        <w:rPr>
          <w:rFonts w:cs="Arial"/>
          <w:sz w:val="26"/>
          <w:szCs w:val="26"/>
        </w:rPr>
        <w:t>Este</w:t>
      </w:r>
      <w:r w:rsidR="007B53E3">
        <w:rPr>
          <w:rFonts w:cs="Arial"/>
          <w:sz w:val="26"/>
          <w:szCs w:val="26"/>
        </w:rPr>
        <w:t xml:space="preserve"> </w:t>
      </w:r>
      <w:r w:rsidR="00767A29">
        <w:rPr>
          <w:rFonts w:cs="Arial"/>
          <w:sz w:val="26"/>
          <w:szCs w:val="26"/>
        </w:rPr>
        <w:t>planteamiento del quejoso, por</w:t>
      </w:r>
      <w:r w:rsidR="00B95B79">
        <w:rPr>
          <w:rFonts w:cs="Arial"/>
          <w:sz w:val="26"/>
          <w:szCs w:val="26"/>
        </w:rPr>
        <w:t xml:space="preserve"> </w:t>
      </w:r>
      <w:r w:rsidR="007B53E3">
        <w:rPr>
          <w:rFonts w:cs="Arial"/>
          <w:sz w:val="26"/>
          <w:szCs w:val="26"/>
        </w:rPr>
        <w:t>tanto,</w:t>
      </w:r>
      <w:r w:rsidR="00E71F22" w:rsidRPr="00FC51E0">
        <w:rPr>
          <w:rFonts w:cs="Arial"/>
          <w:sz w:val="26"/>
          <w:szCs w:val="26"/>
        </w:rPr>
        <w:t xml:space="preserve"> no p</w:t>
      </w:r>
      <w:r w:rsidR="00662304">
        <w:rPr>
          <w:rFonts w:cs="Arial"/>
          <w:sz w:val="26"/>
          <w:szCs w:val="26"/>
        </w:rPr>
        <w:t>odía</w:t>
      </w:r>
      <w:r w:rsidR="00767A29">
        <w:rPr>
          <w:rFonts w:cs="Arial"/>
          <w:sz w:val="26"/>
          <w:szCs w:val="26"/>
        </w:rPr>
        <w:t xml:space="preserve"> ser analizado</w:t>
      </w:r>
      <w:r w:rsidR="00E71F22" w:rsidRPr="00FC51E0">
        <w:rPr>
          <w:rFonts w:cs="Arial"/>
          <w:sz w:val="26"/>
          <w:szCs w:val="26"/>
        </w:rPr>
        <w:t xml:space="preserve"> en tanto no se emit</w:t>
      </w:r>
      <w:r w:rsidR="00662304">
        <w:rPr>
          <w:rFonts w:cs="Arial"/>
          <w:sz w:val="26"/>
          <w:szCs w:val="26"/>
        </w:rPr>
        <w:t xml:space="preserve">iera </w:t>
      </w:r>
      <w:r w:rsidR="007B53E3">
        <w:rPr>
          <w:rFonts w:cs="Arial"/>
          <w:sz w:val="26"/>
          <w:szCs w:val="26"/>
        </w:rPr>
        <w:t>dicha resolución, máxime que la información solicitada no se ubicaba en los supuestos de excepción de reserva previstos en el artículo 112 de la Ley Federal</w:t>
      </w:r>
      <w:r w:rsidR="007B53E3" w:rsidRPr="00B2592A">
        <w:rPr>
          <w:rStyle w:val="Refdenotaalpie"/>
          <w:rFonts w:cs="Arial"/>
          <w:sz w:val="26"/>
          <w:szCs w:val="26"/>
        </w:rPr>
        <w:footnoteReference w:id="35"/>
      </w:r>
      <w:r w:rsidR="007B53E3">
        <w:rPr>
          <w:rFonts w:cs="Arial"/>
          <w:sz w:val="26"/>
          <w:szCs w:val="26"/>
        </w:rPr>
        <w:t>.</w:t>
      </w:r>
      <w:r w:rsidR="00591E67">
        <w:rPr>
          <w:rFonts w:cs="Arial"/>
          <w:sz w:val="26"/>
          <w:szCs w:val="26"/>
        </w:rPr>
        <w:t xml:space="preserve"> En relación con el segundo </w:t>
      </w:r>
      <w:r w:rsidR="00D22D63">
        <w:rPr>
          <w:rFonts w:cs="Arial"/>
          <w:sz w:val="26"/>
          <w:szCs w:val="26"/>
        </w:rPr>
        <w:t>punto</w:t>
      </w:r>
      <w:r w:rsidR="00591E67">
        <w:rPr>
          <w:rFonts w:cs="Arial"/>
          <w:sz w:val="26"/>
          <w:szCs w:val="26"/>
        </w:rPr>
        <w:t>, el juez señaló que</w:t>
      </w:r>
      <w:r w:rsidR="00E71F22" w:rsidRPr="00FC51E0">
        <w:rPr>
          <w:rFonts w:cs="Arial"/>
          <w:sz w:val="26"/>
          <w:szCs w:val="26"/>
        </w:rPr>
        <w:t xml:space="preserve"> </w:t>
      </w:r>
      <w:r w:rsidR="00591E67">
        <w:rPr>
          <w:rFonts w:cs="Arial"/>
          <w:sz w:val="26"/>
          <w:szCs w:val="26"/>
        </w:rPr>
        <w:t>l</w:t>
      </w:r>
      <w:r w:rsidR="00E71F22" w:rsidRPr="00591E67">
        <w:rPr>
          <w:rFonts w:cs="Arial"/>
          <w:sz w:val="26"/>
          <w:szCs w:val="26"/>
        </w:rPr>
        <w:t>as tesis</w:t>
      </w:r>
      <w:r w:rsidR="00591E67">
        <w:rPr>
          <w:rFonts w:cs="Arial"/>
          <w:sz w:val="26"/>
          <w:szCs w:val="26"/>
        </w:rPr>
        <w:t xml:space="preserve"> de la Primera Sala invocadas por el quejoso</w:t>
      </w:r>
      <w:r w:rsidR="00E71F22" w:rsidRPr="00591E67">
        <w:rPr>
          <w:rFonts w:cs="Arial"/>
          <w:sz w:val="26"/>
          <w:szCs w:val="26"/>
        </w:rPr>
        <w:t xml:space="preserve"> </w:t>
      </w:r>
      <w:r w:rsidR="00591E67">
        <w:rPr>
          <w:rFonts w:cs="Arial"/>
          <w:sz w:val="26"/>
          <w:szCs w:val="26"/>
        </w:rPr>
        <w:t>—</w:t>
      </w:r>
      <w:r w:rsidR="00AD2C73">
        <w:rPr>
          <w:rFonts w:cs="Arial"/>
          <w:sz w:val="26"/>
          <w:szCs w:val="26"/>
        </w:rPr>
        <w:t xml:space="preserve">cuyos rubros son </w:t>
      </w:r>
      <w:r w:rsidR="00AD2C73" w:rsidRPr="00AD2C73">
        <w:rPr>
          <w:rFonts w:cs="Arial"/>
          <w:b/>
          <w:sz w:val="26"/>
          <w:szCs w:val="26"/>
        </w:rPr>
        <w:t>“ACCESO A LA AVERIGUACIÓN PREVIA. EL ARTÍCULO 16, PÁRRAFO SEGUNDO, TERCERO Y SEXTO, DEL CÓDIGO FEDERAL DE PROCEDIMIENTOS PENALES, TRANSGREDE EL DERECHO HUMANO DE ACCESO A LA INFORMACIÓN”</w:t>
      </w:r>
      <w:r w:rsidR="00E71F22" w:rsidRPr="00B2592A">
        <w:rPr>
          <w:rStyle w:val="Refdenotaalpie"/>
          <w:rFonts w:cs="Arial"/>
          <w:sz w:val="26"/>
          <w:szCs w:val="26"/>
        </w:rPr>
        <w:footnoteReference w:id="36"/>
      </w:r>
      <w:r w:rsidR="00E71F22" w:rsidRPr="00591E67">
        <w:rPr>
          <w:rFonts w:cs="Arial"/>
          <w:sz w:val="26"/>
          <w:szCs w:val="26"/>
        </w:rPr>
        <w:t xml:space="preserve"> y </w:t>
      </w:r>
      <w:r w:rsidR="00AD2C73" w:rsidRPr="00AD2C73">
        <w:rPr>
          <w:rFonts w:cs="Arial"/>
          <w:b/>
          <w:sz w:val="26"/>
          <w:szCs w:val="26"/>
        </w:rPr>
        <w:t>“AVERIGUACIÓN PREVIA. LA RESTRICCIÓN A SU ACCESO PREVISTA EN EL ARTÍCULO 16, PÁRRAFOS SEGUNDO, TERCERO Y SEXTO DEL CÓDIGO FEDERAL DE PROCEDIMIENTOS PENALES, ES DESPROPORCIONAL”</w:t>
      </w:r>
      <w:r w:rsidR="00E71F22" w:rsidRPr="00B2592A">
        <w:rPr>
          <w:rStyle w:val="Refdenotaalpie"/>
          <w:rFonts w:cs="Arial"/>
          <w:sz w:val="26"/>
          <w:szCs w:val="26"/>
        </w:rPr>
        <w:footnoteReference w:id="37"/>
      </w:r>
      <w:r w:rsidR="00591E67">
        <w:rPr>
          <w:rFonts w:cs="Arial"/>
          <w:sz w:val="26"/>
          <w:szCs w:val="26"/>
        </w:rPr>
        <w:t>—</w:t>
      </w:r>
      <w:r w:rsidR="00E71F22" w:rsidRPr="00591E67">
        <w:rPr>
          <w:rFonts w:cs="Arial"/>
          <w:sz w:val="26"/>
          <w:szCs w:val="26"/>
        </w:rPr>
        <w:t xml:space="preserve"> </w:t>
      </w:r>
      <w:r w:rsidR="00591E67">
        <w:rPr>
          <w:rFonts w:cs="Arial"/>
          <w:sz w:val="26"/>
          <w:szCs w:val="26"/>
        </w:rPr>
        <w:t>eran</w:t>
      </w:r>
      <w:r w:rsidR="00E71F22" w:rsidRPr="00591E67">
        <w:rPr>
          <w:rFonts w:cs="Arial"/>
          <w:sz w:val="26"/>
          <w:szCs w:val="26"/>
        </w:rPr>
        <w:t xml:space="preserve"> </w:t>
      </w:r>
      <w:r w:rsidR="008F042B">
        <w:rPr>
          <w:rFonts w:cs="Arial"/>
          <w:sz w:val="26"/>
          <w:szCs w:val="26"/>
        </w:rPr>
        <w:t>in</w:t>
      </w:r>
      <w:r w:rsidR="00D22D63">
        <w:rPr>
          <w:rFonts w:cs="Arial"/>
          <w:sz w:val="26"/>
          <w:szCs w:val="26"/>
        </w:rPr>
        <w:t>aplicables a</w:t>
      </w:r>
      <w:r w:rsidR="00E71F22" w:rsidRPr="00591E67">
        <w:rPr>
          <w:rFonts w:cs="Arial"/>
          <w:sz w:val="26"/>
          <w:szCs w:val="26"/>
        </w:rPr>
        <w:t xml:space="preserve"> </w:t>
      </w:r>
      <w:r w:rsidR="00D22D63">
        <w:rPr>
          <w:rFonts w:cs="Arial"/>
          <w:sz w:val="26"/>
          <w:szCs w:val="26"/>
        </w:rPr>
        <w:t>ese asunto</w:t>
      </w:r>
      <w:r w:rsidR="00E71F22" w:rsidRPr="00591E67">
        <w:rPr>
          <w:rFonts w:cs="Arial"/>
          <w:sz w:val="26"/>
          <w:szCs w:val="26"/>
        </w:rPr>
        <w:t>, pues hac</w:t>
      </w:r>
      <w:r w:rsidR="00591E67">
        <w:rPr>
          <w:rFonts w:cs="Arial"/>
          <w:sz w:val="26"/>
          <w:szCs w:val="26"/>
        </w:rPr>
        <w:t>ía</w:t>
      </w:r>
      <w:r w:rsidR="00E71F22" w:rsidRPr="00591E67">
        <w:rPr>
          <w:rFonts w:cs="Arial"/>
          <w:sz w:val="26"/>
          <w:szCs w:val="26"/>
        </w:rPr>
        <w:t xml:space="preserve">n referencia al supuesto de las averiguaciones previas, </w:t>
      </w:r>
      <w:r w:rsidR="00817CE7">
        <w:rPr>
          <w:rFonts w:cs="Arial"/>
          <w:sz w:val="26"/>
          <w:szCs w:val="26"/>
        </w:rPr>
        <w:t>pero no a</w:t>
      </w:r>
      <w:r w:rsidR="00591E67" w:rsidRPr="00591E67">
        <w:rPr>
          <w:rFonts w:cs="Arial"/>
          <w:i/>
          <w:sz w:val="26"/>
          <w:szCs w:val="26"/>
        </w:rPr>
        <w:t xml:space="preserve"> </w:t>
      </w:r>
      <w:r w:rsidR="00591E67" w:rsidRPr="00817CE7">
        <w:rPr>
          <w:rFonts w:cs="Arial"/>
          <w:sz w:val="26"/>
          <w:szCs w:val="26"/>
        </w:rPr>
        <w:t>cuando se trat</w:t>
      </w:r>
      <w:r w:rsidR="00817CE7" w:rsidRPr="00817CE7">
        <w:rPr>
          <w:rFonts w:cs="Arial"/>
          <w:sz w:val="26"/>
          <w:szCs w:val="26"/>
        </w:rPr>
        <w:t>ara</w:t>
      </w:r>
      <w:r w:rsidR="00E71F22" w:rsidRPr="00817CE7">
        <w:rPr>
          <w:rFonts w:cs="Arial"/>
          <w:sz w:val="26"/>
          <w:szCs w:val="26"/>
        </w:rPr>
        <w:t xml:space="preserve"> de información para la prevención u obstrucción</w:t>
      </w:r>
      <w:r w:rsidR="00D41825">
        <w:rPr>
          <w:rFonts w:cs="Arial"/>
          <w:sz w:val="26"/>
          <w:szCs w:val="26"/>
        </w:rPr>
        <w:t xml:space="preserve"> (</w:t>
      </w:r>
      <w:r w:rsidR="00D41825" w:rsidRPr="00D41825">
        <w:rPr>
          <w:rFonts w:cs="Arial"/>
          <w:sz w:val="26"/>
          <w:szCs w:val="26"/>
        </w:rPr>
        <w:t>sic</w:t>
      </w:r>
      <w:r w:rsidR="00D41825">
        <w:rPr>
          <w:rFonts w:cs="Arial"/>
          <w:sz w:val="26"/>
          <w:szCs w:val="26"/>
        </w:rPr>
        <w:t>)</w:t>
      </w:r>
      <w:r w:rsidR="00E71F22" w:rsidRPr="00817CE7">
        <w:rPr>
          <w:rFonts w:cs="Arial"/>
          <w:sz w:val="26"/>
          <w:szCs w:val="26"/>
        </w:rPr>
        <w:t xml:space="preserve"> de delitos, supuesto en el cual </w:t>
      </w:r>
      <w:r w:rsidR="00BE7254">
        <w:rPr>
          <w:rFonts w:cs="Arial"/>
          <w:sz w:val="26"/>
          <w:szCs w:val="26"/>
        </w:rPr>
        <w:t xml:space="preserve">sí </w:t>
      </w:r>
      <w:r w:rsidR="00E71F22" w:rsidRPr="00817CE7">
        <w:rPr>
          <w:rFonts w:cs="Arial"/>
          <w:sz w:val="26"/>
          <w:szCs w:val="26"/>
        </w:rPr>
        <w:t>se permit</w:t>
      </w:r>
      <w:r w:rsidR="00817CE7">
        <w:rPr>
          <w:rFonts w:cs="Arial"/>
          <w:sz w:val="26"/>
          <w:szCs w:val="26"/>
        </w:rPr>
        <w:t>ía</w:t>
      </w:r>
      <w:r w:rsidR="00E71F22" w:rsidRPr="00817CE7">
        <w:rPr>
          <w:rFonts w:cs="Arial"/>
          <w:sz w:val="26"/>
          <w:szCs w:val="26"/>
        </w:rPr>
        <w:t xml:space="preserve"> que </w:t>
      </w:r>
      <w:r w:rsidR="00817CE7">
        <w:rPr>
          <w:rFonts w:cs="Arial"/>
          <w:sz w:val="26"/>
          <w:szCs w:val="26"/>
        </w:rPr>
        <w:t>fuera</w:t>
      </w:r>
      <w:r w:rsidR="00FC51E0" w:rsidRPr="00817CE7">
        <w:rPr>
          <w:rFonts w:cs="Arial"/>
          <w:sz w:val="26"/>
          <w:szCs w:val="26"/>
        </w:rPr>
        <w:t xml:space="preserve"> clasificada como reservada</w:t>
      </w:r>
      <w:r w:rsidR="00E82649">
        <w:rPr>
          <w:rFonts w:cs="Arial"/>
          <w:sz w:val="26"/>
          <w:szCs w:val="26"/>
        </w:rPr>
        <w:t xml:space="preserve">. </w:t>
      </w:r>
      <w:r w:rsidR="00E75C32">
        <w:rPr>
          <w:rFonts w:cs="Arial"/>
          <w:sz w:val="26"/>
          <w:szCs w:val="26"/>
        </w:rPr>
        <w:lastRenderedPageBreak/>
        <w:t>P</w:t>
      </w:r>
      <w:r w:rsidR="00E82649">
        <w:rPr>
          <w:rFonts w:cs="Arial"/>
          <w:sz w:val="26"/>
          <w:szCs w:val="26"/>
        </w:rPr>
        <w:t>ara que al quejoso le aplica</w:t>
      </w:r>
      <w:r w:rsidR="008F042B">
        <w:rPr>
          <w:rFonts w:cs="Arial"/>
          <w:sz w:val="26"/>
          <w:szCs w:val="26"/>
        </w:rPr>
        <w:t>ran</w:t>
      </w:r>
      <w:r w:rsidR="00E82649">
        <w:rPr>
          <w:rFonts w:cs="Arial"/>
          <w:sz w:val="26"/>
          <w:szCs w:val="26"/>
        </w:rPr>
        <w:t xml:space="preserve"> </w:t>
      </w:r>
      <w:r w:rsidR="00BE7254">
        <w:rPr>
          <w:rFonts w:cs="Arial"/>
          <w:sz w:val="26"/>
          <w:szCs w:val="26"/>
        </w:rPr>
        <w:t>tales</w:t>
      </w:r>
      <w:r w:rsidR="00E82649">
        <w:rPr>
          <w:rFonts w:cs="Arial"/>
          <w:sz w:val="26"/>
          <w:szCs w:val="26"/>
        </w:rPr>
        <w:t xml:space="preserve"> razonamientos,</w:t>
      </w:r>
      <w:r w:rsidR="00E75C32">
        <w:rPr>
          <w:rFonts w:cs="Arial"/>
          <w:sz w:val="26"/>
          <w:szCs w:val="26"/>
        </w:rPr>
        <w:t xml:space="preserve"> concluyó,</w:t>
      </w:r>
      <w:r w:rsidR="00E82649">
        <w:rPr>
          <w:rFonts w:cs="Arial"/>
          <w:sz w:val="26"/>
          <w:szCs w:val="26"/>
        </w:rPr>
        <w:t xml:space="preserve"> </w:t>
      </w:r>
      <w:r w:rsidR="00BE7254">
        <w:rPr>
          <w:rFonts w:cs="Arial"/>
          <w:sz w:val="26"/>
          <w:szCs w:val="26"/>
        </w:rPr>
        <w:t>aquél</w:t>
      </w:r>
      <w:r w:rsidR="00E82649">
        <w:rPr>
          <w:rFonts w:cs="Arial"/>
          <w:sz w:val="26"/>
          <w:szCs w:val="26"/>
        </w:rPr>
        <w:t xml:space="preserve"> debía ubicarse en</w:t>
      </w:r>
      <w:r w:rsidR="00BE7254">
        <w:rPr>
          <w:rFonts w:cs="Arial"/>
          <w:sz w:val="26"/>
          <w:szCs w:val="26"/>
        </w:rPr>
        <w:t xml:space="preserve"> el supuesto de reserva previsto en</w:t>
      </w:r>
      <w:r w:rsidR="00E82649">
        <w:rPr>
          <w:rFonts w:cs="Arial"/>
          <w:sz w:val="26"/>
          <w:szCs w:val="26"/>
        </w:rPr>
        <w:t xml:space="preserve"> la fracción XII del artículo 110 de la Ley Federal</w:t>
      </w:r>
      <w:r w:rsidR="00B5514B">
        <w:rPr>
          <w:rStyle w:val="Refdenotaalpie"/>
          <w:rFonts w:cs="Arial"/>
          <w:sz w:val="26"/>
          <w:szCs w:val="26"/>
        </w:rPr>
        <w:footnoteReference w:id="38"/>
      </w:r>
      <w:r w:rsidR="00E82649">
        <w:rPr>
          <w:rFonts w:cs="Arial"/>
          <w:sz w:val="26"/>
          <w:szCs w:val="26"/>
        </w:rPr>
        <w:t>, pero el mismo INAI</w:t>
      </w:r>
      <w:r w:rsidR="00E75C32">
        <w:rPr>
          <w:rFonts w:cs="Arial"/>
          <w:sz w:val="26"/>
          <w:szCs w:val="26"/>
        </w:rPr>
        <w:t xml:space="preserve"> ya</w:t>
      </w:r>
      <w:r w:rsidR="00E82649">
        <w:rPr>
          <w:rFonts w:cs="Arial"/>
          <w:sz w:val="26"/>
          <w:szCs w:val="26"/>
        </w:rPr>
        <w:t xml:space="preserve"> había determinado que</w:t>
      </w:r>
      <w:r w:rsidR="00BE7254">
        <w:rPr>
          <w:rFonts w:cs="Arial"/>
          <w:sz w:val="26"/>
          <w:szCs w:val="26"/>
        </w:rPr>
        <w:t xml:space="preserve"> ese</w:t>
      </w:r>
      <w:r w:rsidR="00E82649">
        <w:rPr>
          <w:rFonts w:cs="Arial"/>
          <w:sz w:val="26"/>
          <w:szCs w:val="26"/>
        </w:rPr>
        <w:t xml:space="preserve"> no </w:t>
      </w:r>
      <w:r w:rsidR="00BE7254">
        <w:rPr>
          <w:rFonts w:cs="Arial"/>
          <w:sz w:val="26"/>
          <w:szCs w:val="26"/>
        </w:rPr>
        <w:t>era el caso</w:t>
      </w:r>
      <w:r w:rsidR="00591E67">
        <w:rPr>
          <w:rStyle w:val="Refdenotaalpie"/>
          <w:rFonts w:cs="Arial"/>
          <w:sz w:val="26"/>
          <w:szCs w:val="26"/>
        </w:rPr>
        <w:footnoteReference w:id="39"/>
      </w:r>
      <w:r w:rsidR="00FC51E0" w:rsidRPr="00591E67">
        <w:rPr>
          <w:rFonts w:cs="Arial"/>
          <w:sz w:val="26"/>
          <w:szCs w:val="26"/>
        </w:rPr>
        <w:t>.</w:t>
      </w:r>
    </w:p>
    <w:p w14:paraId="7BD4916A" w14:textId="77777777" w:rsidR="00D22D63" w:rsidRPr="00D22D63" w:rsidRDefault="00D22D63" w:rsidP="00D22D63">
      <w:pPr>
        <w:pStyle w:val="corte4fondo"/>
        <w:tabs>
          <w:tab w:val="left" w:pos="709"/>
        </w:tabs>
        <w:ind w:firstLine="0"/>
        <w:rPr>
          <w:rFonts w:cs="Arial"/>
          <w:sz w:val="26"/>
          <w:szCs w:val="26"/>
        </w:rPr>
      </w:pPr>
    </w:p>
    <w:p w14:paraId="6573A2C9" w14:textId="60303B73" w:rsidR="001163BE" w:rsidRPr="007B5B6B" w:rsidRDefault="001163BE" w:rsidP="007B5B6B">
      <w:pPr>
        <w:pStyle w:val="corte4fondo"/>
        <w:numPr>
          <w:ilvl w:val="0"/>
          <w:numId w:val="2"/>
        </w:numPr>
        <w:tabs>
          <w:tab w:val="left" w:pos="709"/>
        </w:tabs>
        <w:ind w:left="0" w:hanging="709"/>
        <w:rPr>
          <w:rFonts w:cs="Arial"/>
          <w:sz w:val="26"/>
          <w:szCs w:val="26"/>
        </w:rPr>
      </w:pPr>
      <w:r w:rsidRPr="007B5B6B">
        <w:rPr>
          <w:rFonts w:cs="Arial"/>
          <w:b/>
          <w:sz w:val="26"/>
          <w:szCs w:val="26"/>
        </w:rPr>
        <w:t>Agravios</w:t>
      </w:r>
      <w:r w:rsidR="00784CD4">
        <w:rPr>
          <w:rFonts w:cs="Arial"/>
          <w:b/>
          <w:sz w:val="26"/>
          <w:szCs w:val="26"/>
        </w:rPr>
        <w:t xml:space="preserve"> contra la sentencia recurrida</w:t>
      </w:r>
      <w:r w:rsidRPr="007B5B6B">
        <w:rPr>
          <w:rFonts w:cs="Arial"/>
          <w:b/>
          <w:sz w:val="26"/>
          <w:szCs w:val="26"/>
        </w:rPr>
        <w:t>.</w:t>
      </w:r>
      <w:r w:rsidR="00CF76C9" w:rsidRPr="007B5B6B">
        <w:rPr>
          <w:rFonts w:cs="Arial"/>
          <w:sz w:val="26"/>
          <w:szCs w:val="26"/>
        </w:rPr>
        <w:t xml:space="preserve"> </w:t>
      </w:r>
      <w:r w:rsidR="00B55CAA">
        <w:rPr>
          <w:rFonts w:cs="Arial"/>
          <w:sz w:val="26"/>
          <w:szCs w:val="26"/>
        </w:rPr>
        <w:t>Por su parte, e</w:t>
      </w:r>
      <w:r w:rsidRPr="007B5B6B">
        <w:rPr>
          <w:rFonts w:cs="Arial"/>
          <w:sz w:val="26"/>
          <w:szCs w:val="26"/>
        </w:rPr>
        <w:t xml:space="preserve">l </w:t>
      </w:r>
      <w:r w:rsidR="0059502C" w:rsidRPr="007B5B6B">
        <w:rPr>
          <w:rFonts w:cs="Arial"/>
          <w:sz w:val="26"/>
          <w:szCs w:val="26"/>
        </w:rPr>
        <w:t>recurrente</w:t>
      </w:r>
      <w:r w:rsidRPr="007B5B6B">
        <w:rPr>
          <w:rFonts w:cs="Arial"/>
          <w:color w:val="000000"/>
          <w:sz w:val="26"/>
          <w:szCs w:val="26"/>
        </w:rPr>
        <w:t xml:space="preserve"> </w:t>
      </w:r>
      <w:r w:rsidR="0007262A" w:rsidRPr="007B5B6B">
        <w:rPr>
          <w:rFonts w:cs="Arial"/>
          <w:color w:val="000000"/>
          <w:sz w:val="26"/>
          <w:szCs w:val="26"/>
        </w:rPr>
        <w:t>alega</w:t>
      </w:r>
      <w:r w:rsidR="0059502C" w:rsidRPr="007B5B6B">
        <w:rPr>
          <w:rFonts w:cs="Arial"/>
          <w:color w:val="000000"/>
          <w:sz w:val="26"/>
          <w:szCs w:val="26"/>
        </w:rPr>
        <w:t xml:space="preserve"> que</w:t>
      </w:r>
      <w:r w:rsidRPr="007B5B6B">
        <w:rPr>
          <w:rFonts w:cs="Arial"/>
          <w:color w:val="000000"/>
          <w:sz w:val="26"/>
          <w:szCs w:val="26"/>
        </w:rPr>
        <w:t xml:space="preserve"> </w:t>
      </w:r>
      <w:r w:rsidR="005B610C">
        <w:rPr>
          <w:rFonts w:cs="Arial"/>
          <w:color w:val="000000"/>
          <w:sz w:val="26"/>
          <w:szCs w:val="26"/>
        </w:rPr>
        <w:t>l</w:t>
      </w:r>
      <w:r w:rsidR="002B5613" w:rsidRPr="007B5B6B">
        <w:rPr>
          <w:rFonts w:cs="Arial"/>
          <w:color w:val="000000"/>
          <w:sz w:val="26"/>
          <w:szCs w:val="26"/>
        </w:rPr>
        <w:t>a</w:t>
      </w:r>
      <w:r w:rsidRPr="007B5B6B">
        <w:rPr>
          <w:rFonts w:cs="Arial"/>
          <w:color w:val="000000"/>
          <w:sz w:val="26"/>
          <w:szCs w:val="26"/>
        </w:rPr>
        <w:t xml:space="preserve"> </w:t>
      </w:r>
      <w:r w:rsidR="00C279DD" w:rsidRPr="007B5B6B">
        <w:rPr>
          <w:rFonts w:cs="Arial"/>
          <w:color w:val="000000"/>
          <w:sz w:val="26"/>
          <w:szCs w:val="26"/>
        </w:rPr>
        <w:t>sentencia</w:t>
      </w:r>
      <w:r w:rsidR="00D46B62">
        <w:rPr>
          <w:rFonts w:cs="Arial"/>
          <w:color w:val="000000"/>
          <w:sz w:val="26"/>
          <w:szCs w:val="26"/>
        </w:rPr>
        <w:t xml:space="preserve"> de amparo</w:t>
      </w:r>
      <w:r w:rsidRPr="007B5B6B">
        <w:rPr>
          <w:rFonts w:cs="Arial"/>
          <w:color w:val="000000"/>
          <w:sz w:val="26"/>
          <w:szCs w:val="26"/>
        </w:rPr>
        <w:t xml:space="preserve"> </w:t>
      </w:r>
      <w:r w:rsidR="00AC3861" w:rsidRPr="007B5B6B">
        <w:rPr>
          <w:rFonts w:cs="Arial"/>
          <w:color w:val="000000"/>
          <w:sz w:val="26"/>
          <w:szCs w:val="26"/>
        </w:rPr>
        <w:t>es violatoria de</w:t>
      </w:r>
      <w:r w:rsidRPr="007B5B6B">
        <w:rPr>
          <w:rFonts w:cs="Arial"/>
          <w:color w:val="000000"/>
          <w:sz w:val="26"/>
          <w:szCs w:val="26"/>
        </w:rPr>
        <w:t xml:space="preserve"> </w:t>
      </w:r>
      <w:r w:rsidRPr="007B5B6B">
        <w:rPr>
          <w:rFonts w:cs="Arial"/>
          <w:sz w:val="26"/>
          <w:szCs w:val="26"/>
        </w:rPr>
        <w:t>los artículos 1°, 6°, 14, 16 y 17 de la Consti</w:t>
      </w:r>
      <w:r w:rsidR="002B5613" w:rsidRPr="007B5B6B">
        <w:rPr>
          <w:rFonts w:cs="Arial"/>
          <w:sz w:val="26"/>
          <w:szCs w:val="26"/>
        </w:rPr>
        <w:t xml:space="preserve">tución </w:t>
      </w:r>
      <w:r w:rsidR="00AC3861" w:rsidRPr="007B5B6B">
        <w:rPr>
          <w:rFonts w:cs="Arial"/>
          <w:sz w:val="26"/>
          <w:szCs w:val="26"/>
        </w:rPr>
        <w:t>Federal;</w:t>
      </w:r>
      <w:r w:rsidR="002B5613" w:rsidRPr="007B5B6B">
        <w:rPr>
          <w:rFonts w:cs="Arial"/>
          <w:sz w:val="26"/>
          <w:szCs w:val="26"/>
        </w:rPr>
        <w:t xml:space="preserve"> 1.1, 8.1, 13 y 2</w:t>
      </w:r>
      <w:r w:rsidRPr="007B5B6B">
        <w:rPr>
          <w:rFonts w:cs="Arial"/>
          <w:sz w:val="26"/>
          <w:szCs w:val="26"/>
        </w:rPr>
        <w:t>5 de la Convención Americana de Derechos Humanos</w:t>
      </w:r>
      <w:r w:rsidR="0059502C" w:rsidRPr="007B5B6B">
        <w:rPr>
          <w:rFonts w:cs="Arial"/>
          <w:sz w:val="26"/>
          <w:szCs w:val="26"/>
        </w:rPr>
        <w:t>;</w:t>
      </w:r>
      <w:r w:rsidRPr="007B5B6B">
        <w:rPr>
          <w:rFonts w:cs="Arial"/>
          <w:sz w:val="26"/>
          <w:szCs w:val="26"/>
        </w:rPr>
        <w:t xml:space="preserve"> 2 y 19 del Pacto Internacional de Derechos Civiles y Políticos</w:t>
      </w:r>
      <w:r w:rsidR="007B5B6B" w:rsidRPr="007B5B6B">
        <w:rPr>
          <w:rFonts w:cs="Arial"/>
          <w:sz w:val="26"/>
          <w:szCs w:val="26"/>
        </w:rPr>
        <w:t>, así como</w:t>
      </w:r>
      <w:r w:rsidR="00D71D8E">
        <w:rPr>
          <w:rFonts w:cs="Arial"/>
          <w:sz w:val="26"/>
          <w:szCs w:val="26"/>
        </w:rPr>
        <w:t xml:space="preserve"> de</w:t>
      </w:r>
      <w:r w:rsidR="007B5B6B" w:rsidRPr="007B5B6B">
        <w:rPr>
          <w:rFonts w:cs="Arial"/>
          <w:sz w:val="26"/>
          <w:szCs w:val="26"/>
        </w:rPr>
        <w:t xml:space="preserve"> los principios de exhaustividad, congruencia, razonabilidad jurídica y proporcionalidad</w:t>
      </w:r>
      <w:r w:rsidR="000232A5" w:rsidRPr="007B5B6B">
        <w:rPr>
          <w:rFonts w:cs="Arial"/>
          <w:sz w:val="26"/>
          <w:szCs w:val="26"/>
        </w:rPr>
        <w:t>.</w:t>
      </w:r>
      <w:r w:rsidR="00046D5E" w:rsidRPr="007B5B6B">
        <w:rPr>
          <w:rFonts w:cs="Arial"/>
          <w:sz w:val="26"/>
          <w:szCs w:val="26"/>
        </w:rPr>
        <w:t xml:space="preserve"> Para sustentar</w:t>
      </w:r>
      <w:r w:rsidR="00894BAA" w:rsidRPr="007B5B6B">
        <w:rPr>
          <w:rFonts w:cs="Arial"/>
          <w:sz w:val="26"/>
          <w:szCs w:val="26"/>
        </w:rPr>
        <w:t xml:space="preserve"> sus afirmaciones</w:t>
      </w:r>
      <w:r w:rsidR="00046D5E" w:rsidRPr="007B5B6B">
        <w:rPr>
          <w:rFonts w:cs="Arial"/>
          <w:sz w:val="26"/>
          <w:szCs w:val="26"/>
        </w:rPr>
        <w:t>, esgrim</w:t>
      </w:r>
      <w:r w:rsidR="00C279DD" w:rsidRPr="007B5B6B">
        <w:rPr>
          <w:rFonts w:cs="Arial"/>
          <w:sz w:val="26"/>
          <w:szCs w:val="26"/>
        </w:rPr>
        <w:t>e</w:t>
      </w:r>
      <w:r w:rsidR="002B5613" w:rsidRPr="007B5B6B">
        <w:rPr>
          <w:rFonts w:cs="Arial"/>
          <w:sz w:val="26"/>
          <w:szCs w:val="26"/>
        </w:rPr>
        <w:t xml:space="preserve"> esencialmente </w:t>
      </w:r>
      <w:r w:rsidR="00046D5E" w:rsidRPr="007B5B6B">
        <w:rPr>
          <w:rFonts w:cs="Arial"/>
          <w:sz w:val="26"/>
          <w:szCs w:val="26"/>
        </w:rPr>
        <w:t>cinco</w:t>
      </w:r>
      <w:r w:rsidR="00894BAA" w:rsidRPr="007B5B6B">
        <w:rPr>
          <w:rFonts w:cs="Arial"/>
          <w:sz w:val="26"/>
          <w:szCs w:val="26"/>
        </w:rPr>
        <w:t xml:space="preserve"> </w:t>
      </w:r>
      <w:r w:rsidR="00046D5E" w:rsidRPr="007B5B6B">
        <w:rPr>
          <w:rFonts w:cs="Arial"/>
          <w:sz w:val="26"/>
          <w:szCs w:val="26"/>
        </w:rPr>
        <w:t>argumentos</w:t>
      </w:r>
      <w:r w:rsidR="00894BAA" w:rsidRPr="007B5B6B">
        <w:rPr>
          <w:rFonts w:cs="Arial"/>
          <w:sz w:val="26"/>
          <w:szCs w:val="26"/>
        </w:rPr>
        <w:t>.</w:t>
      </w:r>
      <w:r w:rsidRPr="007B5B6B">
        <w:rPr>
          <w:rFonts w:cs="Arial"/>
          <w:sz w:val="26"/>
          <w:szCs w:val="26"/>
        </w:rPr>
        <w:t xml:space="preserve"> </w:t>
      </w:r>
    </w:p>
    <w:p w14:paraId="2038E2F8" w14:textId="77777777" w:rsidR="001163BE" w:rsidRPr="00B2592A" w:rsidRDefault="001163BE" w:rsidP="001163BE">
      <w:pPr>
        <w:pStyle w:val="corte4fondo"/>
        <w:tabs>
          <w:tab w:val="left" w:pos="709"/>
        </w:tabs>
        <w:ind w:firstLine="0"/>
        <w:rPr>
          <w:rFonts w:cs="Arial"/>
          <w:sz w:val="26"/>
          <w:szCs w:val="26"/>
        </w:rPr>
      </w:pPr>
    </w:p>
    <w:p w14:paraId="416817CA" w14:textId="772F35F7" w:rsidR="001163BE" w:rsidRPr="00B2592A" w:rsidRDefault="00046D5E" w:rsidP="001163BE">
      <w:pPr>
        <w:pStyle w:val="corte4fondo"/>
        <w:numPr>
          <w:ilvl w:val="0"/>
          <w:numId w:val="2"/>
        </w:numPr>
        <w:tabs>
          <w:tab w:val="left" w:pos="709"/>
        </w:tabs>
        <w:ind w:left="0" w:hanging="567"/>
        <w:rPr>
          <w:rFonts w:cs="Arial"/>
          <w:sz w:val="26"/>
          <w:szCs w:val="26"/>
        </w:rPr>
      </w:pPr>
      <w:r>
        <w:rPr>
          <w:rFonts w:cs="Arial"/>
          <w:sz w:val="26"/>
          <w:szCs w:val="26"/>
        </w:rPr>
        <w:t>Primero</w:t>
      </w:r>
      <w:r w:rsidR="00C279DD">
        <w:rPr>
          <w:rFonts w:cs="Arial"/>
          <w:sz w:val="26"/>
          <w:szCs w:val="26"/>
        </w:rPr>
        <w:t xml:space="preserve">, </w:t>
      </w:r>
      <w:r w:rsidR="002B4D16">
        <w:rPr>
          <w:rFonts w:cs="Arial"/>
          <w:sz w:val="26"/>
          <w:szCs w:val="26"/>
        </w:rPr>
        <w:t xml:space="preserve">el recurrente </w:t>
      </w:r>
      <w:r w:rsidR="002F23FA">
        <w:rPr>
          <w:rFonts w:cs="Arial"/>
          <w:sz w:val="26"/>
          <w:szCs w:val="26"/>
        </w:rPr>
        <w:t>aduce</w:t>
      </w:r>
      <w:r w:rsidR="006A5497">
        <w:rPr>
          <w:rFonts w:cs="Arial"/>
          <w:sz w:val="26"/>
          <w:szCs w:val="26"/>
        </w:rPr>
        <w:t xml:space="preserve"> que</w:t>
      </w:r>
      <w:r w:rsidR="007B5B6B">
        <w:rPr>
          <w:rFonts w:cs="Arial"/>
          <w:sz w:val="26"/>
          <w:szCs w:val="26"/>
        </w:rPr>
        <w:t xml:space="preserve"> el juez de distrito indebidamente </w:t>
      </w:r>
      <w:r w:rsidR="00F45108">
        <w:rPr>
          <w:rFonts w:cs="Arial"/>
          <w:sz w:val="26"/>
          <w:szCs w:val="26"/>
        </w:rPr>
        <w:t>estim</w:t>
      </w:r>
      <w:r w:rsidR="00D46B62">
        <w:rPr>
          <w:rFonts w:cs="Arial"/>
          <w:sz w:val="26"/>
          <w:szCs w:val="26"/>
        </w:rPr>
        <w:t>ó</w:t>
      </w:r>
      <w:r w:rsidR="00D71D8E">
        <w:rPr>
          <w:rFonts w:cs="Arial"/>
          <w:sz w:val="26"/>
          <w:szCs w:val="26"/>
        </w:rPr>
        <w:t xml:space="preserve"> </w:t>
      </w:r>
      <w:r w:rsidR="007B5B6B">
        <w:rPr>
          <w:rFonts w:cs="Arial"/>
          <w:sz w:val="26"/>
          <w:szCs w:val="26"/>
        </w:rPr>
        <w:t>que la información solicitada debía considerarse</w:t>
      </w:r>
      <w:r w:rsidR="00F45108">
        <w:rPr>
          <w:rFonts w:cs="Arial"/>
          <w:sz w:val="26"/>
          <w:szCs w:val="26"/>
        </w:rPr>
        <w:t xml:space="preserve"> como</w:t>
      </w:r>
      <w:r w:rsidR="007B5B6B">
        <w:rPr>
          <w:rFonts w:cs="Arial"/>
          <w:sz w:val="26"/>
          <w:szCs w:val="26"/>
        </w:rPr>
        <w:t xml:space="preserve"> reservada simplemente por estar vinculada con actividades de prevención y persecución de delitos. Sostiene que</w:t>
      </w:r>
      <w:r w:rsidR="006A5497">
        <w:rPr>
          <w:rFonts w:cs="Arial"/>
          <w:sz w:val="26"/>
          <w:szCs w:val="26"/>
        </w:rPr>
        <w:t xml:space="preserve"> la</w:t>
      </w:r>
      <w:r w:rsidR="001163BE" w:rsidRPr="00B2592A">
        <w:rPr>
          <w:rFonts w:cs="Arial"/>
          <w:sz w:val="26"/>
          <w:szCs w:val="26"/>
        </w:rPr>
        <w:t xml:space="preserve"> fracción VII del artículo 110 </w:t>
      </w:r>
      <w:r w:rsidR="001163BE">
        <w:rPr>
          <w:rFonts w:cs="Arial"/>
          <w:sz w:val="26"/>
          <w:szCs w:val="26"/>
        </w:rPr>
        <w:t xml:space="preserve">de la Ley Federal </w:t>
      </w:r>
      <w:r w:rsidR="00D46B62">
        <w:rPr>
          <w:rFonts w:cs="Arial"/>
          <w:sz w:val="26"/>
          <w:szCs w:val="26"/>
        </w:rPr>
        <w:t>jamás</w:t>
      </w:r>
      <w:r w:rsidR="006A5497">
        <w:rPr>
          <w:rFonts w:cs="Arial"/>
          <w:sz w:val="26"/>
          <w:szCs w:val="26"/>
        </w:rPr>
        <w:t xml:space="preserve"> establec</w:t>
      </w:r>
      <w:r w:rsidR="00D46B62">
        <w:rPr>
          <w:rFonts w:cs="Arial"/>
          <w:sz w:val="26"/>
          <w:szCs w:val="26"/>
        </w:rPr>
        <w:t>e</w:t>
      </w:r>
      <w:r w:rsidR="001163BE" w:rsidRPr="00B2592A">
        <w:rPr>
          <w:rFonts w:cs="Arial"/>
          <w:sz w:val="26"/>
          <w:szCs w:val="26"/>
        </w:rPr>
        <w:t xml:space="preserve"> como causa de reserva que la información </w:t>
      </w:r>
      <w:r w:rsidR="00F46CC1" w:rsidRPr="00F46CC1">
        <w:rPr>
          <w:rFonts w:cs="Arial"/>
          <w:i/>
          <w:sz w:val="26"/>
          <w:szCs w:val="26"/>
        </w:rPr>
        <w:t>est</w:t>
      </w:r>
      <w:r w:rsidR="00D46B62">
        <w:rPr>
          <w:rFonts w:cs="Arial"/>
          <w:i/>
          <w:sz w:val="26"/>
          <w:szCs w:val="26"/>
        </w:rPr>
        <w:t>é</w:t>
      </w:r>
      <w:r w:rsidR="008D5246">
        <w:rPr>
          <w:rFonts w:cs="Arial"/>
          <w:sz w:val="26"/>
          <w:szCs w:val="26"/>
        </w:rPr>
        <w:t xml:space="preserve"> </w:t>
      </w:r>
      <w:r w:rsidR="008D5246" w:rsidRPr="008D5246">
        <w:rPr>
          <w:rFonts w:cs="Arial"/>
          <w:i/>
          <w:sz w:val="26"/>
          <w:szCs w:val="26"/>
        </w:rPr>
        <w:t>vinculada</w:t>
      </w:r>
      <w:r w:rsidR="001163BE" w:rsidRPr="00B2592A">
        <w:rPr>
          <w:rFonts w:cs="Arial"/>
          <w:sz w:val="26"/>
          <w:szCs w:val="26"/>
        </w:rPr>
        <w:t xml:space="preserve"> a actividades de prevención y persecución de delito</w:t>
      </w:r>
      <w:r w:rsidR="008D5246">
        <w:rPr>
          <w:rFonts w:cs="Arial"/>
          <w:sz w:val="26"/>
          <w:szCs w:val="26"/>
        </w:rPr>
        <w:t>s</w:t>
      </w:r>
      <w:r w:rsidR="00D46B62">
        <w:rPr>
          <w:rFonts w:cs="Arial"/>
          <w:sz w:val="26"/>
          <w:szCs w:val="26"/>
        </w:rPr>
        <w:t xml:space="preserve">, sino </w:t>
      </w:r>
      <w:r w:rsidR="008D5246">
        <w:rPr>
          <w:rFonts w:cs="Arial"/>
          <w:sz w:val="26"/>
          <w:szCs w:val="26"/>
        </w:rPr>
        <w:t xml:space="preserve">que la información </w:t>
      </w:r>
      <w:r w:rsidR="007B5B6B" w:rsidRPr="008D5246">
        <w:rPr>
          <w:rFonts w:cs="Arial"/>
          <w:i/>
          <w:sz w:val="26"/>
          <w:szCs w:val="26"/>
        </w:rPr>
        <w:t>obstruya</w:t>
      </w:r>
      <w:r w:rsidR="00F46CC1">
        <w:rPr>
          <w:rFonts w:cs="Arial"/>
          <w:sz w:val="26"/>
          <w:szCs w:val="26"/>
        </w:rPr>
        <w:t xml:space="preserve"> tales actividades.</w:t>
      </w:r>
      <w:r w:rsidR="001163BE" w:rsidRPr="00B2592A">
        <w:rPr>
          <w:rFonts w:cs="Arial"/>
          <w:sz w:val="26"/>
          <w:szCs w:val="26"/>
        </w:rPr>
        <w:t xml:space="preserve"> </w:t>
      </w:r>
      <w:r w:rsidR="00F46CC1">
        <w:rPr>
          <w:rFonts w:cs="Arial"/>
          <w:sz w:val="26"/>
          <w:szCs w:val="26"/>
        </w:rPr>
        <w:t>En su concepto, n</w:t>
      </w:r>
      <w:r w:rsidR="001163BE" w:rsidRPr="00B2592A">
        <w:rPr>
          <w:rFonts w:cs="Arial"/>
          <w:sz w:val="26"/>
          <w:szCs w:val="26"/>
        </w:rPr>
        <w:t xml:space="preserve">i </w:t>
      </w:r>
      <w:r w:rsidR="007B5B6B">
        <w:rPr>
          <w:rFonts w:cs="Arial"/>
          <w:sz w:val="26"/>
          <w:szCs w:val="26"/>
        </w:rPr>
        <w:t>el j</w:t>
      </w:r>
      <w:r w:rsidR="001163BE">
        <w:rPr>
          <w:rFonts w:cs="Arial"/>
          <w:sz w:val="26"/>
          <w:szCs w:val="26"/>
        </w:rPr>
        <w:t>uez</w:t>
      </w:r>
      <w:r w:rsidR="001163BE" w:rsidRPr="00B2592A">
        <w:rPr>
          <w:rFonts w:cs="Arial"/>
          <w:sz w:val="26"/>
          <w:szCs w:val="26"/>
        </w:rPr>
        <w:t>, ni la autoridad respon</w:t>
      </w:r>
      <w:r w:rsidR="00F46CC1">
        <w:rPr>
          <w:rFonts w:cs="Arial"/>
          <w:sz w:val="26"/>
          <w:szCs w:val="26"/>
        </w:rPr>
        <w:t>sable, ni el sujeto obligado habían</w:t>
      </w:r>
      <w:r w:rsidR="001163BE" w:rsidRPr="00B2592A">
        <w:rPr>
          <w:rFonts w:cs="Arial"/>
          <w:sz w:val="26"/>
          <w:szCs w:val="26"/>
        </w:rPr>
        <w:t xml:space="preserve"> demostrado de qué manera la información contenida en las versiones pública</w:t>
      </w:r>
      <w:r w:rsidR="00F46CC1">
        <w:rPr>
          <w:rFonts w:cs="Arial"/>
          <w:sz w:val="26"/>
          <w:szCs w:val="26"/>
        </w:rPr>
        <w:t>s de los documentos solicitados</w:t>
      </w:r>
      <w:r w:rsidR="001163BE" w:rsidRPr="00B2592A">
        <w:rPr>
          <w:rFonts w:cs="Arial"/>
          <w:sz w:val="26"/>
          <w:szCs w:val="26"/>
        </w:rPr>
        <w:t xml:space="preserve"> obstru</w:t>
      </w:r>
      <w:r w:rsidR="00F46CC1">
        <w:rPr>
          <w:rFonts w:cs="Arial"/>
          <w:sz w:val="26"/>
          <w:szCs w:val="26"/>
        </w:rPr>
        <w:t>ía</w:t>
      </w:r>
      <w:r w:rsidR="001163BE" w:rsidRPr="00B2592A">
        <w:rPr>
          <w:rFonts w:cs="Arial"/>
          <w:sz w:val="26"/>
          <w:szCs w:val="26"/>
        </w:rPr>
        <w:t xml:space="preserve"> la prevención o persecución de delitos. </w:t>
      </w:r>
      <w:r w:rsidR="001163BE">
        <w:rPr>
          <w:rFonts w:cs="Arial"/>
          <w:sz w:val="26"/>
          <w:szCs w:val="26"/>
        </w:rPr>
        <w:t>Apunta que d</w:t>
      </w:r>
      <w:r w:rsidR="001163BE" w:rsidRPr="00B2592A">
        <w:rPr>
          <w:rFonts w:cs="Arial"/>
          <w:sz w:val="26"/>
          <w:szCs w:val="26"/>
        </w:rPr>
        <w:t xml:space="preserve">ichas autoridades </w:t>
      </w:r>
      <w:r w:rsidR="001163BE">
        <w:rPr>
          <w:rFonts w:cs="Arial"/>
          <w:sz w:val="26"/>
          <w:szCs w:val="26"/>
        </w:rPr>
        <w:t xml:space="preserve">sólo </w:t>
      </w:r>
      <w:r w:rsidR="001163BE" w:rsidRPr="00B2592A">
        <w:rPr>
          <w:rFonts w:cs="Arial"/>
          <w:sz w:val="26"/>
          <w:szCs w:val="26"/>
        </w:rPr>
        <w:t>ha</w:t>
      </w:r>
      <w:r w:rsidR="002F23FA">
        <w:rPr>
          <w:rFonts w:cs="Arial"/>
          <w:sz w:val="26"/>
          <w:szCs w:val="26"/>
        </w:rPr>
        <w:t>bía</w:t>
      </w:r>
      <w:r w:rsidR="001163BE" w:rsidRPr="00B2592A">
        <w:rPr>
          <w:rFonts w:cs="Arial"/>
          <w:sz w:val="26"/>
          <w:szCs w:val="26"/>
        </w:rPr>
        <w:t xml:space="preserve">n argumentado </w:t>
      </w:r>
      <w:r w:rsidR="00127232">
        <w:rPr>
          <w:rFonts w:cs="Arial"/>
          <w:sz w:val="26"/>
          <w:szCs w:val="26"/>
        </w:rPr>
        <w:t>una simple “vinculación”</w:t>
      </w:r>
      <w:r w:rsidR="001163BE" w:rsidRPr="00B2592A">
        <w:rPr>
          <w:rFonts w:cs="Arial"/>
          <w:sz w:val="26"/>
          <w:szCs w:val="26"/>
        </w:rPr>
        <w:t xml:space="preserve"> para concluir que </w:t>
      </w:r>
      <w:r w:rsidR="007D797A">
        <w:rPr>
          <w:rFonts w:cs="Arial"/>
          <w:sz w:val="26"/>
          <w:szCs w:val="26"/>
        </w:rPr>
        <w:t>se actualiza</w:t>
      </w:r>
      <w:r w:rsidR="002F23FA">
        <w:rPr>
          <w:rFonts w:cs="Arial"/>
          <w:sz w:val="26"/>
          <w:szCs w:val="26"/>
        </w:rPr>
        <w:t>ba</w:t>
      </w:r>
      <w:r w:rsidR="007D797A">
        <w:rPr>
          <w:rFonts w:cs="Arial"/>
          <w:sz w:val="26"/>
          <w:szCs w:val="26"/>
        </w:rPr>
        <w:t xml:space="preserve"> la reserva aludida</w:t>
      </w:r>
      <w:r w:rsidR="006B44DF">
        <w:rPr>
          <w:rStyle w:val="Refdenotaalpie"/>
          <w:rFonts w:cs="Arial"/>
          <w:sz w:val="26"/>
          <w:szCs w:val="26"/>
        </w:rPr>
        <w:footnoteReference w:id="40"/>
      </w:r>
      <w:r w:rsidR="007D797A">
        <w:rPr>
          <w:rFonts w:cs="Arial"/>
          <w:sz w:val="26"/>
          <w:szCs w:val="26"/>
        </w:rPr>
        <w:t>,</w:t>
      </w:r>
      <w:r w:rsidR="001163BE" w:rsidRPr="00B2592A">
        <w:rPr>
          <w:rFonts w:cs="Arial"/>
          <w:sz w:val="26"/>
          <w:szCs w:val="26"/>
        </w:rPr>
        <w:t xml:space="preserve"> </w:t>
      </w:r>
      <w:r w:rsidR="001163BE" w:rsidRPr="00B2592A">
        <w:rPr>
          <w:rFonts w:cs="Arial"/>
          <w:sz w:val="26"/>
          <w:szCs w:val="26"/>
        </w:rPr>
        <w:lastRenderedPageBreak/>
        <w:t xml:space="preserve">omitiendo además realizar </w:t>
      </w:r>
      <w:r w:rsidR="007D797A">
        <w:rPr>
          <w:rFonts w:cs="Arial"/>
          <w:sz w:val="26"/>
          <w:szCs w:val="26"/>
        </w:rPr>
        <w:t>l</w:t>
      </w:r>
      <w:r w:rsidR="001163BE" w:rsidRPr="00B2592A">
        <w:rPr>
          <w:rFonts w:cs="Arial"/>
          <w:sz w:val="26"/>
          <w:szCs w:val="26"/>
        </w:rPr>
        <w:t xml:space="preserve">a prueba de daño </w:t>
      </w:r>
      <w:r w:rsidR="007D797A">
        <w:rPr>
          <w:rFonts w:cs="Arial"/>
          <w:sz w:val="26"/>
          <w:szCs w:val="26"/>
        </w:rPr>
        <w:t>que</w:t>
      </w:r>
      <w:r w:rsidR="001163BE" w:rsidRPr="00B2592A">
        <w:rPr>
          <w:rFonts w:cs="Arial"/>
          <w:sz w:val="26"/>
          <w:szCs w:val="26"/>
        </w:rPr>
        <w:t xml:space="preserve"> </w:t>
      </w:r>
      <w:r w:rsidR="00127232">
        <w:rPr>
          <w:rFonts w:cs="Arial"/>
          <w:sz w:val="26"/>
          <w:szCs w:val="26"/>
        </w:rPr>
        <w:t>prevén</w:t>
      </w:r>
      <w:r w:rsidR="001163BE" w:rsidRPr="00B2592A">
        <w:rPr>
          <w:rFonts w:cs="Arial"/>
          <w:sz w:val="26"/>
          <w:szCs w:val="26"/>
        </w:rPr>
        <w:t xml:space="preserve"> los artículos 104 de la Ley General</w:t>
      </w:r>
      <w:r w:rsidR="00B938A9">
        <w:rPr>
          <w:rStyle w:val="Refdenotaalpie"/>
          <w:rFonts w:cs="Arial"/>
          <w:sz w:val="26"/>
          <w:szCs w:val="26"/>
        </w:rPr>
        <w:footnoteReference w:id="41"/>
      </w:r>
      <w:r w:rsidR="001163BE" w:rsidRPr="00B2592A">
        <w:rPr>
          <w:rFonts w:cs="Arial"/>
          <w:sz w:val="26"/>
          <w:szCs w:val="26"/>
        </w:rPr>
        <w:t xml:space="preserve"> y 111 de la Ley Federal</w:t>
      </w:r>
      <w:r w:rsidR="00B938A9">
        <w:rPr>
          <w:rStyle w:val="Refdenotaalpie"/>
          <w:rFonts w:cs="Arial"/>
          <w:sz w:val="26"/>
          <w:szCs w:val="26"/>
        </w:rPr>
        <w:footnoteReference w:id="42"/>
      </w:r>
      <w:r w:rsidR="000232A5">
        <w:rPr>
          <w:rFonts w:cs="Arial"/>
          <w:sz w:val="26"/>
          <w:szCs w:val="26"/>
        </w:rPr>
        <w:t>.</w:t>
      </w:r>
    </w:p>
    <w:p w14:paraId="5165761A" w14:textId="77777777" w:rsidR="001163BE" w:rsidRDefault="001163BE" w:rsidP="001163BE">
      <w:pPr>
        <w:pStyle w:val="corte4fondo"/>
        <w:tabs>
          <w:tab w:val="left" w:pos="709"/>
        </w:tabs>
        <w:ind w:firstLine="0"/>
        <w:rPr>
          <w:rFonts w:cs="Arial"/>
          <w:b/>
          <w:sz w:val="26"/>
          <w:szCs w:val="26"/>
        </w:rPr>
      </w:pPr>
    </w:p>
    <w:p w14:paraId="683AEB8F" w14:textId="781FC60E" w:rsidR="001163BE" w:rsidRPr="006A5497" w:rsidRDefault="0007262A" w:rsidP="006A5497">
      <w:pPr>
        <w:pStyle w:val="corte4fondo"/>
        <w:numPr>
          <w:ilvl w:val="0"/>
          <w:numId w:val="2"/>
        </w:numPr>
        <w:ind w:left="0" w:hanging="567"/>
        <w:rPr>
          <w:rFonts w:cs="Arial"/>
          <w:sz w:val="26"/>
          <w:szCs w:val="26"/>
        </w:rPr>
      </w:pPr>
      <w:r>
        <w:rPr>
          <w:rFonts w:cs="Arial"/>
          <w:sz w:val="26"/>
          <w:szCs w:val="26"/>
        </w:rPr>
        <w:t>Segundo</w:t>
      </w:r>
      <w:r w:rsidR="006A5497" w:rsidRPr="006A5497">
        <w:rPr>
          <w:rFonts w:cs="Arial"/>
          <w:sz w:val="26"/>
          <w:szCs w:val="26"/>
        </w:rPr>
        <w:t xml:space="preserve">, </w:t>
      </w:r>
      <w:r w:rsidR="002B4D16">
        <w:rPr>
          <w:rFonts w:cs="Arial"/>
          <w:sz w:val="26"/>
          <w:szCs w:val="26"/>
        </w:rPr>
        <w:t xml:space="preserve">el recurrente </w:t>
      </w:r>
      <w:r w:rsidR="006A5497" w:rsidRPr="006A5497">
        <w:rPr>
          <w:rFonts w:cs="Arial"/>
          <w:sz w:val="26"/>
          <w:szCs w:val="26"/>
        </w:rPr>
        <w:t>afirm</w:t>
      </w:r>
      <w:r w:rsidR="008B7BC8">
        <w:rPr>
          <w:rFonts w:cs="Arial"/>
          <w:sz w:val="26"/>
          <w:szCs w:val="26"/>
        </w:rPr>
        <w:t>a</w:t>
      </w:r>
      <w:r w:rsidR="006A5497" w:rsidRPr="006A5497">
        <w:rPr>
          <w:rFonts w:cs="Arial"/>
          <w:sz w:val="26"/>
          <w:szCs w:val="26"/>
        </w:rPr>
        <w:t xml:space="preserve"> que e</w:t>
      </w:r>
      <w:r w:rsidR="006A5497">
        <w:rPr>
          <w:rFonts w:cs="Arial"/>
          <w:sz w:val="26"/>
          <w:szCs w:val="26"/>
        </w:rPr>
        <w:t>l j</w:t>
      </w:r>
      <w:r w:rsidR="001163BE" w:rsidRPr="00B2592A">
        <w:rPr>
          <w:rFonts w:cs="Arial"/>
          <w:sz w:val="26"/>
          <w:szCs w:val="26"/>
        </w:rPr>
        <w:t>uez desatendió la cuestión efect</w:t>
      </w:r>
      <w:r w:rsidR="00562669">
        <w:rPr>
          <w:rFonts w:cs="Arial"/>
          <w:sz w:val="26"/>
          <w:szCs w:val="26"/>
        </w:rPr>
        <w:t>ivamente planteada en relación con</w:t>
      </w:r>
      <w:r w:rsidR="001163BE" w:rsidRPr="00B2592A">
        <w:rPr>
          <w:rFonts w:cs="Arial"/>
          <w:sz w:val="26"/>
          <w:szCs w:val="26"/>
        </w:rPr>
        <w:t xml:space="preserve"> </w:t>
      </w:r>
      <w:r w:rsidR="00BE31A8">
        <w:rPr>
          <w:rFonts w:cs="Arial"/>
          <w:sz w:val="26"/>
          <w:szCs w:val="26"/>
        </w:rPr>
        <w:t>la omisión de la autoridad responsable de</w:t>
      </w:r>
      <w:r w:rsidR="00BE31A8" w:rsidRPr="00BE31A8">
        <w:rPr>
          <w:rFonts w:cs="Arial"/>
          <w:sz w:val="26"/>
          <w:szCs w:val="26"/>
        </w:rPr>
        <w:t xml:space="preserve"> </w:t>
      </w:r>
      <w:r w:rsidR="00BE31A8" w:rsidRPr="00B2592A">
        <w:rPr>
          <w:rFonts w:cs="Arial"/>
          <w:sz w:val="26"/>
          <w:szCs w:val="26"/>
        </w:rPr>
        <w:t xml:space="preserve">confirmar que </w:t>
      </w:r>
      <w:r w:rsidR="00BE31A8">
        <w:rPr>
          <w:rFonts w:cs="Arial"/>
          <w:sz w:val="26"/>
          <w:szCs w:val="26"/>
        </w:rPr>
        <w:t>la reserva legal</w:t>
      </w:r>
      <w:r w:rsidR="00BE31A8" w:rsidRPr="00B2592A">
        <w:rPr>
          <w:rFonts w:cs="Arial"/>
          <w:sz w:val="26"/>
          <w:szCs w:val="26"/>
        </w:rPr>
        <w:t xml:space="preserve"> </w:t>
      </w:r>
      <w:r w:rsidR="00E937A0">
        <w:rPr>
          <w:rFonts w:cs="Arial"/>
          <w:sz w:val="26"/>
          <w:szCs w:val="26"/>
        </w:rPr>
        <w:t>fuera</w:t>
      </w:r>
      <w:r w:rsidR="00BE31A8" w:rsidRPr="00B2592A">
        <w:rPr>
          <w:rFonts w:cs="Arial"/>
          <w:sz w:val="26"/>
          <w:szCs w:val="26"/>
        </w:rPr>
        <w:t xml:space="preserve"> acorde con las bases, principios y disposiciones</w:t>
      </w:r>
      <w:r w:rsidR="00BE31A8">
        <w:rPr>
          <w:rFonts w:cs="Arial"/>
          <w:sz w:val="26"/>
          <w:szCs w:val="26"/>
        </w:rPr>
        <w:t xml:space="preserve"> de la normativa de transparencia, tal como ordenaba</w:t>
      </w:r>
      <w:r w:rsidR="001163BE" w:rsidRPr="00B2592A">
        <w:rPr>
          <w:rFonts w:cs="Arial"/>
          <w:sz w:val="26"/>
          <w:szCs w:val="26"/>
        </w:rPr>
        <w:t xml:space="preserve"> la fracción XIII del artículo 110 de la Ley Federal. </w:t>
      </w:r>
      <w:r w:rsidR="00E937A0">
        <w:rPr>
          <w:rFonts w:cs="Arial"/>
          <w:sz w:val="26"/>
          <w:szCs w:val="26"/>
        </w:rPr>
        <w:t>Sostiene que</w:t>
      </w:r>
      <w:r w:rsidR="001163BE">
        <w:rPr>
          <w:rFonts w:cs="Arial"/>
          <w:sz w:val="26"/>
          <w:szCs w:val="26"/>
        </w:rPr>
        <w:t xml:space="preserve"> </w:t>
      </w:r>
      <w:r w:rsidR="00E937A0">
        <w:rPr>
          <w:rFonts w:cs="Arial"/>
          <w:sz w:val="26"/>
          <w:szCs w:val="26"/>
        </w:rPr>
        <w:t xml:space="preserve">ni </w:t>
      </w:r>
      <w:r w:rsidR="001163BE" w:rsidRPr="00B2592A">
        <w:rPr>
          <w:rFonts w:cs="Arial"/>
          <w:sz w:val="26"/>
          <w:szCs w:val="26"/>
        </w:rPr>
        <w:t xml:space="preserve">el sujeto obligado ni la autoridad responsable </w:t>
      </w:r>
      <w:r w:rsidR="00920E32">
        <w:rPr>
          <w:rFonts w:cs="Arial"/>
          <w:sz w:val="26"/>
          <w:szCs w:val="26"/>
        </w:rPr>
        <w:t>argumentaron</w:t>
      </w:r>
      <w:r w:rsidR="001163BE" w:rsidRPr="00B2592A">
        <w:rPr>
          <w:rFonts w:cs="Arial"/>
          <w:sz w:val="26"/>
          <w:szCs w:val="26"/>
        </w:rPr>
        <w:t xml:space="preserve"> </w:t>
      </w:r>
      <w:r w:rsidR="00E937A0">
        <w:rPr>
          <w:rFonts w:cs="Arial"/>
          <w:sz w:val="26"/>
          <w:szCs w:val="26"/>
        </w:rPr>
        <w:t>cómo</w:t>
      </w:r>
      <w:r w:rsidR="0035739F">
        <w:rPr>
          <w:rFonts w:cs="Arial"/>
          <w:sz w:val="26"/>
          <w:szCs w:val="26"/>
        </w:rPr>
        <w:t xml:space="preserve"> </w:t>
      </w:r>
      <w:r w:rsidR="001163BE" w:rsidRPr="00B2592A">
        <w:rPr>
          <w:rFonts w:cs="Arial"/>
          <w:sz w:val="26"/>
          <w:szCs w:val="26"/>
        </w:rPr>
        <w:t>los artículos 104, 105 y 142 del Código Federal de Procedimientos Penales</w:t>
      </w:r>
      <w:r w:rsidR="00D73588">
        <w:rPr>
          <w:rFonts w:cs="Arial"/>
          <w:sz w:val="26"/>
          <w:szCs w:val="26"/>
        </w:rPr>
        <w:t xml:space="preserve"> </w:t>
      </w:r>
      <w:r w:rsidR="0035739F">
        <w:rPr>
          <w:rFonts w:cs="Arial"/>
          <w:sz w:val="26"/>
          <w:szCs w:val="26"/>
        </w:rPr>
        <w:t>serían</w:t>
      </w:r>
      <w:r w:rsidR="00D73588">
        <w:rPr>
          <w:rFonts w:cs="Arial"/>
          <w:sz w:val="26"/>
          <w:szCs w:val="26"/>
        </w:rPr>
        <w:t xml:space="preserve"> aplicables</w:t>
      </w:r>
      <w:r w:rsidR="00E937A0">
        <w:rPr>
          <w:rFonts w:cs="Arial"/>
          <w:sz w:val="26"/>
          <w:szCs w:val="26"/>
        </w:rPr>
        <w:t xml:space="preserve"> y justifica</w:t>
      </w:r>
      <w:r w:rsidR="0035739F">
        <w:rPr>
          <w:rFonts w:cs="Arial"/>
          <w:sz w:val="26"/>
          <w:szCs w:val="26"/>
        </w:rPr>
        <w:t>rí</w:t>
      </w:r>
      <w:r w:rsidR="00E937A0">
        <w:rPr>
          <w:rFonts w:cs="Arial"/>
          <w:sz w:val="26"/>
          <w:szCs w:val="26"/>
        </w:rPr>
        <w:t>an</w:t>
      </w:r>
      <w:r w:rsidR="001163BE" w:rsidRPr="00B2592A">
        <w:rPr>
          <w:rFonts w:cs="Arial"/>
          <w:sz w:val="26"/>
          <w:szCs w:val="26"/>
        </w:rPr>
        <w:t xml:space="preserve"> la reserva </w:t>
      </w:r>
      <w:r w:rsidR="001163BE">
        <w:rPr>
          <w:rFonts w:cs="Arial"/>
          <w:sz w:val="26"/>
          <w:szCs w:val="26"/>
        </w:rPr>
        <w:t>de la información</w:t>
      </w:r>
      <w:r w:rsidR="00E937A0">
        <w:rPr>
          <w:rFonts w:cs="Arial"/>
          <w:sz w:val="26"/>
          <w:szCs w:val="26"/>
        </w:rPr>
        <w:t>, ni t</w:t>
      </w:r>
      <w:r w:rsidR="001163BE" w:rsidRPr="00B2592A">
        <w:rPr>
          <w:rFonts w:cs="Arial"/>
          <w:sz w:val="26"/>
          <w:szCs w:val="26"/>
        </w:rPr>
        <w:t xml:space="preserve">ampoco </w:t>
      </w:r>
      <w:r w:rsidR="00920E32">
        <w:rPr>
          <w:rFonts w:cs="Arial"/>
          <w:sz w:val="26"/>
          <w:szCs w:val="26"/>
        </w:rPr>
        <w:t>explicaron</w:t>
      </w:r>
      <w:r w:rsidR="001163BE" w:rsidRPr="00B2592A">
        <w:rPr>
          <w:rFonts w:cs="Arial"/>
          <w:sz w:val="26"/>
          <w:szCs w:val="26"/>
        </w:rPr>
        <w:t xml:space="preserve"> </w:t>
      </w:r>
      <w:r w:rsidR="00E937A0">
        <w:rPr>
          <w:rFonts w:cs="Arial"/>
          <w:sz w:val="26"/>
          <w:szCs w:val="26"/>
        </w:rPr>
        <w:t xml:space="preserve">cómo </w:t>
      </w:r>
      <w:r w:rsidR="00D73588">
        <w:rPr>
          <w:rFonts w:cs="Arial"/>
          <w:sz w:val="26"/>
          <w:szCs w:val="26"/>
        </w:rPr>
        <w:t>tales preceptos</w:t>
      </w:r>
      <w:r w:rsidR="00E937A0">
        <w:rPr>
          <w:rFonts w:cs="Arial"/>
          <w:sz w:val="26"/>
          <w:szCs w:val="26"/>
        </w:rPr>
        <w:t xml:space="preserve"> podrían ser</w:t>
      </w:r>
      <w:r w:rsidR="001163BE" w:rsidRPr="00B2592A">
        <w:rPr>
          <w:rFonts w:cs="Arial"/>
          <w:sz w:val="26"/>
          <w:szCs w:val="26"/>
        </w:rPr>
        <w:t xml:space="preserve"> compatibles con las</w:t>
      </w:r>
      <w:r w:rsidR="00515BA2">
        <w:rPr>
          <w:rFonts w:cs="Arial"/>
          <w:sz w:val="26"/>
          <w:szCs w:val="26"/>
        </w:rPr>
        <w:t xml:space="preserve"> referidas</w:t>
      </w:r>
      <w:r w:rsidR="001163BE" w:rsidRPr="00B2592A">
        <w:rPr>
          <w:rFonts w:cs="Arial"/>
          <w:sz w:val="26"/>
          <w:szCs w:val="26"/>
        </w:rPr>
        <w:t xml:space="preserve"> bases, principios y disposiciones</w:t>
      </w:r>
      <w:r w:rsidR="00E937A0">
        <w:rPr>
          <w:rFonts w:cs="Arial"/>
          <w:sz w:val="26"/>
          <w:szCs w:val="26"/>
        </w:rPr>
        <w:t xml:space="preserve">, sobre todo a la luz de la postura de la Suprema Corte </w:t>
      </w:r>
      <w:r w:rsidR="00D73588">
        <w:rPr>
          <w:rFonts w:cs="Arial"/>
          <w:sz w:val="26"/>
          <w:szCs w:val="26"/>
        </w:rPr>
        <w:t>en torno a</w:t>
      </w:r>
      <w:r w:rsidR="00E937A0">
        <w:rPr>
          <w:rFonts w:cs="Arial"/>
          <w:sz w:val="26"/>
          <w:szCs w:val="26"/>
        </w:rPr>
        <w:t xml:space="preserve"> la inconstitucionalidad de las </w:t>
      </w:r>
      <w:r w:rsidR="00D73588">
        <w:rPr>
          <w:rFonts w:cs="Arial"/>
          <w:sz w:val="26"/>
          <w:szCs w:val="26"/>
        </w:rPr>
        <w:t>prohibiciones</w:t>
      </w:r>
      <w:r w:rsidR="00E937A0">
        <w:rPr>
          <w:rFonts w:cs="Arial"/>
          <w:sz w:val="26"/>
          <w:szCs w:val="26"/>
        </w:rPr>
        <w:t xml:space="preserve"> absolutas</w:t>
      </w:r>
      <w:r w:rsidR="00D73588">
        <w:rPr>
          <w:rFonts w:cs="Arial"/>
          <w:sz w:val="26"/>
          <w:szCs w:val="26"/>
        </w:rPr>
        <w:t xml:space="preserve"> de divulgación de información</w:t>
      </w:r>
      <w:r w:rsidR="00515BA2">
        <w:rPr>
          <w:rFonts w:cs="Arial"/>
          <w:sz w:val="26"/>
          <w:szCs w:val="26"/>
        </w:rPr>
        <w:t>.</w:t>
      </w:r>
      <w:r w:rsidR="001163BE">
        <w:rPr>
          <w:rFonts w:cs="Arial"/>
          <w:sz w:val="26"/>
          <w:szCs w:val="26"/>
        </w:rPr>
        <w:t xml:space="preserve"> </w:t>
      </w:r>
      <w:r w:rsidR="00E937A0">
        <w:rPr>
          <w:rFonts w:cs="Arial"/>
          <w:sz w:val="26"/>
          <w:szCs w:val="26"/>
        </w:rPr>
        <w:t>En ese sentido,</w:t>
      </w:r>
      <w:r w:rsidR="00D73588">
        <w:rPr>
          <w:rFonts w:cs="Arial"/>
          <w:sz w:val="26"/>
          <w:szCs w:val="26"/>
        </w:rPr>
        <w:t xml:space="preserve"> </w:t>
      </w:r>
      <w:r w:rsidR="002B4D16">
        <w:rPr>
          <w:rFonts w:cs="Arial"/>
          <w:sz w:val="26"/>
          <w:szCs w:val="26"/>
        </w:rPr>
        <w:t>alega</w:t>
      </w:r>
      <w:r w:rsidR="00D73588">
        <w:rPr>
          <w:rFonts w:cs="Arial"/>
          <w:sz w:val="26"/>
          <w:szCs w:val="26"/>
        </w:rPr>
        <w:t xml:space="preserve"> que</w:t>
      </w:r>
      <w:r w:rsidR="00E937A0">
        <w:rPr>
          <w:rFonts w:cs="Arial"/>
          <w:sz w:val="26"/>
          <w:szCs w:val="26"/>
        </w:rPr>
        <w:t xml:space="preserve"> </w:t>
      </w:r>
      <w:r w:rsidR="00D73588">
        <w:rPr>
          <w:rFonts w:cs="Arial"/>
          <w:sz w:val="26"/>
          <w:szCs w:val="26"/>
        </w:rPr>
        <w:t>en lugar de evaluar</w:t>
      </w:r>
      <w:r w:rsidR="001163BE" w:rsidRPr="006A5497">
        <w:rPr>
          <w:rFonts w:cs="Arial"/>
          <w:sz w:val="26"/>
          <w:szCs w:val="26"/>
        </w:rPr>
        <w:t xml:space="preserve"> si el sujeto obligado y la autoridad responsable </w:t>
      </w:r>
      <w:r w:rsidR="00D73588">
        <w:rPr>
          <w:rFonts w:cs="Arial"/>
          <w:sz w:val="26"/>
          <w:szCs w:val="26"/>
        </w:rPr>
        <w:t>habían cumplido</w:t>
      </w:r>
      <w:r w:rsidR="001163BE" w:rsidRPr="006A5497">
        <w:rPr>
          <w:rFonts w:cs="Arial"/>
          <w:sz w:val="26"/>
          <w:szCs w:val="26"/>
        </w:rPr>
        <w:t xml:space="preserve"> con la obligación</w:t>
      </w:r>
      <w:r w:rsidR="00515BA2">
        <w:rPr>
          <w:rFonts w:cs="Arial"/>
          <w:sz w:val="26"/>
          <w:szCs w:val="26"/>
        </w:rPr>
        <w:t xml:space="preserve"> de ponderación</w:t>
      </w:r>
      <w:r w:rsidR="001163BE" w:rsidRPr="006A5497">
        <w:rPr>
          <w:rFonts w:cs="Arial"/>
          <w:sz w:val="26"/>
          <w:szCs w:val="26"/>
        </w:rPr>
        <w:t xml:space="preserve"> </w:t>
      </w:r>
      <w:r w:rsidR="00D73588">
        <w:rPr>
          <w:rFonts w:cs="Arial"/>
          <w:sz w:val="26"/>
          <w:szCs w:val="26"/>
        </w:rPr>
        <w:t>prevista en la</w:t>
      </w:r>
      <w:r w:rsidR="001163BE" w:rsidRPr="006A5497">
        <w:rPr>
          <w:rFonts w:cs="Arial"/>
          <w:sz w:val="26"/>
          <w:szCs w:val="26"/>
        </w:rPr>
        <w:t xml:space="preserve"> </w:t>
      </w:r>
      <w:r w:rsidR="006B44DF">
        <w:rPr>
          <w:rFonts w:cs="Arial"/>
          <w:sz w:val="26"/>
          <w:szCs w:val="26"/>
        </w:rPr>
        <w:t xml:space="preserve">referida </w:t>
      </w:r>
      <w:r w:rsidR="001163BE" w:rsidRPr="006A5497">
        <w:rPr>
          <w:rFonts w:cs="Arial"/>
          <w:sz w:val="26"/>
          <w:szCs w:val="26"/>
        </w:rPr>
        <w:t>fracción XIII</w:t>
      </w:r>
      <w:r w:rsidR="00D73588">
        <w:rPr>
          <w:rFonts w:cs="Arial"/>
          <w:sz w:val="26"/>
          <w:szCs w:val="26"/>
        </w:rPr>
        <w:t xml:space="preserve"> del artículo 110</w:t>
      </w:r>
      <w:r w:rsidR="001163BE" w:rsidRPr="006A5497">
        <w:rPr>
          <w:rFonts w:cs="Arial"/>
          <w:sz w:val="26"/>
          <w:szCs w:val="26"/>
        </w:rPr>
        <w:t xml:space="preserve">, </w:t>
      </w:r>
      <w:r w:rsidR="00D73588">
        <w:rPr>
          <w:rFonts w:cs="Arial"/>
          <w:sz w:val="26"/>
          <w:szCs w:val="26"/>
        </w:rPr>
        <w:t xml:space="preserve">el juez </w:t>
      </w:r>
      <w:r w:rsidR="001163BE" w:rsidRPr="006A5497">
        <w:rPr>
          <w:rFonts w:cs="Arial"/>
          <w:sz w:val="26"/>
          <w:szCs w:val="26"/>
        </w:rPr>
        <w:t xml:space="preserve">acudió </w:t>
      </w:r>
      <w:r w:rsidR="00D73588">
        <w:rPr>
          <w:rFonts w:cs="Arial"/>
          <w:sz w:val="26"/>
          <w:szCs w:val="26"/>
        </w:rPr>
        <w:t>a preceptos</w:t>
      </w:r>
      <w:r w:rsidR="00515BA2">
        <w:rPr>
          <w:rFonts w:cs="Arial"/>
          <w:sz w:val="26"/>
          <w:szCs w:val="26"/>
        </w:rPr>
        <w:t xml:space="preserve"> y </w:t>
      </w:r>
      <w:r w:rsidR="00F909C1">
        <w:rPr>
          <w:rFonts w:cs="Arial"/>
          <w:sz w:val="26"/>
          <w:szCs w:val="26"/>
        </w:rPr>
        <w:t xml:space="preserve">a </w:t>
      </w:r>
      <w:r w:rsidR="00515BA2">
        <w:rPr>
          <w:rFonts w:cs="Arial"/>
          <w:sz w:val="26"/>
          <w:szCs w:val="26"/>
        </w:rPr>
        <w:t>un precedente de la Segunda Sala</w:t>
      </w:r>
      <w:r w:rsidR="00D73588">
        <w:rPr>
          <w:rFonts w:cs="Arial"/>
          <w:sz w:val="26"/>
          <w:szCs w:val="26"/>
        </w:rPr>
        <w:t xml:space="preserve"> que</w:t>
      </w:r>
      <w:r w:rsidR="001163BE" w:rsidRPr="006A5497">
        <w:rPr>
          <w:rFonts w:cs="Arial"/>
          <w:sz w:val="26"/>
          <w:szCs w:val="26"/>
        </w:rPr>
        <w:t xml:space="preserve"> no se relaciona</w:t>
      </w:r>
      <w:r w:rsidR="00451C81">
        <w:rPr>
          <w:rFonts w:cs="Arial"/>
          <w:sz w:val="26"/>
          <w:szCs w:val="26"/>
        </w:rPr>
        <w:t>n</w:t>
      </w:r>
      <w:r w:rsidR="001163BE" w:rsidRPr="006A5497">
        <w:rPr>
          <w:rFonts w:cs="Arial"/>
          <w:sz w:val="26"/>
          <w:szCs w:val="26"/>
        </w:rPr>
        <w:t xml:space="preserve"> en forma alguna con</w:t>
      </w:r>
      <w:r w:rsidR="00515BA2">
        <w:rPr>
          <w:rFonts w:cs="Arial"/>
          <w:sz w:val="26"/>
          <w:szCs w:val="26"/>
        </w:rPr>
        <w:t xml:space="preserve"> dicha fracción</w:t>
      </w:r>
      <w:r w:rsidR="00515BA2">
        <w:rPr>
          <w:rStyle w:val="Refdenotaalpie"/>
          <w:rFonts w:cs="Arial"/>
          <w:sz w:val="26"/>
          <w:szCs w:val="26"/>
        </w:rPr>
        <w:footnoteReference w:id="43"/>
      </w:r>
      <w:r w:rsidR="007B5B6B">
        <w:rPr>
          <w:rFonts w:cs="Arial"/>
          <w:sz w:val="26"/>
          <w:szCs w:val="26"/>
        </w:rPr>
        <w:t>.</w:t>
      </w:r>
    </w:p>
    <w:p w14:paraId="376BC0F0" w14:textId="77777777" w:rsidR="001163BE" w:rsidRPr="00B2592A" w:rsidRDefault="001163BE" w:rsidP="001163BE">
      <w:pPr>
        <w:pStyle w:val="corte4fondo"/>
        <w:tabs>
          <w:tab w:val="left" w:pos="709"/>
        </w:tabs>
        <w:ind w:firstLine="0"/>
        <w:rPr>
          <w:rFonts w:cs="Arial"/>
          <w:sz w:val="26"/>
          <w:szCs w:val="26"/>
        </w:rPr>
      </w:pPr>
    </w:p>
    <w:p w14:paraId="751CA44F" w14:textId="4B6C333C" w:rsidR="001163BE" w:rsidRPr="006A10A4" w:rsidRDefault="00870B7C" w:rsidP="006A10A4">
      <w:pPr>
        <w:pStyle w:val="corte4fondo"/>
        <w:numPr>
          <w:ilvl w:val="0"/>
          <w:numId w:val="2"/>
        </w:numPr>
        <w:ind w:left="0" w:hanging="567"/>
        <w:rPr>
          <w:rFonts w:cs="Arial"/>
          <w:sz w:val="26"/>
          <w:szCs w:val="26"/>
        </w:rPr>
      </w:pPr>
      <w:r>
        <w:rPr>
          <w:rFonts w:cs="Arial"/>
          <w:sz w:val="26"/>
          <w:szCs w:val="26"/>
        </w:rPr>
        <w:t>Tercero</w:t>
      </w:r>
      <w:r w:rsidR="00B21D7B">
        <w:rPr>
          <w:rFonts w:cs="Arial"/>
          <w:sz w:val="26"/>
          <w:szCs w:val="26"/>
        </w:rPr>
        <w:t>,</w:t>
      </w:r>
      <w:r w:rsidR="00443607">
        <w:rPr>
          <w:rFonts w:cs="Arial"/>
          <w:sz w:val="26"/>
          <w:szCs w:val="26"/>
        </w:rPr>
        <w:t xml:space="preserve"> </w:t>
      </w:r>
      <w:r w:rsidR="002B4D16">
        <w:rPr>
          <w:rFonts w:cs="Arial"/>
          <w:sz w:val="26"/>
          <w:szCs w:val="26"/>
        </w:rPr>
        <w:t>el recurrente a</w:t>
      </w:r>
      <w:r w:rsidR="003928F8">
        <w:rPr>
          <w:rFonts w:cs="Arial"/>
          <w:sz w:val="26"/>
          <w:szCs w:val="26"/>
        </w:rPr>
        <w:t>leg</w:t>
      </w:r>
      <w:r w:rsidR="002B4D16">
        <w:rPr>
          <w:rFonts w:cs="Arial"/>
          <w:sz w:val="26"/>
          <w:szCs w:val="26"/>
        </w:rPr>
        <w:t>a</w:t>
      </w:r>
      <w:r w:rsidR="006A5497" w:rsidRPr="006A5497">
        <w:rPr>
          <w:rFonts w:cs="Arial"/>
          <w:sz w:val="26"/>
          <w:szCs w:val="26"/>
        </w:rPr>
        <w:t xml:space="preserve"> que e</w:t>
      </w:r>
      <w:r w:rsidR="001163BE" w:rsidRPr="006A5497">
        <w:rPr>
          <w:rFonts w:cs="Arial"/>
          <w:sz w:val="26"/>
          <w:szCs w:val="26"/>
        </w:rPr>
        <w:t xml:space="preserve">l </w:t>
      </w:r>
      <w:r w:rsidR="001163BE">
        <w:rPr>
          <w:rFonts w:cs="Arial"/>
          <w:sz w:val="26"/>
          <w:szCs w:val="26"/>
        </w:rPr>
        <w:t>juez</w:t>
      </w:r>
      <w:r w:rsidR="0032621A">
        <w:rPr>
          <w:rFonts w:cs="Arial"/>
          <w:sz w:val="26"/>
          <w:szCs w:val="26"/>
        </w:rPr>
        <w:t xml:space="preserve"> de distrito</w:t>
      </w:r>
      <w:r w:rsidR="001163BE">
        <w:rPr>
          <w:rFonts w:cs="Arial"/>
          <w:sz w:val="26"/>
          <w:szCs w:val="26"/>
        </w:rPr>
        <w:t xml:space="preserve"> </w:t>
      </w:r>
      <w:r w:rsidR="001163BE" w:rsidRPr="00B2592A">
        <w:rPr>
          <w:rFonts w:cs="Arial"/>
          <w:sz w:val="26"/>
          <w:szCs w:val="26"/>
        </w:rPr>
        <w:t xml:space="preserve">desatendió la cuestión efectivamente planteada </w:t>
      </w:r>
      <w:r w:rsidR="00443607">
        <w:rPr>
          <w:rFonts w:cs="Arial"/>
          <w:sz w:val="26"/>
          <w:szCs w:val="26"/>
        </w:rPr>
        <w:t>en relación con que</w:t>
      </w:r>
      <w:r w:rsidR="004907B3">
        <w:rPr>
          <w:rFonts w:cs="Arial"/>
          <w:sz w:val="26"/>
          <w:szCs w:val="26"/>
        </w:rPr>
        <w:t xml:space="preserve"> el interesado</w:t>
      </w:r>
      <w:r w:rsidR="00443607">
        <w:rPr>
          <w:rFonts w:cs="Arial"/>
          <w:sz w:val="26"/>
          <w:szCs w:val="26"/>
        </w:rPr>
        <w:t xml:space="preserve"> </w:t>
      </w:r>
      <w:r w:rsidR="00DE7D9A">
        <w:rPr>
          <w:rFonts w:cs="Arial"/>
          <w:sz w:val="26"/>
          <w:szCs w:val="26"/>
        </w:rPr>
        <w:t>jamás</w:t>
      </w:r>
      <w:r w:rsidR="00443607">
        <w:rPr>
          <w:rFonts w:cs="Arial"/>
          <w:sz w:val="26"/>
          <w:szCs w:val="26"/>
        </w:rPr>
        <w:t xml:space="preserve"> había</w:t>
      </w:r>
      <w:r w:rsidR="001163BE" w:rsidRPr="00B2592A">
        <w:rPr>
          <w:rFonts w:cs="Arial"/>
          <w:sz w:val="26"/>
          <w:szCs w:val="26"/>
        </w:rPr>
        <w:t xml:space="preserve"> </w:t>
      </w:r>
      <w:r w:rsidR="00671343">
        <w:rPr>
          <w:rFonts w:cs="Arial"/>
          <w:sz w:val="26"/>
          <w:szCs w:val="26"/>
        </w:rPr>
        <w:t>solicitado</w:t>
      </w:r>
      <w:r w:rsidR="001163BE" w:rsidRPr="00B2592A">
        <w:rPr>
          <w:rFonts w:cs="Arial"/>
          <w:sz w:val="26"/>
          <w:szCs w:val="26"/>
        </w:rPr>
        <w:t xml:space="preserve"> acceder a la totalidad de la información contenida en las documentales, sino únicamente a las versiones públicas de las mismas. </w:t>
      </w:r>
      <w:r w:rsidR="002B4D16">
        <w:rPr>
          <w:rFonts w:cs="Arial"/>
          <w:sz w:val="26"/>
          <w:szCs w:val="26"/>
        </w:rPr>
        <w:t>Sostiene</w:t>
      </w:r>
      <w:r w:rsidR="005A377B">
        <w:rPr>
          <w:rFonts w:cs="Arial"/>
          <w:sz w:val="26"/>
          <w:szCs w:val="26"/>
        </w:rPr>
        <w:t xml:space="preserve"> que al </w:t>
      </w:r>
      <w:r w:rsidR="00D8040A">
        <w:rPr>
          <w:rFonts w:cs="Arial"/>
          <w:sz w:val="26"/>
          <w:szCs w:val="26"/>
        </w:rPr>
        <w:t>determinar</w:t>
      </w:r>
      <w:r w:rsidR="005A377B">
        <w:rPr>
          <w:rFonts w:cs="Arial"/>
          <w:sz w:val="26"/>
          <w:szCs w:val="26"/>
        </w:rPr>
        <w:t xml:space="preserve"> que todo constituía información reservada por el </w:t>
      </w:r>
      <w:r w:rsidR="007B16FD">
        <w:rPr>
          <w:rFonts w:cs="Arial"/>
          <w:sz w:val="26"/>
          <w:szCs w:val="26"/>
        </w:rPr>
        <w:t>mero</w:t>
      </w:r>
      <w:r w:rsidR="005A377B">
        <w:rPr>
          <w:rFonts w:cs="Arial"/>
          <w:sz w:val="26"/>
          <w:szCs w:val="26"/>
        </w:rPr>
        <w:t xml:space="preserve"> hecho de que formaba </w:t>
      </w:r>
      <w:r w:rsidR="005A377B" w:rsidRPr="00516B35">
        <w:rPr>
          <w:rFonts w:cs="Arial"/>
          <w:sz w:val="26"/>
          <w:szCs w:val="26"/>
        </w:rPr>
        <w:t>parte de las investigaciones</w:t>
      </w:r>
      <w:r w:rsidR="00B21D7B">
        <w:rPr>
          <w:rFonts w:cs="Arial"/>
          <w:sz w:val="26"/>
          <w:szCs w:val="26"/>
        </w:rPr>
        <w:t xml:space="preserve"> </w:t>
      </w:r>
      <w:r>
        <w:rPr>
          <w:rFonts w:cs="Arial"/>
          <w:sz w:val="26"/>
          <w:szCs w:val="26"/>
        </w:rPr>
        <w:t>ministeriales</w:t>
      </w:r>
      <w:r w:rsidR="005A377B">
        <w:rPr>
          <w:rFonts w:cs="Arial"/>
          <w:sz w:val="26"/>
          <w:szCs w:val="26"/>
        </w:rPr>
        <w:t>, la sentencia recurrida</w:t>
      </w:r>
      <w:r w:rsidR="001163BE">
        <w:rPr>
          <w:rFonts w:cs="Arial"/>
          <w:sz w:val="26"/>
          <w:szCs w:val="26"/>
        </w:rPr>
        <w:t xml:space="preserve"> c</w:t>
      </w:r>
      <w:r w:rsidR="001163BE" w:rsidRPr="00B2592A">
        <w:rPr>
          <w:rFonts w:cs="Arial"/>
          <w:sz w:val="26"/>
          <w:szCs w:val="26"/>
        </w:rPr>
        <w:t>ontrav</w:t>
      </w:r>
      <w:r w:rsidR="007B16FD">
        <w:rPr>
          <w:rFonts w:cs="Arial"/>
          <w:sz w:val="26"/>
          <w:szCs w:val="26"/>
        </w:rPr>
        <w:t>iene</w:t>
      </w:r>
      <w:r w:rsidR="001163BE" w:rsidRPr="00B2592A">
        <w:rPr>
          <w:rFonts w:cs="Arial"/>
          <w:sz w:val="26"/>
          <w:szCs w:val="26"/>
        </w:rPr>
        <w:t xml:space="preserve"> criterios</w:t>
      </w:r>
      <w:r w:rsidR="005A377B">
        <w:rPr>
          <w:rFonts w:cs="Arial"/>
          <w:sz w:val="26"/>
          <w:szCs w:val="26"/>
        </w:rPr>
        <w:t xml:space="preserve"> de la Suprema Corte que </w:t>
      </w:r>
      <w:r w:rsidR="005A377B">
        <w:rPr>
          <w:rFonts w:cs="Arial"/>
          <w:sz w:val="26"/>
          <w:szCs w:val="26"/>
        </w:rPr>
        <w:lastRenderedPageBreak/>
        <w:t>dispon</w:t>
      </w:r>
      <w:r w:rsidR="007B16FD">
        <w:rPr>
          <w:rFonts w:cs="Arial"/>
          <w:sz w:val="26"/>
          <w:szCs w:val="26"/>
        </w:rPr>
        <w:t>e</w:t>
      </w:r>
      <w:r w:rsidR="001163BE" w:rsidRPr="00B2592A">
        <w:rPr>
          <w:rFonts w:cs="Arial"/>
          <w:sz w:val="26"/>
          <w:szCs w:val="26"/>
        </w:rPr>
        <w:t xml:space="preserve">n que </w:t>
      </w:r>
      <w:r w:rsidR="00B21D7B">
        <w:rPr>
          <w:rFonts w:cs="Arial"/>
          <w:sz w:val="26"/>
          <w:szCs w:val="26"/>
        </w:rPr>
        <w:t xml:space="preserve">ese </w:t>
      </w:r>
      <w:r w:rsidR="00625BFC">
        <w:rPr>
          <w:rFonts w:cs="Arial"/>
          <w:sz w:val="26"/>
          <w:szCs w:val="26"/>
        </w:rPr>
        <w:t xml:space="preserve">simple </w:t>
      </w:r>
      <w:r w:rsidR="00B21D7B">
        <w:rPr>
          <w:rFonts w:cs="Arial"/>
          <w:sz w:val="26"/>
          <w:szCs w:val="26"/>
        </w:rPr>
        <w:t>hecho</w:t>
      </w:r>
      <w:r w:rsidR="00E5099B">
        <w:rPr>
          <w:rFonts w:cs="Arial"/>
          <w:sz w:val="26"/>
          <w:szCs w:val="26"/>
        </w:rPr>
        <w:t xml:space="preserve"> </w:t>
      </w:r>
      <w:r w:rsidR="001163BE" w:rsidRPr="00B2592A">
        <w:rPr>
          <w:rFonts w:cs="Arial"/>
          <w:sz w:val="26"/>
          <w:szCs w:val="26"/>
        </w:rPr>
        <w:t>no basta</w:t>
      </w:r>
      <w:r w:rsidR="005A377B">
        <w:rPr>
          <w:rFonts w:cs="Arial"/>
          <w:sz w:val="26"/>
          <w:szCs w:val="26"/>
        </w:rPr>
        <w:t xml:space="preserve">, sino que </w:t>
      </w:r>
      <w:r w:rsidR="007B16FD">
        <w:rPr>
          <w:rFonts w:cs="Arial"/>
          <w:sz w:val="26"/>
          <w:szCs w:val="26"/>
        </w:rPr>
        <w:t>l</w:t>
      </w:r>
      <w:r w:rsidR="001163BE" w:rsidRPr="00B2592A">
        <w:rPr>
          <w:rFonts w:cs="Arial"/>
          <w:sz w:val="26"/>
          <w:szCs w:val="26"/>
        </w:rPr>
        <w:t>a reserva</w:t>
      </w:r>
      <w:r w:rsidR="00D8040A" w:rsidRPr="00D8040A">
        <w:rPr>
          <w:rFonts w:cs="Arial"/>
          <w:sz w:val="26"/>
          <w:szCs w:val="26"/>
        </w:rPr>
        <w:t xml:space="preserve"> </w:t>
      </w:r>
      <w:r w:rsidR="00696152">
        <w:rPr>
          <w:rFonts w:cs="Arial"/>
          <w:sz w:val="26"/>
          <w:szCs w:val="26"/>
        </w:rPr>
        <w:t xml:space="preserve">siempre </w:t>
      </w:r>
      <w:r w:rsidR="00D8040A">
        <w:rPr>
          <w:rFonts w:cs="Arial"/>
          <w:sz w:val="26"/>
          <w:szCs w:val="26"/>
        </w:rPr>
        <w:t>debe</w:t>
      </w:r>
      <w:r w:rsidR="00D8040A" w:rsidRPr="00B2592A">
        <w:rPr>
          <w:rFonts w:cs="Arial"/>
          <w:sz w:val="26"/>
          <w:szCs w:val="26"/>
        </w:rPr>
        <w:t xml:space="preserve"> justificar</w:t>
      </w:r>
      <w:r w:rsidR="00696152">
        <w:rPr>
          <w:rFonts w:cs="Arial"/>
          <w:sz w:val="26"/>
          <w:szCs w:val="26"/>
        </w:rPr>
        <w:t>se</w:t>
      </w:r>
      <w:r w:rsidR="001163BE" w:rsidRPr="00B2592A">
        <w:rPr>
          <w:rFonts w:cs="Arial"/>
          <w:sz w:val="26"/>
          <w:szCs w:val="26"/>
        </w:rPr>
        <w:t xml:space="preserve"> mediante una prueba de daño. </w:t>
      </w:r>
      <w:r w:rsidR="001163BE">
        <w:rPr>
          <w:rFonts w:cs="Arial"/>
          <w:sz w:val="26"/>
          <w:szCs w:val="26"/>
        </w:rPr>
        <w:t xml:space="preserve">Apunta </w:t>
      </w:r>
      <w:r w:rsidR="001163BE" w:rsidRPr="00B2592A">
        <w:rPr>
          <w:rFonts w:cs="Arial"/>
          <w:sz w:val="26"/>
          <w:szCs w:val="26"/>
        </w:rPr>
        <w:t xml:space="preserve">que </w:t>
      </w:r>
      <w:r w:rsidR="00B21D7B">
        <w:rPr>
          <w:rFonts w:cs="Arial"/>
          <w:sz w:val="26"/>
          <w:szCs w:val="26"/>
        </w:rPr>
        <w:t xml:space="preserve">de validarse </w:t>
      </w:r>
      <w:r w:rsidR="00625BFC">
        <w:rPr>
          <w:rFonts w:cs="Arial"/>
          <w:sz w:val="26"/>
          <w:szCs w:val="26"/>
        </w:rPr>
        <w:t>l</w:t>
      </w:r>
      <w:r w:rsidR="001163BE" w:rsidRPr="00B2592A">
        <w:rPr>
          <w:rFonts w:cs="Arial"/>
          <w:sz w:val="26"/>
          <w:szCs w:val="26"/>
        </w:rPr>
        <w:t>a determinación</w:t>
      </w:r>
      <w:r w:rsidR="00625BFC">
        <w:rPr>
          <w:rFonts w:cs="Arial"/>
          <w:sz w:val="26"/>
          <w:szCs w:val="26"/>
        </w:rPr>
        <w:t xml:space="preserve"> del juez</w:t>
      </w:r>
      <w:r w:rsidR="00B21D7B">
        <w:rPr>
          <w:rFonts w:cs="Arial"/>
          <w:sz w:val="26"/>
          <w:szCs w:val="26"/>
        </w:rPr>
        <w:t>, se consideraría como reservada</w:t>
      </w:r>
      <w:r w:rsidR="00B11C07">
        <w:rPr>
          <w:rFonts w:cs="Arial"/>
          <w:sz w:val="26"/>
          <w:szCs w:val="26"/>
        </w:rPr>
        <w:t xml:space="preserve"> incluso la</w:t>
      </w:r>
      <w:r w:rsidR="00B21D7B">
        <w:rPr>
          <w:rFonts w:cs="Arial"/>
          <w:sz w:val="26"/>
          <w:szCs w:val="26"/>
        </w:rPr>
        <w:t xml:space="preserve"> información que</w:t>
      </w:r>
      <w:r w:rsidR="00B21D7B" w:rsidRPr="00B21D7B">
        <w:rPr>
          <w:rFonts w:cs="Arial"/>
          <w:sz w:val="26"/>
          <w:szCs w:val="26"/>
        </w:rPr>
        <w:t xml:space="preserve"> </w:t>
      </w:r>
      <w:r w:rsidR="00B21D7B">
        <w:rPr>
          <w:rFonts w:cs="Arial"/>
          <w:sz w:val="26"/>
          <w:szCs w:val="26"/>
        </w:rPr>
        <w:t>en términos de la Ley Federal deb</w:t>
      </w:r>
      <w:r w:rsidR="006F1161">
        <w:rPr>
          <w:rFonts w:cs="Arial"/>
          <w:sz w:val="26"/>
          <w:szCs w:val="26"/>
        </w:rPr>
        <w:t>e</w:t>
      </w:r>
      <w:r w:rsidR="00B21D7B">
        <w:rPr>
          <w:rFonts w:cs="Arial"/>
          <w:sz w:val="26"/>
          <w:szCs w:val="26"/>
        </w:rPr>
        <w:t xml:space="preserve"> transparentarse de manera proactiva por los sujetos obligados</w:t>
      </w:r>
      <w:r w:rsidR="00F5735B">
        <w:rPr>
          <w:rFonts w:cs="Arial"/>
          <w:sz w:val="26"/>
          <w:szCs w:val="26"/>
        </w:rPr>
        <w:t>, como</w:t>
      </w:r>
      <w:r>
        <w:rPr>
          <w:rFonts w:cs="Arial"/>
          <w:sz w:val="26"/>
          <w:szCs w:val="26"/>
        </w:rPr>
        <w:t xml:space="preserve"> </w:t>
      </w:r>
      <w:r w:rsidR="00D8040A">
        <w:rPr>
          <w:rFonts w:cs="Arial"/>
          <w:sz w:val="26"/>
          <w:szCs w:val="26"/>
        </w:rPr>
        <w:t xml:space="preserve">son </w:t>
      </w:r>
      <w:r w:rsidR="0001369A">
        <w:rPr>
          <w:rFonts w:cs="Arial"/>
          <w:sz w:val="26"/>
          <w:szCs w:val="26"/>
        </w:rPr>
        <w:t>el objeto, alcance temporal y fundamentos legales</w:t>
      </w:r>
      <w:r w:rsidR="002F23FA">
        <w:rPr>
          <w:rFonts w:cs="Arial"/>
          <w:sz w:val="26"/>
          <w:szCs w:val="26"/>
        </w:rPr>
        <w:t xml:space="preserve"> de los requerimientos de intervención de comunicaciones o acceso a datos conservados</w:t>
      </w:r>
      <w:r w:rsidR="002F23FA" w:rsidRPr="00B2592A">
        <w:rPr>
          <w:rStyle w:val="Refdenotaalpie"/>
          <w:rFonts w:cs="Arial"/>
          <w:sz w:val="26"/>
          <w:szCs w:val="26"/>
        </w:rPr>
        <w:footnoteReference w:id="44"/>
      </w:r>
      <w:r w:rsidR="006A10A4">
        <w:rPr>
          <w:rFonts w:cs="Arial"/>
          <w:sz w:val="26"/>
          <w:szCs w:val="26"/>
        </w:rPr>
        <w:t xml:space="preserve">. </w:t>
      </w:r>
      <w:r w:rsidR="00EA59AF">
        <w:rPr>
          <w:rFonts w:cs="Arial"/>
          <w:sz w:val="26"/>
          <w:szCs w:val="26"/>
        </w:rPr>
        <w:t xml:space="preserve">Sostiene que además de </w:t>
      </w:r>
      <w:r w:rsidR="006A10A4">
        <w:rPr>
          <w:rFonts w:cs="Arial"/>
          <w:sz w:val="26"/>
          <w:szCs w:val="26"/>
        </w:rPr>
        <w:t>que la divulgación de la información solicitada</w:t>
      </w:r>
      <w:r w:rsidR="001163BE" w:rsidRPr="00B2592A">
        <w:rPr>
          <w:rFonts w:cs="Arial"/>
          <w:sz w:val="26"/>
          <w:szCs w:val="26"/>
        </w:rPr>
        <w:t xml:space="preserve"> </w:t>
      </w:r>
      <w:r w:rsidR="006A10A4">
        <w:rPr>
          <w:rFonts w:cs="Arial"/>
          <w:sz w:val="26"/>
          <w:szCs w:val="26"/>
        </w:rPr>
        <w:t>no representaba riesgo alguno</w:t>
      </w:r>
      <w:r w:rsidR="00EA59AF">
        <w:rPr>
          <w:rFonts w:cs="Arial"/>
          <w:sz w:val="26"/>
          <w:szCs w:val="26"/>
        </w:rPr>
        <w:t>,</w:t>
      </w:r>
      <w:r w:rsidR="001163BE" w:rsidRPr="006A10A4">
        <w:rPr>
          <w:rFonts w:cs="Arial"/>
          <w:sz w:val="26"/>
          <w:szCs w:val="26"/>
        </w:rPr>
        <w:t xml:space="preserve"> el</w:t>
      </w:r>
      <w:r w:rsidR="00EA59AF">
        <w:rPr>
          <w:rFonts w:cs="Arial"/>
          <w:sz w:val="26"/>
          <w:szCs w:val="26"/>
        </w:rPr>
        <w:t xml:space="preserve"> Tribunal</w:t>
      </w:r>
      <w:r w:rsidR="001163BE" w:rsidRPr="006A10A4">
        <w:rPr>
          <w:rFonts w:cs="Arial"/>
          <w:sz w:val="26"/>
          <w:szCs w:val="26"/>
        </w:rPr>
        <w:t xml:space="preserve"> Pleno en el recurso de revisión en materia de seguridad nacional 1/2016</w:t>
      </w:r>
      <w:r w:rsidR="00EA59AF">
        <w:rPr>
          <w:rFonts w:cs="Arial"/>
          <w:sz w:val="26"/>
          <w:szCs w:val="26"/>
        </w:rPr>
        <w:t xml:space="preserve"> ya la ha considerado</w:t>
      </w:r>
      <w:r w:rsidR="001163BE" w:rsidRPr="006A10A4">
        <w:rPr>
          <w:rFonts w:cs="Arial"/>
          <w:sz w:val="26"/>
          <w:szCs w:val="26"/>
        </w:rPr>
        <w:t xml:space="preserve"> como información pública</w:t>
      </w:r>
      <w:r w:rsidR="00EA59AF" w:rsidRPr="00B2592A">
        <w:rPr>
          <w:rStyle w:val="Refdenotaalpie"/>
          <w:rFonts w:cs="Arial"/>
          <w:sz w:val="26"/>
          <w:szCs w:val="26"/>
        </w:rPr>
        <w:footnoteReference w:id="45"/>
      </w:r>
      <w:r w:rsidR="001163BE" w:rsidRPr="006A10A4">
        <w:rPr>
          <w:rFonts w:cs="Arial"/>
          <w:sz w:val="26"/>
          <w:szCs w:val="26"/>
        </w:rPr>
        <w:t xml:space="preserve">. </w:t>
      </w:r>
    </w:p>
    <w:p w14:paraId="66D85B64" w14:textId="77777777" w:rsidR="001163BE" w:rsidRDefault="001163BE" w:rsidP="001163BE">
      <w:pPr>
        <w:pStyle w:val="Prrafodelista"/>
        <w:rPr>
          <w:rFonts w:ascii="Arial" w:hAnsi="Arial" w:cs="Arial"/>
          <w:sz w:val="26"/>
          <w:szCs w:val="26"/>
        </w:rPr>
      </w:pPr>
    </w:p>
    <w:p w14:paraId="1536EC5D" w14:textId="77777777" w:rsidR="001163BE" w:rsidRPr="00B2592A" w:rsidRDefault="001163BE" w:rsidP="001163BE">
      <w:pPr>
        <w:pStyle w:val="Prrafodelista"/>
        <w:rPr>
          <w:rFonts w:ascii="Arial" w:hAnsi="Arial" w:cs="Arial"/>
          <w:sz w:val="26"/>
          <w:szCs w:val="26"/>
        </w:rPr>
      </w:pPr>
    </w:p>
    <w:p w14:paraId="788827FC" w14:textId="1E25FDAB" w:rsidR="001163BE" w:rsidRPr="00CD74A0" w:rsidRDefault="0090292D" w:rsidP="00CD74A0">
      <w:pPr>
        <w:pStyle w:val="corte4fondo"/>
        <w:numPr>
          <w:ilvl w:val="0"/>
          <w:numId w:val="2"/>
        </w:numPr>
        <w:tabs>
          <w:tab w:val="left" w:pos="709"/>
        </w:tabs>
        <w:ind w:left="0" w:hanging="567"/>
        <w:rPr>
          <w:rFonts w:cs="Arial"/>
          <w:sz w:val="26"/>
          <w:szCs w:val="26"/>
        </w:rPr>
      </w:pPr>
      <w:r>
        <w:rPr>
          <w:rFonts w:cs="Arial"/>
          <w:sz w:val="26"/>
          <w:szCs w:val="26"/>
        </w:rPr>
        <w:t>Cuarto</w:t>
      </w:r>
      <w:r w:rsidR="006A5497">
        <w:rPr>
          <w:rFonts w:cs="Arial"/>
          <w:sz w:val="26"/>
          <w:szCs w:val="26"/>
        </w:rPr>
        <w:t xml:space="preserve">, </w:t>
      </w:r>
      <w:r>
        <w:rPr>
          <w:rFonts w:cs="Arial"/>
          <w:sz w:val="26"/>
          <w:szCs w:val="26"/>
        </w:rPr>
        <w:t xml:space="preserve">el recurrente </w:t>
      </w:r>
      <w:r w:rsidR="006A5497">
        <w:rPr>
          <w:rFonts w:cs="Arial"/>
          <w:sz w:val="26"/>
          <w:szCs w:val="26"/>
        </w:rPr>
        <w:t>afirm</w:t>
      </w:r>
      <w:r>
        <w:rPr>
          <w:rFonts w:cs="Arial"/>
          <w:sz w:val="26"/>
          <w:szCs w:val="26"/>
        </w:rPr>
        <w:t>a</w:t>
      </w:r>
      <w:r w:rsidR="006A5497" w:rsidRPr="006A5497">
        <w:rPr>
          <w:rFonts w:cs="Arial"/>
          <w:sz w:val="26"/>
          <w:szCs w:val="26"/>
        </w:rPr>
        <w:t xml:space="preserve"> que el </w:t>
      </w:r>
      <w:r w:rsidR="006A5497">
        <w:rPr>
          <w:rFonts w:cs="Arial"/>
          <w:sz w:val="26"/>
          <w:szCs w:val="26"/>
        </w:rPr>
        <w:t>j</w:t>
      </w:r>
      <w:r w:rsidR="001163BE" w:rsidRPr="00B2592A">
        <w:rPr>
          <w:rFonts w:cs="Arial"/>
          <w:sz w:val="26"/>
          <w:szCs w:val="26"/>
        </w:rPr>
        <w:t>uez</w:t>
      </w:r>
      <w:r>
        <w:rPr>
          <w:rFonts w:cs="Arial"/>
          <w:sz w:val="26"/>
          <w:szCs w:val="26"/>
        </w:rPr>
        <w:t xml:space="preserve"> de distrito</w:t>
      </w:r>
      <w:r w:rsidR="001163BE" w:rsidRPr="00B2592A">
        <w:rPr>
          <w:rFonts w:cs="Arial"/>
          <w:sz w:val="26"/>
          <w:szCs w:val="26"/>
        </w:rPr>
        <w:t xml:space="preserve"> desatendió la cuestión efectivamente</w:t>
      </w:r>
      <w:r w:rsidR="001163BE">
        <w:rPr>
          <w:rFonts w:cs="Arial"/>
          <w:sz w:val="26"/>
          <w:szCs w:val="26"/>
        </w:rPr>
        <w:t xml:space="preserve"> planteada</w:t>
      </w:r>
      <w:r w:rsidR="001163BE" w:rsidRPr="00B2592A">
        <w:rPr>
          <w:rFonts w:cs="Arial"/>
          <w:sz w:val="26"/>
          <w:szCs w:val="26"/>
        </w:rPr>
        <w:t xml:space="preserve"> al sostener que </w:t>
      </w:r>
      <w:r w:rsidR="002D6859">
        <w:rPr>
          <w:rFonts w:cs="Arial"/>
          <w:sz w:val="26"/>
          <w:szCs w:val="26"/>
        </w:rPr>
        <w:t>el quejoso no</w:t>
      </w:r>
      <w:r w:rsidR="00CD74A0">
        <w:rPr>
          <w:rFonts w:cs="Arial"/>
          <w:sz w:val="26"/>
          <w:szCs w:val="26"/>
        </w:rPr>
        <w:t xml:space="preserve"> había demostrado</w:t>
      </w:r>
      <w:r w:rsidR="001163BE" w:rsidRPr="00B2592A">
        <w:rPr>
          <w:rFonts w:cs="Arial"/>
          <w:sz w:val="26"/>
          <w:szCs w:val="26"/>
        </w:rPr>
        <w:t xml:space="preserve"> </w:t>
      </w:r>
      <w:r w:rsidR="001163BE">
        <w:rPr>
          <w:rFonts w:cs="Arial"/>
          <w:sz w:val="26"/>
          <w:szCs w:val="26"/>
        </w:rPr>
        <w:t xml:space="preserve">que </w:t>
      </w:r>
      <w:r w:rsidR="001163BE" w:rsidRPr="00B2592A">
        <w:rPr>
          <w:rFonts w:cs="Arial"/>
          <w:sz w:val="26"/>
          <w:szCs w:val="26"/>
        </w:rPr>
        <w:t xml:space="preserve">la información solicitada </w:t>
      </w:r>
      <w:r w:rsidR="001163BE">
        <w:rPr>
          <w:rFonts w:cs="Arial"/>
          <w:sz w:val="26"/>
          <w:szCs w:val="26"/>
        </w:rPr>
        <w:t>fuera</w:t>
      </w:r>
      <w:r w:rsidR="001163BE" w:rsidRPr="00B2592A">
        <w:rPr>
          <w:rFonts w:cs="Arial"/>
          <w:sz w:val="26"/>
          <w:szCs w:val="26"/>
        </w:rPr>
        <w:t xml:space="preserve"> de alto interés público para la sociedad. </w:t>
      </w:r>
      <w:r w:rsidR="00CD74A0">
        <w:rPr>
          <w:rFonts w:cs="Arial"/>
          <w:sz w:val="26"/>
          <w:szCs w:val="26"/>
        </w:rPr>
        <w:t>Además de que</w:t>
      </w:r>
      <w:r w:rsidR="00850D34">
        <w:rPr>
          <w:rFonts w:cs="Arial"/>
          <w:sz w:val="26"/>
          <w:szCs w:val="26"/>
        </w:rPr>
        <w:t xml:space="preserve"> en su concepto</w:t>
      </w:r>
      <w:r w:rsidR="00CD74A0">
        <w:rPr>
          <w:rFonts w:cs="Arial"/>
          <w:sz w:val="26"/>
          <w:szCs w:val="26"/>
        </w:rPr>
        <w:t xml:space="preserve"> </w:t>
      </w:r>
      <w:r w:rsidR="002D6859">
        <w:rPr>
          <w:rFonts w:cs="Arial"/>
          <w:sz w:val="26"/>
          <w:szCs w:val="26"/>
        </w:rPr>
        <w:t>tal interés público</w:t>
      </w:r>
      <w:r w:rsidR="00643106">
        <w:rPr>
          <w:rFonts w:cs="Arial"/>
          <w:sz w:val="26"/>
          <w:szCs w:val="26"/>
        </w:rPr>
        <w:t xml:space="preserve"> </w:t>
      </w:r>
      <w:r w:rsidR="001163BE" w:rsidRPr="00B2592A">
        <w:rPr>
          <w:rFonts w:cs="Arial"/>
          <w:sz w:val="26"/>
          <w:szCs w:val="26"/>
        </w:rPr>
        <w:t xml:space="preserve">no </w:t>
      </w:r>
      <w:r w:rsidR="00643106">
        <w:rPr>
          <w:rFonts w:cs="Arial"/>
          <w:sz w:val="26"/>
          <w:szCs w:val="26"/>
        </w:rPr>
        <w:t>representa</w:t>
      </w:r>
      <w:r w:rsidR="001163BE" w:rsidRPr="00B2592A">
        <w:rPr>
          <w:rFonts w:cs="Arial"/>
          <w:sz w:val="26"/>
          <w:szCs w:val="26"/>
        </w:rPr>
        <w:t xml:space="preserve"> </w:t>
      </w:r>
      <w:r w:rsidR="001163BE">
        <w:rPr>
          <w:rFonts w:cs="Arial"/>
          <w:sz w:val="26"/>
          <w:szCs w:val="26"/>
        </w:rPr>
        <w:t xml:space="preserve">un </w:t>
      </w:r>
      <w:r w:rsidR="001163BE" w:rsidRPr="00B2592A">
        <w:rPr>
          <w:rFonts w:cs="Arial"/>
          <w:sz w:val="26"/>
          <w:szCs w:val="26"/>
        </w:rPr>
        <w:t>requisito indispensable para el ejercicio del derecho de acceso a la información</w:t>
      </w:r>
      <w:r w:rsidR="00CD74A0">
        <w:rPr>
          <w:rFonts w:cs="Arial"/>
          <w:sz w:val="26"/>
          <w:szCs w:val="26"/>
        </w:rPr>
        <w:t>,</w:t>
      </w:r>
      <w:r w:rsidR="001163BE" w:rsidRPr="00B2592A">
        <w:rPr>
          <w:rFonts w:cs="Arial"/>
          <w:sz w:val="26"/>
          <w:szCs w:val="26"/>
        </w:rPr>
        <w:t xml:space="preserve"> </w:t>
      </w:r>
      <w:r w:rsidR="00850D34">
        <w:rPr>
          <w:rFonts w:cs="Arial"/>
          <w:sz w:val="26"/>
          <w:szCs w:val="26"/>
        </w:rPr>
        <w:t xml:space="preserve">sostiene que </w:t>
      </w:r>
      <w:r w:rsidR="001163BE" w:rsidRPr="00B2592A">
        <w:rPr>
          <w:rFonts w:cs="Arial"/>
          <w:sz w:val="26"/>
          <w:szCs w:val="26"/>
        </w:rPr>
        <w:t>la información solicitada</w:t>
      </w:r>
      <w:r w:rsidR="002D6859">
        <w:rPr>
          <w:rFonts w:cs="Arial"/>
          <w:sz w:val="26"/>
          <w:szCs w:val="26"/>
        </w:rPr>
        <w:t xml:space="preserve"> claramente lo cumple</w:t>
      </w:r>
      <w:r w:rsidR="00CD74A0">
        <w:rPr>
          <w:rFonts w:cs="Arial"/>
          <w:sz w:val="26"/>
          <w:szCs w:val="26"/>
        </w:rPr>
        <w:t xml:space="preserve">, pues </w:t>
      </w:r>
      <w:r w:rsidR="001163BE" w:rsidRPr="00B2592A">
        <w:rPr>
          <w:rFonts w:cs="Arial"/>
          <w:sz w:val="26"/>
          <w:szCs w:val="26"/>
        </w:rPr>
        <w:t>representa un medio de control social mínimo de una actividad secreta y altamente invasiva desempeñada por el</w:t>
      </w:r>
      <w:r w:rsidR="00CD74A0">
        <w:rPr>
          <w:rFonts w:cs="Arial"/>
          <w:sz w:val="26"/>
          <w:szCs w:val="26"/>
        </w:rPr>
        <w:t xml:space="preserve"> Estado. </w:t>
      </w:r>
      <w:r w:rsidR="00455BB8">
        <w:rPr>
          <w:rFonts w:cs="Arial"/>
          <w:sz w:val="26"/>
          <w:szCs w:val="26"/>
        </w:rPr>
        <w:t>El recurrente a</w:t>
      </w:r>
      <w:r w:rsidR="00850D34">
        <w:rPr>
          <w:rFonts w:cs="Arial"/>
          <w:sz w:val="26"/>
          <w:szCs w:val="26"/>
        </w:rPr>
        <w:t>firma</w:t>
      </w:r>
      <w:r w:rsidR="00455BB8">
        <w:rPr>
          <w:rFonts w:cs="Arial"/>
          <w:sz w:val="26"/>
          <w:szCs w:val="26"/>
        </w:rPr>
        <w:t xml:space="preserve"> que mientras</w:t>
      </w:r>
      <w:r w:rsidR="00CD74A0">
        <w:rPr>
          <w:rFonts w:cs="Arial"/>
          <w:sz w:val="26"/>
          <w:szCs w:val="26"/>
        </w:rPr>
        <w:t xml:space="preserve"> la publicidad de la información requerida no supon</w:t>
      </w:r>
      <w:r w:rsidR="00643106">
        <w:rPr>
          <w:rFonts w:cs="Arial"/>
          <w:sz w:val="26"/>
          <w:szCs w:val="26"/>
        </w:rPr>
        <w:t>e</w:t>
      </w:r>
      <w:r w:rsidR="001163BE" w:rsidRPr="00B2592A">
        <w:rPr>
          <w:rFonts w:cs="Arial"/>
          <w:sz w:val="26"/>
          <w:szCs w:val="26"/>
        </w:rPr>
        <w:t xml:space="preserve"> riesgo alguno de entorpecimiento en el desarrollo de actividades de persecución de delitos </w:t>
      </w:r>
      <w:r w:rsidR="00643106">
        <w:rPr>
          <w:rFonts w:cs="Arial"/>
          <w:sz w:val="26"/>
          <w:szCs w:val="26"/>
        </w:rPr>
        <w:t>ni</w:t>
      </w:r>
      <w:r w:rsidR="001163BE" w:rsidRPr="00B2592A">
        <w:rPr>
          <w:rFonts w:cs="Arial"/>
          <w:sz w:val="26"/>
          <w:szCs w:val="26"/>
        </w:rPr>
        <w:t xml:space="preserve"> investigaciones,</w:t>
      </w:r>
      <w:r w:rsidR="00CD74A0">
        <w:rPr>
          <w:rFonts w:cs="Arial"/>
          <w:sz w:val="26"/>
          <w:szCs w:val="26"/>
        </w:rPr>
        <w:t xml:space="preserve"> sí</w:t>
      </w:r>
      <w:r w:rsidR="001163BE" w:rsidRPr="00B2592A">
        <w:rPr>
          <w:rFonts w:cs="Arial"/>
          <w:sz w:val="26"/>
          <w:szCs w:val="26"/>
        </w:rPr>
        <w:t xml:space="preserve"> permit</w:t>
      </w:r>
      <w:r w:rsidR="00643106">
        <w:rPr>
          <w:rFonts w:cs="Arial"/>
          <w:sz w:val="26"/>
          <w:szCs w:val="26"/>
        </w:rPr>
        <w:t>e</w:t>
      </w:r>
      <w:r w:rsidR="00CD74A0">
        <w:rPr>
          <w:rFonts w:cs="Arial"/>
          <w:sz w:val="26"/>
          <w:szCs w:val="26"/>
        </w:rPr>
        <w:t>, en cambio,</w:t>
      </w:r>
      <w:r w:rsidR="001163BE" w:rsidRPr="00B2592A">
        <w:rPr>
          <w:rFonts w:cs="Arial"/>
          <w:sz w:val="26"/>
          <w:szCs w:val="26"/>
        </w:rPr>
        <w:t xml:space="preserve"> conocer la interpretación de</w:t>
      </w:r>
      <w:r w:rsidR="00CD74A0">
        <w:rPr>
          <w:rFonts w:cs="Arial"/>
          <w:sz w:val="26"/>
          <w:szCs w:val="26"/>
        </w:rPr>
        <w:t xml:space="preserve"> las</w:t>
      </w:r>
      <w:r w:rsidR="001163BE" w:rsidRPr="00B2592A">
        <w:rPr>
          <w:rFonts w:cs="Arial"/>
          <w:sz w:val="26"/>
          <w:szCs w:val="26"/>
        </w:rPr>
        <w:t xml:space="preserve"> normas que </w:t>
      </w:r>
      <w:r w:rsidR="00CD74A0">
        <w:rPr>
          <w:rFonts w:cs="Arial"/>
          <w:sz w:val="26"/>
          <w:szCs w:val="26"/>
        </w:rPr>
        <w:t>autorizan tales</w:t>
      </w:r>
      <w:r w:rsidR="001163BE" w:rsidRPr="00B2592A">
        <w:rPr>
          <w:rFonts w:cs="Arial"/>
          <w:sz w:val="26"/>
          <w:szCs w:val="26"/>
        </w:rPr>
        <w:t xml:space="preserve"> actividades. </w:t>
      </w:r>
      <w:r w:rsidR="00CD74A0">
        <w:rPr>
          <w:rFonts w:cs="Arial"/>
          <w:sz w:val="26"/>
          <w:szCs w:val="26"/>
        </w:rPr>
        <w:t>Menciona</w:t>
      </w:r>
      <w:r w:rsidR="00BE6028">
        <w:rPr>
          <w:rFonts w:cs="Arial"/>
          <w:sz w:val="26"/>
          <w:szCs w:val="26"/>
        </w:rPr>
        <w:t>,</w:t>
      </w:r>
      <w:r w:rsidR="00643106">
        <w:rPr>
          <w:rFonts w:cs="Arial"/>
          <w:sz w:val="26"/>
          <w:szCs w:val="26"/>
        </w:rPr>
        <w:t xml:space="preserve"> además</w:t>
      </w:r>
      <w:r w:rsidR="00BE6028">
        <w:rPr>
          <w:rFonts w:cs="Arial"/>
          <w:sz w:val="26"/>
          <w:szCs w:val="26"/>
        </w:rPr>
        <w:t>,</w:t>
      </w:r>
      <w:r w:rsidR="00CD74A0">
        <w:rPr>
          <w:rFonts w:cs="Arial"/>
          <w:sz w:val="26"/>
          <w:szCs w:val="26"/>
        </w:rPr>
        <w:t xml:space="preserve"> que</w:t>
      </w:r>
      <w:r w:rsidR="001163BE">
        <w:rPr>
          <w:rFonts w:cs="Arial"/>
          <w:sz w:val="26"/>
          <w:szCs w:val="26"/>
        </w:rPr>
        <w:t xml:space="preserve"> </w:t>
      </w:r>
      <w:r w:rsidR="00CD74A0">
        <w:rPr>
          <w:rFonts w:cs="Arial"/>
          <w:sz w:val="26"/>
          <w:szCs w:val="26"/>
        </w:rPr>
        <w:t xml:space="preserve">el juez </w:t>
      </w:r>
      <w:r w:rsidR="001163BE" w:rsidRPr="00CD74A0">
        <w:rPr>
          <w:rFonts w:cs="Arial"/>
          <w:sz w:val="26"/>
          <w:szCs w:val="26"/>
        </w:rPr>
        <w:t xml:space="preserve">omitió considerar diversos </w:t>
      </w:r>
      <w:r w:rsidR="001163BE" w:rsidRPr="00CD74A0">
        <w:rPr>
          <w:rFonts w:cs="Arial"/>
          <w:sz w:val="26"/>
          <w:szCs w:val="26"/>
        </w:rPr>
        <w:lastRenderedPageBreak/>
        <w:t xml:space="preserve">instrumentos y guías internacionales </w:t>
      </w:r>
      <w:r w:rsidR="00CD74A0">
        <w:rPr>
          <w:rFonts w:cs="Arial"/>
          <w:sz w:val="26"/>
          <w:szCs w:val="26"/>
        </w:rPr>
        <w:t>aportados</w:t>
      </w:r>
      <w:r w:rsidR="001163BE" w:rsidRPr="00CD74A0">
        <w:rPr>
          <w:rFonts w:cs="Arial"/>
          <w:sz w:val="26"/>
          <w:szCs w:val="26"/>
        </w:rPr>
        <w:t xml:space="preserve"> que aborda</w:t>
      </w:r>
      <w:r w:rsidR="00CD74A0">
        <w:rPr>
          <w:rFonts w:cs="Arial"/>
          <w:sz w:val="26"/>
          <w:szCs w:val="26"/>
        </w:rPr>
        <w:t>ba</w:t>
      </w:r>
      <w:r w:rsidR="001163BE" w:rsidRPr="00CD74A0">
        <w:rPr>
          <w:rFonts w:cs="Arial"/>
          <w:sz w:val="26"/>
          <w:szCs w:val="26"/>
        </w:rPr>
        <w:t>n precisamente el tema bajo estudio</w:t>
      </w:r>
      <w:r w:rsidR="00CD74A0">
        <w:rPr>
          <w:rStyle w:val="Refdenotaalpie"/>
          <w:rFonts w:cs="Arial"/>
          <w:sz w:val="26"/>
          <w:szCs w:val="26"/>
        </w:rPr>
        <w:footnoteReference w:id="46"/>
      </w:r>
      <w:r w:rsidR="00CD74A0">
        <w:rPr>
          <w:rFonts w:cs="Arial"/>
          <w:sz w:val="26"/>
          <w:szCs w:val="26"/>
        </w:rPr>
        <w:t>.</w:t>
      </w:r>
      <w:r w:rsidR="001163BE" w:rsidRPr="00CD74A0">
        <w:rPr>
          <w:rFonts w:cs="Arial"/>
          <w:sz w:val="26"/>
          <w:szCs w:val="26"/>
        </w:rPr>
        <w:t xml:space="preserve"> </w:t>
      </w:r>
    </w:p>
    <w:p w14:paraId="1A72D7D3" w14:textId="77777777" w:rsidR="001163BE" w:rsidRDefault="001163BE" w:rsidP="001163BE">
      <w:pPr>
        <w:pStyle w:val="Prrafodelista"/>
        <w:rPr>
          <w:rFonts w:ascii="Arial" w:hAnsi="Arial" w:cs="Arial"/>
          <w:sz w:val="26"/>
          <w:szCs w:val="26"/>
        </w:rPr>
      </w:pPr>
    </w:p>
    <w:p w14:paraId="42CE7512" w14:textId="76262807" w:rsidR="001163BE" w:rsidRPr="00B2592A" w:rsidRDefault="00CD74A0" w:rsidP="001163BE">
      <w:pPr>
        <w:pStyle w:val="corte4fondo"/>
        <w:numPr>
          <w:ilvl w:val="0"/>
          <w:numId w:val="2"/>
        </w:numPr>
        <w:tabs>
          <w:tab w:val="left" w:pos="709"/>
        </w:tabs>
        <w:ind w:left="0" w:hanging="567"/>
        <w:rPr>
          <w:rFonts w:cs="Arial"/>
          <w:sz w:val="26"/>
          <w:szCs w:val="26"/>
        </w:rPr>
      </w:pPr>
      <w:r>
        <w:rPr>
          <w:rFonts w:cs="Arial"/>
          <w:sz w:val="26"/>
          <w:szCs w:val="26"/>
        </w:rPr>
        <w:t>Por último</w:t>
      </w:r>
      <w:r w:rsidR="006A5497" w:rsidRPr="006A5497">
        <w:rPr>
          <w:rFonts w:cs="Arial"/>
          <w:sz w:val="26"/>
          <w:szCs w:val="26"/>
        </w:rPr>
        <w:t xml:space="preserve">, </w:t>
      </w:r>
      <w:r w:rsidR="005522BF">
        <w:rPr>
          <w:rFonts w:cs="Arial"/>
          <w:sz w:val="26"/>
          <w:szCs w:val="26"/>
        </w:rPr>
        <w:t xml:space="preserve">el recurrente </w:t>
      </w:r>
      <w:r w:rsidR="006A5497" w:rsidRPr="006A5497">
        <w:rPr>
          <w:rFonts w:cs="Arial"/>
          <w:sz w:val="26"/>
          <w:szCs w:val="26"/>
        </w:rPr>
        <w:t>sostiene que e</w:t>
      </w:r>
      <w:r w:rsidR="001163BE" w:rsidRPr="006A5497">
        <w:rPr>
          <w:rFonts w:cs="Arial"/>
          <w:sz w:val="26"/>
          <w:szCs w:val="26"/>
        </w:rPr>
        <w:t>l</w:t>
      </w:r>
      <w:r w:rsidR="006A5497">
        <w:rPr>
          <w:rFonts w:cs="Arial"/>
          <w:sz w:val="26"/>
          <w:szCs w:val="26"/>
        </w:rPr>
        <w:t xml:space="preserve"> j</w:t>
      </w:r>
      <w:r w:rsidR="001163BE" w:rsidRPr="00B2592A">
        <w:rPr>
          <w:rFonts w:cs="Arial"/>
          <w:sz w:val="26"/>
          <w:szCs w:val="26"/>
        </w:rPr>
        <w:t>uez</w:t>
      </w:r>
      <w:r w:rsidR="009E4E45">
        <w:rPr>
          <w:rFonts w:cs="Arial"/>
          <w:sz w:val="26"/>
          <w:szCs w:val="26"/>
        </w:rPr>
        <w:t xml:space="preserve"> de distrito</w:t>
      </w:r>
      <w:r w:rsidR="001163BE" w:rsidRPr="00B2592A">
        <w:rPr>
          <w:rFonts w:cs="Arial"/>
          <w:sz w:val="26"/>
          <w:szCs w:val="26"/>
        </w:rPr>
        <w:t xml:space="preserve"> desatendió la cuestión efectivamente planteada en relación </w:t>
      </w:r>
      <w:r>
        <w:rPr>
          <w:rFonts w:cs="Arial"/>
          <w:sz w:val="26"/>
          <w:szCs w:val="26"/>
        </w:rPr>
        <w:t>con</w:t>
      </w:r>
      <w:r w:rsidR="001163BE" w:rsidRPr="00B2592A">
        <w:rPr>
          <w:rFonts w:cs="Arial"/>
          <w:sz w:val="26"/>
          <w:szCs w:val="26"/>
        </w:rPr>
        <w:t xml:space="preserve"> los</w:t>
      </w:r>
      <w:r w:rsidR="009E4E45">
        <w:rPr>
          <w:rFonts w:cs="Arial"/>
          <w:sz w:val="26"/>
          <w:szCs w:val="26"/>
        </w:rPr>
        <w:t xml:space="preserve"> </w:t>
      </w:r>
      <w:r w:rsidR="00633DF7">
        <w:rPr>
          <w:rFonts w:cs="Arial"/>
          <w:sz w:val="26"/>
          <w:szCs w:val="26"/>
        </w:rPr>
        <w:t>argumentos</w:t>
      </w:r>
      <w:r w:rsidR="001163BE" w:rsidRPr="00B2592A">
        <w:rPr>
          <w:rFonts w:cs="Arial"/>
          <w:sz w:val="26"/>
          <w:szCs w:val="26"/>
        </w:rPr>
        <w:t xml:space="preserve"> </w:t>
      </w:r>
      <w:r w:rsidR="003F3B3C">
        <w:rPr>
          <w:rFonts w:cs="Arial"/>
          <w:sz w:val="26"/>
          <w:szCs w:val="26"/>
        </w:rPr>
        <w:t>que fueron calificados como inatendibles</w:t>
      </w:r>
      <w:r w:rsidR="001163BE" w:rsidRPr="00B2592A">
        <w:rPr>
          <w:rFonts w:cs="Arial"/>
          <w:sz w:val="26"/>
          <w:szCs w:val="26"/>
        </w:rPr>
        <w:t xml:space="preserve">. </w:t>
      </w:r>
      <w:r w:rsidR="003F3B3C">
        <w:rPr>
          <w:rFonts w:cs="Arial"/>
          <w:sz w:val="26"/>
          <w:szCs w:val="26"/>
        </w:rPr>
        <w:t>Afirma</w:t>
      </w:r>
      <w:r w:rsidR="001B0640">
        <w:rPr>
          <w:rFonts w:cs="Arial"/>
          <w:sz w:val="26"/>
          <w:szCs w:val="26"/>
        </w:rPr>
        <w:t>, por una parte,</w:t>
      </w:r>
      <w:r w:rsidR="003F3B3C">
        <w:rPr>
          <w:rFonts w:cs="Arial"/>
          <w:sz w:val="26"/>
          <w:szCs w:val="26"/>
        </w:rPr>
        <w:t xml:space="preserve"> que</w:t>
      </w:r>
      <w:r w:rsidR="001163BE" w:rsidRPr="00B2592A">
        <w:rPr>
          <w:rFonts w:cs="Arial"/>
          <w:sz w:val="26"/>
          <w:szCs w:val="26"/>
        </w:rPr>
        <w:t xml:space="preserve"> </w:t>
      </w:r>
      <w:r w:rsidR="003F3B3C">
        <w:rPr>
          <w:rFonts w:cs="Arial"/>
          <w:sz w:val="26"/>
          <w:szCs w:val="26"/>
        </w:rPr>
        <w:t>al considerar que</w:t>
      </w:r>
      <w:r w:rsidR="001163BE" w:rsidRPr="00B2592A">
        <w:rPr>
          <w:rFonts w:cs="Arial"/>
          <w:sz w:val="26"/>
          <w:szCs w:val="26"/>
        </w:rPr>
        <w:t xml:space="preserve"> </w:t>
      </w:r>
      <w:r w:rsidR="00BB1D80">
        <w:rPr>
          <w:rFonts w:cs="Arial"/>
          <w:sz w:val="26"/>
          <w:szCs w:val="26"/>
        </w:rPr>
        <w:t>la</w:t>
      </w:r>
      <w:r w:rsidR="001B0640">
        <w:rPr>
          <w:rFonts w:cs="Arial"/>
          <w:sz w:val="26"/>
          <w:szCs w:val="26"/>
        </w:rPr>
        <w:t xml:space="preserve"> </w:t>
      </w:r>
      <w:r w:rsidR="00BB1D80">
        <w:rPr>
          <w:rFonts w:cs="Arial"/>
          <w:sz w:val="26"/>
          <w:szCs w:val="26"/>
        </w:rPr>
        <w:t xml:space="preserve">omisión </w:t>
      </w:r>
      <w:r w:rsidR="00B86C1E" w:rsidRPr="00B2592A">
        <w:rPr>
          <w:rFonts w:cs="Arial"/>
          <w:sz w:val="26"/>
          <w:szCs w:val="26"/>
        </w:rPr>
        <w:t xml:space="preserve">en perjuicio del </w:t>
      </w:r>
      <w:r w:rsidR="00B86C1E">
        <w:rPr>
          <w:rFonts w:cs="Arial"/>
          <w:sz w:val="26"/>
          <w:szCs w:val="26"/>
        </w:rPr>
        <w:t xml:space="preserve">quejoso </w:t>
      </w:r>
      <w:r w:rsidR="00BB1D80">
        <w:rPr>
          <w:rFonts w:cs="Arial"/>
          <w:sz w:val="26"/>
          <w:szCs w:val="26"/>
        </w:rPr>
        <w:t>de aplicar</w:t>
      </w:r>
      <w:r w:rsidR="00C9763F">
        <w:rPr>
          <w:rFonts w:cs="Arial"/>
          <w:sz w:val="26"/>
          <w:szCs w:val="26"/>
        </w:rPr>
        <w:t xml:space="preserve"> </w:t>
      </w:r>
      <w:r w:rsidR="001163BE" w:rsidRPr="00B2592A">
        <w:rPr>
          <w:rFonts w:cs="Arial"/>
          <w:sz w:val="26"/>
          <w:szCs w:val="26"/>
        </w:rPr>
        <w:t>las normas</w:t>
      </w:r>
      <w:r w:rsidR="00BB1D80">
        <w:rPr>
          <w:rFonts w:cs="Arial"/>
          <w:sz w:val="26"/>
          <w:szCs w:val="26"/>
        </w:rPr>
        <w:t xml:space="preserve"> relativas a la elaboración de versiones públicas</w:t>
      </w:r>
      <w:r w:rsidR="001163BE" w:rsidRPr="00B2592A">
        <w:rPr>
          <w:rFonts w:cs="Arial"/>
          <w:sz w:val="26"/>
          <w:szCs w:val="26"/>
        </w:rPr>
        <w:t xml:space="preserve"> no p</w:t>
      </w:r>
      <w:r w:rsidR="001B0640">
        <w:rPr>
          <w:rFonts w:cs="Arial"/>
          <w:sz w:val="26"/>
          <w:szCs w:val="26"/>
        </w:rPr>
        <w:t>odía</w:t>
      </w:r>
      <w:r w:rsidR="00C9763F">
        <w:rPr>
          <w:rFonts w:cs="Arial"/>
          <w:sz w:val="26"/>
          <w:szCs w:val="26"/>
        </w:rPr>
        <w:t xml:space="preserve"> ser analizada</w:t>
      </w:r>
      <w:r w:rsidR="001163BE" w:rsidRPr="00B2592A">
        <w:rPr>
          <w:rFonts w:cs="Arial"/>
          <w:sz w:val="26"/>
          <w:szCs w:val="26"/>
        </w:rPr>
        <w:t xml:space="preserve"> en tanto el Consejo d</w:t>
      </w:r>
      <w:r w:rsidR="001B0640">
        <w:rPr>
          <w:rFonts w:cs="Arial"/>
          <w:sz w:val="26"/>
          <w:szCs w:val="26"/>
        </w:rPr>
        <w:t>e la Judicatura Federal no emitiera</w:t>
      </w:r>
      <w:r w:rsidR="001163BE" w:rsidRPr="00B2592A">
        <w:rPr>
          <w:rFonts w:cs="Arial"/>
          <w:sz w:val="26"/>
          <w:szCs w:val="26"/>
        </w:rPr>
        <w:t xml:space="preserve"> una nueva resolución</w:t>
      </w:r>
      <w:r w:rsidR="001B0640">
        <w:rPr>
          <w:rFonts w:cs="Arial"/>
          <w:sz w:val="26"/>
          <w:szCs w:val="26"/>
        </w:rPr>
        <w:t xml:space="preserve">, el juez </w:t>
      </w:r>
      <w:r w:rsidR="009E4E45">
        <w:rPr>
          <w:rFonts w:cs="Arial"/>
          <w:sz w:val="26"/>
          <w:szCs w:val="26"/>
        </w:rPr>
        <w:t>ignoró</w:t>
      </w:r>
      <w:r w:rsidR="001B0640">
        <w:rPr>
          <w:rFonts w:cs="Arial"/>
          <w:sz w:val="26"/>
          <w:szCs w:val="26"/>
        </w:rPr>
        <w:t xml:space="preserve"> que las</w:t>
      </w:r>
      <w:r w:rsidR="006A60E2">
        <w:rPr>
          <w:rFonts w:cs="Arial"/>
          <w:sz w:val="26"/>
          <w:szCs w:val="26"/>
        </w:rPr>
        <w:t xml:space="preserve"> distintas</w:t>
      </w:r>
      <w:r w:rsidR="001B0640">
        <w:rPr>
          <w:rFonts w:cs="Arial"/>
          <w:sz w:val="26"/>
          <w:szCs w:val="26"/>
        </w:rPr>
        <w:t xml:space="preserve"> normas en la materia obligaban al Estado a garantizar procedimientos expeditos</w:t>
      </w:r>
      <w:r w:rsidR="006A60E2">
        <w:rPr>
          <w:rFonts w:cs="Arial"/>
          <w:sz w:val="26"/>
          <w:szCs w:val="26"/>
        </w:rPr>
        <w:t>, situación que supon</w:t>
      </w:r>
      <w:r w:rsidR="006E41AE">
        <w:rPr>
          <w:rFonts w:cs="Arial"/>
          <w:sz w:val="26"/>
          <w:szCs w:val="26"/>
        </w:rPr>
        <w:t>e</w:t>
      </w:r>
      <w:r w:rsidR="006A60E2">
        <w:rPr>
          <w:rFonts w:cs="Arial"/>
          <w:sz w:val="26"/>
          <w:szCs w:val="26"/>
        </w:rPr>
        <w:t xml:space="preserve"> una abierta violación al derecho de acceso a la justicia</w:t>
      </w:r>
      <w:r w:rsidR="001163BE" w:rsidRPr="00B2592A">
        <w:rPr>
          <w:rFonts w:cs="Arial"/>
          <w:sz w:val="26"/>
          <w:szCs w:val="26"/>
        </w:rPr>
        <w:t xml:space="preserve">. </w:t>
      </w:r>
      <w:r w:rsidR="006A60E2">
        <w:rPr>
          <w:rFonts w:cs="Arial"/>
          <w:sz w:val="26"/>
          <w:szCs w:val="26"/>
        </w:rPr>
        <w:t>Por otra parte</w:t>
      </w:r>
      <w:r w:rsidR="00CF67CF">
        <w:rPr>
          <w:rFonts w:cs="Arial"/>
          <w:sz w:val="26"/>
          <w:szCs w:val="26"/>
        </w:rPr>
        <w:t xml:space="preserve">, el recurrente </w:t>
      </w:r>
      <w:r w:rsidR="001163BE">
        <w:rPr>
          <w:rFonts w:cs="Arial"/>
          <w:sz w:val="26"/>
          <w:szCs w:val="26"/>
        </w:rPr>
        <w:t>a</w:t>
      </w:r>
      <w:r w:rsidR="001163BE" w:rsidRPr="00B2592A">
        <w:rPr>
          <w:rFonts w:cs="Arial"/>
          <w:sz w:val="26"/>
          <w:szCs w:val="26"/>
        </w:rPr>
        <w:t xml:space="preserve">rgumenta que </w:t>
      </w:r>
      <w:r w:rsidR="006A60E2">
        <w:rPr>
          <w:rFonts w:cs="Arial"/>
          <w:sz w:val="26"/>
          <w:szCs w:val="26"/>
        </w:rPr>
        <w:t>a pesar de su insistencia en que ninguna autoridad</w:t>
      </w:r>
      <w:r w:rsidR="001163BE" w:rsidRPr="00B2592A">
        <w:rPr>
          <w:rFonts w:cs="Arial"/>
          <w:sz w:val="26"/>
          <w:szCs w:val="26"/>
        </w:rPr>
        <w:t xml:space="preserve"> </w:t>
      </w:r>
      <w:r w:rsidR="006A60E2">
        <w:rPr>
          <w:rFonts w:cs="Arial"/>
          <w:sz w:val="26"/>
          <w:szCs w:val="26"/>
        </w:rPr>
        <w:t>había llevado</w:t>
      </w:r>
      <w:r w:rsidR="001163BE" w:rsidRPr="00B2592A">
        <w:rPr>
          <w:rFonts w:cs="Arial"/>
          <w:sz w:val="26"/>
          <w:szCs w:val="26"/>
        </w:rPr>
        <w:t xml:space="preserve"> a cabo una prueba de daño que determinara si efectivamente la divulgación de la información solicitada representa</w:t>
      </w:r>
      <w:r w:rsidR="00C62866">
        <w:rPr>
          <w:rFonts w:cs="Arial"/>
          <w:sz w:val="26"/>
          <w:szCs w:val="26"/>
        </w:rPr>
        <w:t>b</w:t>
      </w:r>
      <w:r w:rsidR="001163BE" w:rsidRPr="00B2592A">
        <w:rPr>
          <w:rFonts w:cs="Arial"/>
          <w:sz w:val="26"/>
          <w:szCs w:val="26"/>
        </w:rPr>
        <w:t>a un riesgo real, demostrable e identificable de perjuicio s</w:t>
      </w:r>
      <w:r w:rsidR="006A60E2">
        <w:rPr>
          <w:rFonts w:cs="Arial"/>
          <w:sz w:val="26"/>
          <w:szCs w:val="26"/>
        </w:rPr>
        <w:t>ignificativo al interés público,</w:t>
      </w:r>
      <w:r w:rsidR="001163BE" w:rsidRPr="00B2592A">
        <w:rPr>
          <w:rFonts w:cs="Arial"/>
          <w:sz w:val="26"/>
          <w:szCs w:val="26"/>
        </w:rPr>
        <w:t xml:space="preserve"> </w:t>
      </w:r>
      <w:r w:rsidR="006A60E2">
        <w:rPr>
          <w:rFonts w:cs="Arial"/>
          <w:sz w:val="26"/>
          <w:szCs w:val="26"/>
        </w:rPr>
        <w:t>ni</w:t>
      </w:r>
      <w:r w:rsidR="00CF67CF">
        <w:rPr>
          <w:rFonts w:cs="Arial"/>
          <w:sz w:val="26"/>
          <w:szCs w:val="26"/>
        </w:rPr>
        <w:t xml:space="preserve"> tampoco</w:t>
      </w:r>
      <w:r w:rsidR="006A60E2">
        <w:rPr>
          <w:rFonts w:cs="Arial"/>
          <w:sz w:val="26"/>
          <w:szCs w:val="26"/>
        </w:rPr>
        <w:t xml:space="preserve"> justificado</w:t>
      </w:r>
      <w:r w:rsidR="001163BE" w:rsidRPr="00B2592A">
        <w:rPr>
          <w:rFonts w:cs="Arial"/>
          <w:sz w:val="26"/>
          <w:szCs w:val="26"/>
        </w:rPr>
        <w:t xml:space="preserve"> cómo la limitación se adec</w:t>
      </w:r>
      <w:r w:rsidR="006A60E2">
        <w:rPr>
          <w:rFonts w:cs="Arial"/>
          <w:sz w:val="26"/>
          <w:szCs w:val="26"/>
        </w:rPr>
        <w:t>uaba</w:t>
      </w:r>
      <w:r w:rsidR="001163BE" w:rsidRPr="00B2592A">
        <w:rPr>
          <w:rFonts w:cs="Arial"/>
          <w:sz w:val="26"/>
          <w:szCs w:val="26"/>
        </w:rPr>
        <w:t xml:space="preserve"> al principio de proporcionalidad </w:t>
      </w:r>
      <w:r w:rsidR="006A60E2">
        <w:rPr>
          <w:rFonts w:cs="Arial"/>
          <w:sz w:val="26"/>
          <w:szCs w:val="26"/>
        </w:rPr>
        <w:t>por ser</w:t>
      </w:r>
      <w:r w:rsidR="001163BE" w:rsidRPr="00B2592A">
        <w:rPr>
          <w:rFonts w:cs="Arial"/>
          <w:sz w:val="26"/>
          <w:szCs w:val="26"/>
        </w:rPr>
        <w:t xml:space="preserve"> la</w:t>
      </w:r>
      <w:r w:rsidR="006A60E2">
        <w:rPr>
          <w:rFonts w:cs="Arial"/>
          <w:sz w:val="26"/>
          <w:szCs w:val="26"/>
        </w:rPr>
        <w:t xml:space="preserve"> medida</w:t>
      </w:r>
      <w:r w:rsidR="001163BE" w:rsidRPr="00B2592A">
        <w:rPr>
          <w:rFonts w:cs="Arial"/>
          <w:sz w:val="26"/>
          <w:szCs w:val="26"/>
        </w:rPr>
        <w:t xml:space="preserve"> menos restrictiva</w:t>
      </w:r>
      <w:r w:rsidR="006A60E2">
        <w:rPr>
          <w:rFonts w:cs="Arial"/>
          <w:sz w:val="26"/>
          <w:szCs w:val="26"/>
        </w:rPr>
        <w:t>, el juez</w:t>
      </w:r>
      <w:r w:rsidR="00EA4AEC">
        <w:rPr>
          <w:rFonts w:cs="Arial"/>
          <w:sz w:val="26"/>
          <w:szCs w:val="26"/>
        </w:rPr>
        <w:t xml:space="preserve"> de distrito</w:t>
      </w:r>
      <w:r w:rsidR="006A60E2">
        <w:rPr>
          <w:rFonts w:cs="Arial"/>
          <w:sz w:val="26"/>
          <w:szCs w:val="26"/>
        </w:rPr>
        <w:t xml:space="preserve"> </w:t>
      </w:r>
      <w:r w:rsidR="00CF67CF">
        <w:rPr>
          <w:rFonts w:cs="Arial"/>
          <w:sz w:val="26"/>
          <w:szCs w:val="26"/>
        </w:rPr>
        <w:t>eludió</w:t>
      </w:r>
      <w:r w:rsidR="006A60E2">
        <w:rPr>
          <w:rFonts w:cs="Arial"/>
          <w:sz w:val="26"/>
          <w:szCs w:val="26"/>
        </w:rPr>
        <w:t xml:space="preserve"> sus argumentos </w:t>
      </w:r>
      <w:r w:rsidR="009E4E45">
        <w:rPr>
          <w:rFonts w:cs="Arial"/>
          <w:sz w:val="26"/>
          <w:szCs w:val="26"/>
        </w:rPr>
        <w:t>invocando</w:t>
      </w:r>
      <w:r w:rsidR="006A60E2">
        <w:rPr>
          <w:rFonts w:cs="Arial"/>
          <w:sz w:val="26"/>
          <w:szCs w:val="26"/>
        </w:rPr>
        <w:t xml:space="preserve"> </w:t>
      </w:r>
      <w:r w:rsidR="005F6B0B">
        <w:rPr>
          <w:rFonts w:cs="Arial"/>
          <w:sz w:val="26"/>
          <w:szCs w:val="26"/>
        </w:rPr>
        <w:t>una supuesta</w:t>
      </w:r>
      <w:r w:rsidR="00964C7B">
        <w:rPr>
          <w:rFonts w:cs="Arial"/>
          <w:sz w:val="26"/>
          <w:szCs w:val="26"/>
        </w:rPr>
        <w:t xml:space="preserve"> </w:t>
      </w:r>
      <w:r w:rsidR="006A60E2">
        <w:rPr>
          <w:rFonts w:cs="Arial"/>
          <w:sz w:val="26"/>
          <w:szCs w:val="26"/>
        </w:rPr>
        <w:t>inaplicabilidad de tesis perfectamente aplicables</w:t>
      </w:r>
      <w:r w:rsidR="005F6B0B">
        <w:rPr>
          <w:rFonts w:cs="Arial"/>
          <w:sz w:val="26"/>
          <w:szCs w:val="26"/>
        </w:rPr>
        <w:t>.</w:t>
      </w:r>
      <w:r w:rsidR="006E41AE">
        <w:rPr>
          <w:rFonts w:cs="Arial"/>
          <w:sz w:val="26"/>
          <w:szCs w:val="26"/>
        </w:rPr>
        <w:t xml:space="preserve"> </w:t>
      </w:r>
      <w:r w:rsidR="005F6B0B">
        <w:rPr>
          <w:rFonts w:cs="Arial"/>
          <w:sz w:val="26"/>
          <w:szCs w:val="26"/>
        </w:rPr>
        <w:t>E</w:t>
      </w:r>
      <w:r w:rsidR="00816961">
        <w:rPr>
          <w:rFonts w:cs="Arial"/>
          <w:sz w:val="26"/>
          <w:szCs w:val="26"/>
        </w:rPr>
        <w:t>n opinión</w:t>
      </w:r>
      <w:r w:rsidR="005F6B0B">
        <w:rPr>
          <w:rFonts w:cs="Arial"/>
          <w:sz w:val="26"/>
          <w:szCs w:val="26"/>
        </w:rPr>
        <w:t xml:space="preserve"> del recurrente,</w:t>
      </w:r>
      <w:r w:rsidR="006E41AE">
        <w:rPr>
          <w:rFonts w:cs="Arial"/>
          <w:sz w:val="26"/>
          <w:szCs w:val="26"/>
        </w:rPr>
        <w:t xml:space="preserve"> </w:t>
      </w:r>
      <w:r w:rsidR="005F6B0B">
        <w:rPr>
          <w:rFonts w:cs="Arial"/>
          <w:sz w:val="26"/>
          <w:szCs w:val="26"/>
        </w:rPr>
        <w:t>aquéllas</w:t>
      </w:r>
      <w:r w:rsidR="006E41AE">
        <w:rPr>
          <w:rFonts w:cs="Arial"/>
          <w:sz w:val="26"/>
          <w:szCs w:val="26"/>
        </w:rPr>
        <w:t xml:space="preserve"> se refieren a la inconstitucionalidad de las reservas absolutas</w:t>
      </w:r>
      <w:r w:rsidR="00744679">
        <w:rPr>
          <w:rFonts w:cs="Arial"/>
          <w:sz w:val="26"/>
          <w:szCs w:val="26"/>
        </w:rPr>
        <w:t xml:space="preserve"> de información pública</w:t>
      </w:r>
      <w:r w:rsidR="006E41AE">
        <w:rPr>
          <w:rFonts w:cs="Arial"/>
          <w:sz w:val="26"/>
          <w:szCs w:val="26"/>
        </w:rPr>
        <w:t xml:space="preserve"> independientemente de la fracción </w:t>
      </w:r>
      <w:r w:rsidR="00474F9A">
        <w:rPr>
          <w:rFonts w:cs="Arial"/>
          <w:sz w:val="26"/>
          <w:szCs w:val="26"/>
        </w:rPr>
        <w:t xml:space="preserve">legal </w:t>
      </w:r>
      <w:r w:rsidR="006E41AE">
        <w:rPr>
          <w:rFonts w:cs="Arial"/>
          <w:sz w:val="26"/>
          <w:szCs w:val="26"/>
        </w:rPr>
        <w:t>invocada para justificar</w:t>
      </w:r>
      <w:r w:rsidR="00744679">
        <w:rPr>
          <w:rFonts w:cs="Arial"/>
          <w:sz w:val="26"/>
          <w:szCs w:val="26"/>
        </w:rPr>
        <w:t>las</w:t>
      </w:r>
      <w:r w:rsidR="00341761">
        <w:rPr>
          <w:rStyle w:val="Refdenotaalpie"/>
          <w:rFonts w:cs="Arial"/>
          <w:sz w:val="26"/>
          <w:szCs w:val="26"/>
        </w:rPr>
        <w:footnoteReference w:id="47"/>
      </w:r>
      <w:r w:rsidR="001163BE" w:rsidRPr="00B2592A">
        <w:rPr>
          <w:rFonts w:cs="Arial"/>
          <w:sz w:val="26"/>
          <w:szCs w:val="26"/>
        </w:rPr>
        <w:t xml:space="preserve">. </w:t>
      </w:r>
    </w:p>
    <w:p w14:paraId="0CAB8095" w14:textId="77777777" w:rsidR="00A410EE" w:rsidRDefault="00A410EE" w:rsidP="00964C7B">
      <w:pPr>
        <w:pStyle w:val="corte4fondo"/>
        <w:tabs>
          <w:tab w:val="left" w:pos="709"/>
        </w:tabs>
        <w:ind w:firstLine="0"/>
        <w:rPr>
          <w:rFonts w:cs="Arial"/>
          <w:sz w:val="26"/>
          <w:szCs w:val="26"/>
        </w:rPr>
      </w:pPr>
    </w:p>
    <w:p w14:paraId="2A7086DB" w14:textId="39F25846" w:rsidR="00A410EE" w:rsidRPr="00A410EE" w:rsidRDefault="00A410EE" w:rsidP="002143D1">
      <w:pPr>
        <w:pStyle w:val="corte4fondo"/>
        <w:tabs>
          <w:tab w:val="left" w:pos="709"/>
        </w:tabs>
        <w:spacing w:line="276" w:lineRule="auto"/>
        <w:ind w:firstLine="0"/>
        <w:jc w:val="center"/>
        <w:rPr>
          <w:rFonts w:cs="Arial"/>
          <w:b/>
          <w:sz w:val="26"/>
          <w:szCs w:val="26"/>
        </w:rPr>
      </w:pPr>
      <w:r>
        <w:rPr>
          <w:rFonts w:cs="Arial"/>
          <w:b/>
          <w:sz w:val="26"/>
          <w:szCs w:val="26"/>
        </w:rPr>
        <w:t>B</w:t>
      </w:r>
    </w:p>
    <w:p w14:paraId="6C04A655" w14:textId="614636B3" w:rsidR="001163BE" w:rsidRPr="00A93153" w:rsidRDefault="001163BE" w:rsidP="002143D1">
      <w:pPr>
        <w:pStyle w:val="corte4fondo"/>
        <w:tabs>
          <w:tab w:val="left" w:pos="709"/>
        </w:tabs>
        <w:spacing w:line="276" w:lineRule="auto"/>
        <w:ind w:firstLine="0"/>
        <w:rPr>
          <w:rFonts w:cs="Arial"/>
          <w:sz w:val="26"/>
          <w:szCs w:val="26"/>
        </w:rPr>
      </w:pPr>
      <w:r w:rsidRPr="00B2592A">
        <w:rPr>
          <w:rFonts w:cs="Arial"/>
          <w:sz w:val="26"/>
          <w:szCs w:val="26"/>
        </w:rPr>
        <w:t xml:space="preserve"> </w:t>
      </w:r>
    </w:p>
    <w:p w14:paraId="4CF3EA9E" w14:textId="2C08677E" w:rsidR="00FB2784" w:rsidRPr="00B2592A" w:rsidRDefault="00265F93" w:rsidP="002172AB">
      <w:pPr>
        <w:pStyle w:val="corte4fondo"/>
        <w:numPr>
          <w:ilvl w:val="0"/>
          <w:numId w:val="2"/>
        </w:numPr>
        <w:tabs>
          <w:tab w:val="left" w:pos="709"/>
        </w:tabs>
        <w:ind w:left="0" w:hanging="567"/>
        <w:rPr>
          <w:rFonts w:cs="Arial"/>
          <w:sz w:val="26"/>
          <w:szCs w:val="26"/>
        </w:rPr>
      </w:pPr>
      <w:r>
        <w:rPr>
          <w:rFonts w:eastAsia="Arial" w:cs="Arial"/>
          <w:b/>
          <w:color w:val="000000"/>
          <w:sz w:val="26"/>
          <w:szCs w:val="26"/>
        </w:rPr>
        <w:t>Cuestiones jurídicas</w:t>
      </w:r>
      <w:r w:rsidR="006437CB">
        <w:rPr>
          <w:rFonts w:eastAsia="Arial" w:cs="Arial"/>
          <w:b/>
          <w:color w:val="000000"/>
          <w:sz w:val="26"/>
          <w:szCs w:val="26"/>
        </w:rPr>
        <w:t xml:space="preserve"> </w:t>
      </w:r>
      <w:r w:rsidR="0019491E" w:rsidRPr="00B2592A">
        <w:rPr>
          <w:rFonts w:eastAsia="Arial" w:cs="Arial"/>
          <w:b/>
          <w:color w:val="000000"/>
          <w:sz w:val="26"/>
          <w:szCs w:val="26"/>
        </w:rPr>
        <w:t>a resolver.</w:t>
      </w:r>
      <w:r w:rsidR="0019491E">
        <w:rPr>
          <w:rFonts w:eastAsia="Arial" w:cs="Arial"/>
          <w:b/>
          <w:color w:val="000000"/>
          <w:sz w:val="26"/>
          <w:szCs w:val="26"/>
        </w:rPr>
        <w:t xml:space="preserve"> </w:t>
      </w:r>
      <w:r w:rsidR="0019491E">
        <w:rPr>
          <w:rFonts w:eastAsia="Arial" w:cs="Arial"/>
          <w:color w:val="000000"/>
          <w:sz w:val="26"/>
          <w:szCs w:val="26"/>
        </w:rPr>
        <w:t xml:space="preserve">En los agravios del recurrente subyacen </w:t>
      </w:r>
      <w:r w:rsidR="006437CB">
        <w:rPr>
          <w:rFonts w:eastAsia="Arial" w:cs="Arial"/>
          <w:color w:val="000000"/>
          <w:sz w:val="26"/>
          <w:szCs w:val="26"/>
        </w:rPr>
        <w:t>c</w:t>
      </w:r>
      <w:r w:rsidR="00D507C4">
        <w:rPr>
          <w:rFonts w:eastAsia="Arial" w:cs="Arial"/>
          <w:color w:val="000000"/>
          <w:sz w:val="26"/>
          <w:szCs w:val="26"/>
        </w:rPr>
        <w:t>uatro</w:t>
      </w:r>
      <w:r w:rsidR="0019491E">
        <w:rPr>
          <w:rFonts w:eastAsia="Arial" w:cs="Arial"/>
          <w:color w:val="000000"/>
          <w:sz w:val="26"/>
          <w:szCs w:val="26"/>
        </w:rPr>
        <w:t xml:space="preserve"> preguntas</w:t>
      </w:r>
      <w:r w:rsidR="00375C8C">
        <w:rPr>
          <w:rFonts w:eastAsia="Arial" w:cs="Arial"/>
          <w:color w:val="000000"/>
          <w:sz w:val="26"/>
          <w:szCs w:val="26"/>
        </w:rPr>
        <w:t xml:space="preserve"> de derecho</w:t>
      </w:r>
      <w:r w:rsidR="0019491E">
        <w:rPr>
          <w:rFonts w:eastAsia="Arial" w:cs="Arial"/>
          <w:color w:val="000000"/>
          <w:sz w:val="26"/>
          <w:szCs w:val="26"/>
        </w:rPr>
        <w:t xml:space="preserve"> íntimamente </w:t>
      </w:r>
      <w:r w:rsidR="000F7218">
        <w:rPr>
          <w:rFonts w:eastAsia="Arial" w:cs="Arial"/>
          <w:color w:val="000000"/>
          <w:sz w:val="26"/>
          <w:szCs w:val="26"/>
        </w:rPr>
        <w:t>relacion</w:t>
      </w:r>
      <w:r w:rsidR="0019491E">
        <w:rPr>
          <w:rFonts w:eastAsia="Arial" w:cs="Arial"/>
          <w:color w:val="000000"/>
          <w:sz w:val="26"/>
          <w:szCs w:val="26"/>
        </w:rPr>
        <w:t xml:space="preserve">adas entre sí que es </w:t>
      </w:r>
      <w:r w:rsidR="008E5BD2">
        <w:rPr>
          <w:rFonts w:eastAsia="Arial" w:cs="Arial"/>
          <w:color w:val="000000"/>
          <w:sz w:val="26"/>
          <w:szCs w:val="26"/>
        </w:rPr>
        <w:t>necesario</w:t>
      </w:r>
      <w:r w:rsidR="0019491E">
        <w:rPr>
          <w:rFonts w:eastAsia="Arial" w:cs="Arial"/>
          <w:color w:val="000000"/>
          <w:sz w:val="26"/>
          <w:szCs w:val="26"/>
        </w:rPr>
        <w:t xml:space="preserve"> responder</w:t>
      </w:r>
      <w:r w:rsidR="0007253F">
        <w:rPr>
          <w:rFonts w:eastAsia="Arial" w:cs="Arial"/>
          <w:color w:val="000000"/>
          <w:sz w:val="26"/>
          <w:szCs w:val="26"/>
        </w:rPr>
        <w:t xml:space="preserve"> para determinar si fue correcta o incorrecta la negativa del amparo</w:t>
      </w:r>
      <w:r w:rsidR="00C13DCD">
        <w:rPr>
          <w:rFonts w:eastAsia="Arial" w:cs="Arial"/>
          <w:color w:val="000000"/>
          <w:sz w:val="26"/>
          <w:szCs w:val="26"/>
        </w:rPr>
        <w:t xml:space="preserve"> por parte del juez de distrito:</w:t>
      </w:r>
      <w:r w:rsidR="00CB71CC" w:rsidRPr="00B2592A">
        <w:rPr>
          <w:rFonts w:eastAsia="Arial" w:cs="Arial"/>
          <w:color w:val="000000"/>
          <w:sz w:val="26"/>
          <w:szCs w:val="26"/>
        </w:rPr>
        <w:t xml:space="preserve"> </w:t>
      </w:r>
    </w:p>
    <w:p w14:paraId="447C8BB6" w14:textId="77777777" w:rsidR="00FB2784" w:rsidRPr="00B2592A" w:rsidRDefault="00FB2784" w:rsidP="00FB2784">
      <w:pPr>
        <w:pStyle w:val="corte4fondo"/>
        <w:tabs>
          <w:tab w:val="left" w:pos="709"/>
        </w:tabs>
        <w:ind w:firstLine="0"/>
        <w:rPr>
          <w:rFonts w:cs="Arial"/>
          <w:sz w:val="26"/>
          <w:szCs w:val="26"/>
        </w:rPr>
      </w:pPr>
    </w:p>
    <w:p w14:paraId="3574EF54" w14:textId="69727F6B" w:rsidR="00C13DCD" w:rsidRDefault="00C13DCD" w:rsidP="00C13DCD">
      <w:pPr>
        <w:pStyle w:val="corte4fondo"/>
        <w:tabs>
          <w:tab w:val="left" w:pos="709"/>
        </w:tabs>
        <w:ind w:left="709" w:firstLine="0"/>
        <w:rPr>
          <w:rFonts w:cs="Arial"/>
          <w:sz w:val="26"/>
          <w:szCs w:val="26"/>
        </w:rPr>
      </w:pPr>
      <w:r w:rsidRPr="00C13DCD">
        <w:rPr>
          <w:rFonts w:cs="Arial"/>
          <w:sz w:val="26"/>
          <w:szCs w:val="26"/>
        </w:rPr>
        <w:t>1) ¿</w:t>
      </w:r>
      <w:r w:rsidR="00794D3E">
        <w:rPr>
          <w:rFonts w:cs="Arial"/>
          <w:sz w:val="26"/>
          <w:szCs w:val="26"/>
        </w:rPr>
        <w:t>El</w:t>
      </w:r>
      <w:r>
        <w:rPr>
          <w:rFonts w:cs="Arial"/>
          <w:sz w:val="26"/>
          <w:szCs w:val="26"/>
        </w:rPr>
        <w:t xml:space="preserve"> </w:t>
      </w:r>
      <w:r w:rsidR="00794D3E">
        <w:rPr>
          <w:rFonts w:cs="Arial"/>
          <w:sz w:val="26"/>
          <w:szCs w:val="26"/>
        </w:rPr>
        <w:t>sujeto obligado</w:t>
      </w:r>
      <w:r w:rsidR="008313A5">
        <w:rPr>
          <w:rFonts w:cs="Arial"/>
          <w:sz w:val="26"/>
          <w:szCs w:val="26"/>
        </w:rPr>
        <w:t xml:space="preserve"> debe</w:t>
      </w:r>
      <w:r w:rsidR="00127915" w:rsidRPr="00C13DCD">
        <w:rPr>
          <w:rFonts w:cs="Arial"/>
          <w:sz w:val="26"/>
          <w:szCs w:val="26"/>
        </w:rPr>
        <w:t xml:space="preserve"> clasificar como reservada toda información pública</w:t>
      </w:r>
      <w:r w:rsidR="00D13CD0">
        <w:rPr>
          <w:rFonts w:cs="Arial"/>
          <w:sz w:val="26"/>
          <w:szCs w:val="26"/>
        </w:rPr>
        <w:t xml:space="preserve"> solicitada</w:t>
      </w:r>
      <w:r w:rsidR="00127915" w:rsidRPr="00C13DCD">
        <w:rPr>
          <w:rFonts w:cs="Arial"/>
          <w:sz w:val="26"/>
          <w:szCs w:val="26"/>
        </w:rPr>
        <w:t xml:space="preserve"> que se </w:t>
      </w:r>
      <w:r w:rsidR="00551AF6">
        <w:rPr>
          <w:rFonts w:cs="Arial"/>
          <w:sz w:val="26"/>
          <w:szCs w:val="26"/>
        </w:rPr>
        <w:t>vincule</w:t>
      </w:r>
      <w:r w:rsidR="00D05A3B">
        <w:rPr>
          <w:rFonts w:cs="Arial"/>
          <w:sz w:val="26"/>
          <w:szCs w:val="26"/>
        </w:rPr>
        <w:t xml:space="preserve"> con actividades de prevención o</w:t>
      </w:r>
      <w:r w:rsidR="00127915" w:rsidRPr="00C13DCD">
        <w:rPr>
          <w:rFonts w:cs="Arial"/>
          <w:sz w:val="26"/>
          <w:szCs w:val="26"/>
        </w:rPr>
        <w:t xml:space="preserve"> persecución de</w:t>
      </w:r>
      <w:r w:rsidR="007C1207">
        <w:rPr>
          <w:rFonts w:cs="Arial"/>
          <w:sz w:val="26"/>
          <w:szCs w:val="26"/>
        </w:rPr>
        <w:t xml:space="preserve"> los</w:t>
      </w:r>
      <w:r w:rsidR="00127915" w:rsidRPr="00C13DCD">
        <w:rPr>
          <w:rFonts w:cs="Arial"/>
          <w:sz w:val="26"/>
          <w:szCs w:val="26"/>
        </w:rPr>
        <w:t xml:space="preserve"> delitos</w:t>
      </w:r>
      <w:r w:rsidR="002172AB" w:rsidRPr="00C13DCD">
        <w:rPr>
          <w:rFonts w:cs="Arial"/>
          <w:sz w:val="26"/>
          <w:szCs w:val="26"/>
        </w:rPr>
        <w:t>?</w:t>
      </w:r>
    </w:p>
    <w:p w14:paraId="587BCD5E" w14:textId="620E2BD3" w:rsidR="00C13DCD" w:rsidRPr="00C13DCD" w:rsidRDefault="00127915" w:rsidP="00C13DCD">
      <w:pPr>
        <w:pStyle w:val="corte4fondo"/>
        <w:tabs>
          <w:tab w:val="left" w:pos="709"/>
        </w:tabs>
        <w:ind w:firstLine="0"/>
        <w:rPr>
          <w:rFonts w:cs="Arial"/>
          <w:sz w:val="26"/>
          <w:szCs w:val="26"/>
        </w:rPr>
      </w:pPr>
      <w:r w:rsidRPr="00C13DCD">
        <w:rPr>
          <w:rFonts w:cs="Arial"/>
          <w:sz w:val="26"/>
          <w:szCs w:val="26"/>
        </w:rPr>
        <w:lastRenderedPageBreak/>
        <w:t xml:space="preserve"> </w:t>
      </w:r>
    </w:p>
    <w:p w14:paraId="2F8B02F9" w14:textId="24ADE556" w:rsidR="006437CB" w:rsidRDefault="00C13DCD" w:rsidP="00C13DCD">
      <w:pPr>
        <w:pStyle w:val="corte4fondo"/>
        <w:tabs>
          <w:tab w:val="left" w:pos="709"/>
        </w:tabs>
        <w:ind w:left="709" w:firstLine="0"/>
        <w:rPr>
          <w:rFonts w:cs="Arial"/>
          <w:sz w:val="26"/>
          <w:szCs w:val="26"/>
        </w:rPr>
      </w:pPr>
      <w:r w:rsidRPr="00C13DCD">
        <w:rPr>
          <w:rFonts w:cs="Arial"/>
          <w:sz w:val="26"/>
          <w:szCs w:val="26"/>
        </w:rPr>
        <w:t>2)</w:t>
      </w:r>
      <w:r w:rsidR="00A711BF" w:rsidRPr="00A711BF">
        <w:rPr>
          <w:rFonts w:cs="Arial"/>
          <w:sz w:val="26"/>
          <w:szCs w:val="26"/>
        </w:rPr>
        <w:t xml:space="preserve"> </w:t>
      </w:r>
      <w:r w:rsidR="00A711BF">
        <w:rPr>
          <w:rFonts w:cs="Arial"/>
          <w:sz w:val="26"/>
          <w:szCs w:val="26"/>
        </w:rPr>
        <w:t>¿</w:t>
      </w:r>
      <w:r w:rsidR="00794D3E">
        <w:rPr>
          <w:rFonts w:cs="Arial"/>
          <w:sz w:val="26"/>
          <w:szCs w:val="26"/>
        </w:rPr>
        <w:t>El sujeto obligado</w:t>
      </w:r>
      <w:r w:rsidR="00A711BF" w:rsidRPr="00C13DCD">
        <w:rPr>
          <w:rFonts w:cs="Arial"/>
          <w:sz w:val="26"/>
          <w:szCs w:val="26"/>
        </w:rPr>
        <w:t xml:space="preserve"> </w:t>
      </w:r>
      <w:r w:rsidR="00A711BF">
        <w:rPr>
          <w:rFonts w:cs="Arial"/>
          <w:sz w:val="26"/>
          <w:szCs w:val="26"/>
        </w:rPr>
        <w:t xml:space="preserve">puede </w:t>
      </w:r>
      <w:r w:rsidR="00A711BF" w:rsidRPr="00C13DCD">
        <w:rPr>
          <w:rFonts w:cs="Arial"/>
          <w:sz w:val="26"/>
          <w:szCs w:val="26"/>
        </w:rPr>
        <w:t>clasificar información pública co</w:t>
      </w:r>
      <w:r w:rsidR="00D36D75">
        <w:rPr>
          <w:rFonts w:cs="Arial"/>
          <w:sz w:val="26"/>
          <w:szCs w:val="26"/>
        </w:rPr>
        <w:t>n</w:t>
      </w:r>
      <w:r w:rsidR="00A711BF" w:rsidRPr="00C13DCD">
        <w:rPr>
          <w:rFonts w:cs="Arial"/>
          <w:sz w:val="26"/>
          <w:szCs w:val="26"/>
        </w:rPr>
        <w:t xml:space="preserve"> </w:t>
      </w:r>
      <w:r w:rsidR="00D36D75">
        <w:rPr>
          <w:rFonts w:cs="Arial"/>
          <w:sz w:val="26"/>
          <w:szCs w:val="26"/>
        </w:rPr>
        <w:t xml:space="preserve">el carácter de </w:t>
      </w:r>
      <w:r w:rsidR="00A711BF" w:rsidRPr="00C13DCD">
        <w:rPr>
          <w:rFonts w:cs="Arial"/>
          <w:sz w:val="26"/>
          <w:szCs w:val="26"/>
        </w:rPr>
        <w:t xml:space="preserve">reservada </w:t>
      </w:r>
      <w:r w:rsidR="004B040A">
        <w:rPr>
          <w:rFonts w:cs="Arial"/>
          <w:sz w:val="26"/>
          <w:szCs w:val="26"/>
        </w:rPr>
        <w:t xml:space="preserve">y </w:t>
      </w:r>
      <w:r w:rsidR="004C7052" w:rsidRPr="004C7052">
        <w:rPr>
          <w:rFonts w:cs="Arial"/>
          <w:sz w:val="26"/>
          <w:szCs w:val="26"/>
        </w:rPr>
        <w:t>fijar el plazo</w:t>
      </w:r>
      <w:r w:rsidR="004B040A" w:rsidRPr="004B040A">
        <w:rPr>
          <w:rFonts w:cs="Arial"/>
          <w:sz w:val="26"/>
          <w:szCs w:val="26"/>
        </w:rPr>
        <w:t xml:space="preserve"> de esa clasificación</w:t>
      </w:r>
      <w:r w:rsidR="004B040A" w:rsidRPr="00C13DCD">
        <w:rPr>
          <w:rFonts w:cs="Arial"/>
          <w:sz w:val="26"/>
          <w:szCs w:val="26"/>
        </w:rPr>
        <w:t xml:space="preserve"> </w:t>
      </w:r>
      <w:r w:rsidR="00A711BF" w:rsidRPr="00C13DCD">
        <w:rPr>
          <w:rFonts w:cs="Arial"/>
          <w:sz w:val="26"/>
          <w:szCs w:val="26"/>
        </w:rPr>
        <w:t>previamente a que se realice una prueba de daño</w:t>
      </w:r>
      <w:r w:rsidR="00A711BF">
        <w:rPr>
          <w:rFonts w:cs="Arial"/>
          <w:sz w:val="26"/>
          <w:szCs w:val="26"/>
        </w:rPr>
        <w:t>?</w:t>
      </w:r>
    </w:p>
    <w:p w14:paraId="58F178CD" w14:textId="77777777" w:rsidR="006437CB" w:rsidRDefault="006437CB" w:rsidP="00C13DCD">
      <w:pPr>
        <w:pStyle w:val="corte4fondo"/>
        <w:tabs>
          <w:tab w:val="left" w:pos="709"/>
        </w:tabs>
        <w:ind w:left="709" w:firstLine="0"/>
        <w:rPr>
          <w:rFonts w:cs="Arial"/>
          <w:sz w:val="26"/>
          <w:szCs w:val="26"/>
        </w:rPr>
      </w:pPr>
    </w:p>
    <w:p w14:paraId="4BE59C89" w14:textId="41D472A2" w:rsidR="00EF4A1C" w:rsidRDefault="004C0F32" w:rsidP="00A711BF">
      <w:pPr>
        <w:pStyle w:val="corte4fondo"/>
        <w:tabs>
          <w:tab w:val="left" w:pos="709"/>
        </w:tabs>
        <w:ind w:left="709" w:firstLine="0"/>
        <w:rPr>
          <w:rFonts w:cs="Arial"/>
          <w:sz w:val="26"/>
          <w:szCs w:val="26"/>
        </w:rPr>
      </w:pPr>
      <w:r>
        <w:rPr>
          <w:rFonts w:cs="Arial"/>
          <w:sz w:val="26"/>
          <w:szCs w:val="26"/>
        </w:rPr>
        <w:t xml:space="preserve">3) </w:t>
      </w:r>
      <w:r w:rsidR="00A711BF" w:rsidRPr="00C13DCD">
        <w:rPr>
          <w:rFonts w:cs="Arial"/>
          <w:sz w:val="26"/>
          <w:szCs w:val="26"/>
        </w:rPr>
        <w:t>¿</w:t>
      </w:r>
      <w:r w:rsidR="00142EE8">
        <w:rPr>
          <w:rFonts w:cs="Arial"/>
          <w:sz w:val="26"/>
          <w:szCs w:val="26"/>
        </w:rPr>
        <w:t>E</w:t>
      </w:r>
      <w:r w:rsidR="007D7411">
        <w:rPr>
          <w:rFonts w:cs="Arial"/>
          <w:sz w:val="26"/>
          <w:szCs w:val="26"/>
        </w:rPr>
        <w:t xml:space="preserve">n </w:t>
      </w:r>
      <w:r w:rsidR="00142EE8">
        <w:rPr>
          <w:rFonts w:cs="Arial"/>
          <w:sz w:val="26"/>
          <w:szCs w:val="26"/>
        </w:rPr>
        <w:t>una</w:t>
      </w:r>
      <w:r w:rsidR="00A711BF">
        <w:rPr>
          <w:rFonts w:cs="Arial"/>
          <w:sz w:val="26"/>
          <w:szCs w:val="26"/>
        </w:rPr>
        <w:t xml:space="preserve"> </w:t>
      </w:r>
      <w:r w:rsidR="00142EE8">
        <w:rPr>
          <w:rFonts w:cs="Arial"/>
          <w:sz w:val="26"/>
          <w:szCs w:val="26"/>
        </w:rPr>
        <w:t xml:space="preserve">versión pública puede testarse </w:t>
      </w:r>
      <w:r w:rsidR="007D7411">
        <w:rPr>
          <w:rFonts w:cs="Arial"/>
          <w:sz w:val="26"/>
          <w:szCs w:val="26"/>
        </w:rPr>
        <w:t xml:space="preserve">información </w:t>
      </w:r>
      <w:r w:rsidR="00F53FF5">
        <w:rPr>
          <w:rFonts w:cs="Arial"/>
          <w:sz w:val="26"/>
          <w:szCs w:val="26"/>
        </w:rPr>
        <w:t>adicional a</w:t>
      </w:r>
      <w:r w:rsidR="00142EE8">
        <w:rPr>
          <w:rFonts w:cs="Arial"/>
          <w:sz w:val="26"/>
          <w:szCs w:val="26"/>
        </w:rPr>
        <w:t xml:space="preserve"> la clasificada</w:t>
      </w:r>
      <w:r w:rsidR="00156784">
        <w:rPr>
          <w:rFonts w:cs="Arial"/>
          <w:sz w:val="26"/>
          <w:szCs w:val="26"/>
        </w:rPr>
        <w:t xml:space="preserve"> </w:t>
      </w:r>
      <w:r w:rsidR="00F53FF5">
        <w:rPr>
          <w:rFonts w:cs="Arial"/>
          <w:sz w:val="26"/>
          <w:szCs w:val="26"/>
        </w:rPr>
        <w:t>como confidencial o reservada</w:t>
      </w:r>
      <w:r w:rsidR="00A711BF" w:rsidRPr="00C13DCD">
        <w:rPr>
          <w:rFonts w:cs="Arial"/>
          <w:sz w:val="26"/>
          <w:szCs w:val="26"/>
        </w:rPr>
        <w:t>?</w:t>
      </w:r>
    </w:p>
    <w:p w14:paraId="262AA4CF" w14:textId="1C46412D" w:rsidR="00EF4A1C" w:rsidRDefault="00646270" w:rsidP="00646270">
      <w:pPr>
        <w:pStyle w:val="corte4fondo"/>
        <w:tabs>
          <w:tab w:val="left" w:pos="709"/>
          <w:tab w:val="left" w:pos="3144"/>
        </w:tabs>
        <w:ind w:left="709" w:firstLine="0"/>
        <w:rPr>
          <w:rFonts w:cs="Arial"/>
          <w:sz w:val="26"/>
          <w:szCs w:val="26"/>
        </w:rPr>
      </w:pPr>
      <w:r>
        <w:rPr>
          <w:rFonts w:cs="Arial"/>
          <w:sz w:val="26"/>
          <w:szCs w:val="26"/>
        </w:rPr>
        <w:tab/>
      </w:r>
    </w:p>
    <w:p w14:paraId="7908A206" w14:textId="3A7B0543" w:rsidR="002172AB" w:rsidRDefault="006437CB" w:rsidP="00C13DCD">
      <w:pPr>
        <w:pStyle w:val="corte4fondo"/>
        <w:tabs>
          <w:tab w:val="left" w:pos="709"/>
        </w:tabs>
        <w:ind w:left="709" w:firstLine="0"/>
        <w:rPr>
          <w:rFonts w:cs="Arial"/>
          <w:sz w:val="26"/>
          <w:szCs w:val="26"/>
        </w:rPr>
      </w:pPr>
      <w:r>
        <w:rPr>
          <w:rFonts w:cs="Arial"/>
          <w:sz w:val="26"/>
          <w:szCs w:val="26"/>
        </w:rPr>
        <w:t>4</w:t>
      </w:r>
      <w:r w:rsidR="00EF4A1C">
        <w:rPr>
          <w:rFonts w:cs="Arial"/>
          <w:sz w:val="26"/>
          <w:szCs w:val="26"/>
        </w:rPr>
        <w:t>)</w:t>
      </w:r>
      <w:r w:rsidR="00127915" w:rsidRPr="00C13DCD">
        <w:rPr>
          <w:rFonts w:cs="Arial"/>
          <w:sz w:val="26"/>
          <w:szCs w:val="26"/>
        </w:rPr>
        <w:t xml:space="preserve"> </w:t>
      </w:r>
      <w:r w:rsidR="00EF4A1C">
        <w:rPr>
          <w:rFonts w:cs="Arial"/>
          <w:sz w:val="26"/>
          <w:szCs w:val="26"/>
        </w:rPr>
        <w:t>¿</w:t>
      </w:r>
      <w:r w:rsidR="00CA3D3B">
        <w:rPr>
          <w:rFonts w:cs="Arial"/>
          <w:sz w:val="26"/>
          <w:szCs w:val="26"/>
        </w:rPr>
        <w:t>La persona interesada</w:t>
      </w:r>
      <w:r w:rsidR="001F0AEC">
        <w:rPr>
          <w:rFonts w:cs="Arial"/>
          <w:sz w:val="26"/>
          <w:szCs w:val="26"/>
        </w:rPr>
        <w:t xml:space="preserve"> debe</w:t>
      </w:r>
      <w:r w:rsidR="00EF4A1C">
        <w:rPr>
          <w:rFonts w:cs="Arial"/>
          <w:sz w:val="26"/>
          <w:szCs w:val="26"/>
        </w:rPr>
        <w:t xml:space="preserve"> demostrar interés público para que se le entregue</w:t>
      </w:r>
      <w:r w:rsidR="008D4611">
        <w:rPr>
          <w:rFonts w:cs="Arial"/>
          <w:sz w:val="26"/>
          <w:szCs w:val="26"/>
        </w:rPr>
        <w:t xml:space="preserve"> la</w:t>
      </w:r>
      <w:r w:rsidR="00EF4A1C">
        <w:rPr>
          <w:rFonts w:cs="Arial"/>
          <w:sz w:val="26"/>
          <w:szCs w:val="26"/>
        </w:rPr>
        <w:t xml:space="preserve"> información solicitada?</w:t>
      </w:r>
    </w:p>
    <w:p w14:paraId="5B3CC95F" w14:textId="77777777" w:rsidR="00127915" w:rsidRPr="00B2592A" w:rsidRDefault="00127915" w:rsidP="00127915">
      <w:pPr>
        <w:pStyle w:val="Prrafodelista"/>
        <w:rPr>
          <w:rFonts w:ascii="Arial" w:hAnsi="Arial" w:cs="Arial"/>
          <w:sz w:val="26"/>
          <w:szCs w:val="26"/>
        </w:rPr>
      </w:pPr>
    </w:p>
    <w:p w14:paraId="2A73C45B" w14:textId="77777777" w:rsidR="008313A5" w:rsidRDefault="00C13DCD" w:rsidP="00127915">
      <w:pPr>
        <w:pStyle w:val="corte4fondo"/>
        <w:numPr>
          <w:ilvl w:val="0"/>
          <w:numId w:val="2"/>
        </w:numPr>
        <w:tabs>
          <w:tab w:val="left" w:pos="709"/>
        </w:tabs>
        <w:ind w:left="0" w:hanging="567"/>
        <w:rPr>
          <w:rFonts w:cs="Arial"/>
          <w:sz w:val="26"/>
          <w:szCs w:val="26"/>
        </w:rPr>
      </w:pPr>
      <w:r>
        <w:rPr>
          <w:rFonts w:cs="Arial"/>
          <w:sz w:val="26"/>
          <w:szCs w:val="26"/>
          <w:lang w:val="es-MX"/>
        </w:rPr>
        <w:t>A continuación, abordamos cada una de estas cuestiones</w:t>
      </w:r>
      <w:r w:rsidR="00831B7C" w:rsidRPr="00B2592A">
        <w:rPr>
          <w:rFonts w:cs="Arial"/>
          <w:sz w:val="26"/>
          <w:szCs w:val="26"/>
        </w:rPr>
        <w:t>.</w:t>
      </w:r>
    </w:p>
    <w:p w14:paraId="688B71DD" w14:textId="3640B073" w:rsidR="008313A5" w:rsidRDefault="00831B7C" w:rsidP="008313A5">
      <w:pPr>
        <w:pStyle w:val="corte4fondo"/>
        <w:tabs>
          <w:tab w:val="left" w:pos="709"/>
        </w:tabs>
        <w:ind w:firstLine="0"/>
        <w:rPr>
          <w:rFonts w:cs="Arial"/>
          <w:sz w:val="26"/>
          <w:szCs w:val="26"/>
        </w:rPr>
      </w:pPr>
      <w:r w:rsidRPr="00B2592A">
        <w:rPr>
          <w:rFonts w:cs="Arial"/>
          <w:sz w:val="26"/>
          <w:szCs w:val="26"/>
        </w:rPr>
        <w:t xml:space="preserve"> </w:t>
      </w:r>
    </w:p>
    <w:p w14:paraId="377B8FBD" w14:textId="512A93BC" w:rsidR="00155E0D" w:rsidRPr="00B2592A" w:rsidRDefault="008313A5" w:rsidP="00521DA3">
      <w:pPr>
        <w:pStyle w:val="corte4fondo"/>
        <w:tabs>
          <w:tab w:val="left" w:pos="709"/>
        </w:tabs>
        <w:ind w:firstLine="0"/>
        <w:rPr>
          <w:rFonts w:cs="Arial"/>
          <w:b/>
          <w:sz w:val="26"/>
          <w:szCs w:val="26"/>
        </w:rPr>
      </w:pPr>
      <w:r w:rsidRPr="008313A5">
        <w:rPr>
          <w:rFonts w:cs="Arial"/>
          <w:b/>
          <w:sz w:val="26"/>
          <w:szCs w:val="26"/>
        </w:rPr>
        <w:t>1) ¿</w:t>
      </w:r>
      <w:r w:rsidR="0077597F">
        <w:rPr>
          <w:rFonts w:cs="Arial"/>
          <w:b/>
          <w:sz w:val="26"/>
          <w:szCs w:val="26"/>
        </w:rPr>
        <w:t>El sujeto obligado</w:t>
      </w:r>
      <w:r w:rsidRPr="008313A5">
        <w:rPr>
          <w:rFonts w:cs="Arial"/>
          <w:b/>
          <w:sz w:val="26"/>
          <w:szCs w:val="26"/>
        </w:rPr>
        <w:t xml:space="preserve"> </w:t>
      </w:r>
      <w:r>
        <w:rPr>
          <w:rFonts w:cs="Arial"/>
          <w:b/>
          <w:sz w:val="26"/>
          <w:szCs w:val="26"/>
        </w:rPr>
        <w:t xml:space="preserve">debe </w:t>
      </w:r>
      <w:r w:rsidRPr="008313A5">
        <w:rPr>
          <w:rFonts w:cs="Arial"/>
          <w:b/>
          <w:sz w:val="26"/>
          <w:szCs w:val="26"/>
        </w:rPr>
        <w:t xml:space="preserve">clasificar como reservada toda información pública </w:t>
      </w:r>
      <w:r w:rsidR="00D13CD0">
        <w:rPr>
          <w:rFonts w:cs="Arial"/>
          <w:b/>
          <w:sz w:val="26"/>
          <w:szCs w:val="26"/>
        </w:rPr>
        <w:t xml:space="preserve">solicitada </w:t>
      </w:r>
      <w:r w:rsidRPr="008313A5">
        <w:rPr>
          <w:rFonts w:cs="Arial"/>
          <w:b/>
          <w:sz w:val="26"/>
          <w:szCs w:val="26"/>
        </w:rPr>
        <w:t xml:space="preserve">que se </w:t>
      </w:r>
      <w:r w:rsidR="00551AF6">
        <w:rPr>
          <w:rFonts w:cs="Arial"/>
          <w:b/>
          <w:sz w:val="26"/>
          <w:szCs w:val="26"/>
        </w:rPr>
        <w:t>vincule</w:t>
      </w:r>
      <w:r w:rsidR="00D05A3B">
        <w:rPr>
          <w:rFonts w:cs="Arial"/>
          <w:b/>
          <w:sz w:val="26"/>
          <w:szCs w:val="26"/>
        </w:rPr>
        <w:t xml:space="preserve"> con actividades de prevención o</w:t>
      </w:r>
      <w:r w:rsidRPr="008313A5">
        <w:rPr>
          <w:rFonts w:cs="Arial"/>
          <w:b/>
          <w:sz w:val="26"/>
          <w:szCs w:val="26"/>
        </w:rPr>
        <w:t xml:space="preserve"> persecución de</w:t>
      </w:r>
      <w:r w:rsidR="007C1207">
        <w:rPr>
          <w:rFonts w:cs="Arial"/>
          <w:b/>
          <w:sz w:val="26"/>
          <w:szCs w:val="26"/>
        </w:rPr>
        <w:t xml:space="preserve"> los</w:t>
      </w:r>
      <w:r w:rsidRPr="008313A5">
        <w:rPr>
          <w:rFonts w:cs="Arial"/>
          <w:b/>
          <w:sz w:val="26"/>
          <w:szCs w:val="26"/>
        </w:rPr>
        <w:t xml:space="preserve"> delitos?</w:t>
      </w:r>
      <w:r w:rsidR="00155E0D" w:rsidRPr="008313A5">
        <w:rPr>
          <w:rFonts w:cs="Arial"/>
          <w:b/>
          <w:sz w:val="26"/>
          <w:szCs w:val="26"/>
        </w:rPr>
        <w:t xml:space="preserve"> </w:t>
      </w:r>
    </w:p>
    <w:p w14:paraId="1A461144" w14:textId="77777777" w:rsidR="00185191" w:rsidRPr="00B2592A" w:rsidRDefault="00185191" w:rsidP="00267109">
      <w:pPr>
        <w:rPr>
          <w:rFonts w:ascii="Arial" w:hAnsi="Arial" w:cs="Arial"/>
          <w:sz w:val="26"/>
          <w:szCs w:val="26"/>
        </w:rPr>
      </w:pPr>
    </w:p>
    <w:p w14:paraId="51164588" w14:textId="0446B1C6" w:rsidR="009458D9" w:rsidRDefault="00521DA3" w:rsidP="009458D9">
      <w:pPr>
        <w:pStyle w:val="corte4fondo"/>
        <w:numPr>
          <w:ilvl w:val="0"/>
          <w:numId w:val="2"/>
        </w:numPr>
        <w:tabs>
          <w:tab w:val="left" w:pos="709"/>
        </w:tabs>
        <w:ind w:left="0" w:hanging="567"/>
        <w:rPr>
          <w:rFonts w:cs="Arial"/>
          <w:sz w:val="26"/>
          <w:szCs w:val="26"/>
        </w:rPr>
      </w:pPr>
      <w:r>
        <w:rPr>
          <w:rFonts w:cs="Arial"/>
          <w:sz w:val="26"/>
          <w:szCs w:val="26"/>
        </w:rPr>
        <w:t>No está a discusión que</w:t>
      </w:r>
      <w:r w:rsidR="00880922">
        <w:rPr>
          <w:rFonts w:cs="Arial"/>
          <w:sz w:val="26"/>
          <w:szCs w:val="26"/>
        </w:rPr>
        <w:t xml:space="preserve"> la fracción I d</w:t>
      </w:r>
      <w:r>
        <w:rPr>
          <w:rFonts w:cs="Arial"/>
          <w:sz w:val="26"/>
          <w:szCs w:val="26"/>
        </w:rPr>
        <w:t>el</w:t>
      </w:r>
      <w:r w:rsidR="00880922">
        <w:rPr>
          <w:rFonts w:cs="Arial"/>
          <w:sz w:val="26"/>
          <w:szCs w:val="26"/>
        </w:rPr>
        <w:t xml:space="preserve"> apartado A del</w:t>
      </w:r>
      <w:r w:rsidR="009418C1">
        <w:rPr>
          <w:rFonts w:cs="Arial"/>
          <w:sz w:val="26"/>
          <w:szCs w:val="26"/>
        </w:rPr>
        <w:t xml:space="preserve"> </w:t>
      </w:r>
      <w:r w:rsidR="00880922">
        <w:rPr>
          <w:rFonts w:cs="Arial"/>
          <w:sz w:val="26"/>
          <w:szCs w:val="26"/>
        </w:rPr>
        <w:t>a</w:t>
      </w:r>
      <w:r>
        <w:rPr>
          <w:rFonts w:cs="Arial"/>
          <w:sz w:val="26"/>
          <w:szCs w:val="26"/>
        </w:rPr>
        <w:t>rtículo 6°</w:t>
      </w:r>
      <w:r w:rsidR="0072364A">
        <w:rPr>
          <w:rFonts w:cs="Arial"/>
          <w:sz w:val="26"/>
          <w:szCs w:val="26"/>
        </w:rPr>
        <w:t xml:space="preserve"> de la</w:t>
      </w:r>
      <w:r>
        <w:rPr>
          <w:rFonts w:cs="Arial"/>
          <w:sz w:val="26"/>
          <w:szCs w:val="26"/>
        </w:rPr>
        <w:t xml:space="preserve"> </w:t>
      </w:r>
      <w:r w:rsidR="0072364A">
        <w:rPr>
          <w:rFonts w:cs="Arial"/>
          <w:sz w:val="26"/>
          <w:szCs w:val="26"/>
        </w:rPr>
        <w:t>Constitución Federal</w:t>
      </w:r>
      <w:r w:rsidR="00880922">
        <w:rPr>
          <w:rFonts w:cs="Arial"/>
          <w:sz w:val="26"/>
          <w:szCs w:val="26"/>
        </w:rPr>
        <w:t xml:space="preserve"> </w:t>
      </w:r>
      <w:r>
        <w:rPr>
          <w:rFonts w:cs="Arial"/>
          <w:sz w:val="26"/>
          <w:szCs w:val="26"/>
        </w:rPr>
        <w:t>establece</w:t>
      </w:r>
      <w:r w:rsidR="00DF73DE">
        <w:rPr>
          <w:rFonts w:cs="Arial"/>
          <w:sz w:val="26"/>
          <w:szCs w:val="26"/>
        </w:rPr>
        <w:t xml:space="preserve"> </w:t>
      </w:r>
      <w:r w:rsidR="00DE48F3">
        <w:rPr>
          <w:rFonts w:cs="Arial"/>
          <w:sz w:val="26"/>
          <w:szCs w:val="26"/>
        </w:rPr>
        <w:t xml:space="preserve">expresamente </w:t>
      </w:r>
      <w:r w:rsidR="004875A3">
        <w:rPr>
          <w:rFonts w:cs="Arial"/>
          <w:sz w:val="26"/>
          <w:szCs w:val="26"/>
        </w:rPr>
        <w:t xml:space="preserve">el interés público </w:t>
      </w:r>
      <w:r w:rsidR="009418C1">
        <w:rPr>
          <w:rFonts w:cs="Arial"/>
          <w:sz w:val="26"/>
          <w:szCs w:val="26"/>
        </w:rPr>
        <w:t>como</w:t>
      </w:r>
      <w:r w:rsidR="004875A3">
        <w:rPr>
          <w:rFonts w:cs="Arial"/>
          <w:sz w:val="26"/>
          <w:szCs w:val="26"/>
        </w:rPr>
        <w:t xml:space="preserve"> una de las</w:t>
      </w:r>
      <w:r>
        <w:rPr>
          <w:rFonts w:cs="Arial"/>
          <w:sz w:val="26"/>
          <w:szCs w:val="26"/>
        </w:rPr>
        <w:t xml:space="preserve"> </w:t>
      </w:r>
      <w:r w:rsidR="004875A3">
        <w:rPr>
          <w:rFonts w:cs="Arial"/>
          <w:sz w:val="26"/>
          <w:szCs w:val="26"/>
        </w:rPr>
        <w:t xml:space="preserve">restricciones </w:t>
      </w:r>
      <w:r w:rsidR="00DF73DE">
        <w:rPr>
          <w:rFonts w:cs="Arial"/>
          <w:sz w:val="26"/>
          <w:szCs w:val="26"/>
        </w:rPr>
        <w:t>al ejercicio del derecho de acceso a la información</w:t>
      </w:r>
      <w:r w:rsidR="009418C1">
        <w:rPr>
          <w:rStyle w:val="Refdenotaalpie"/>
          <w:rFonts w:cs="Arial"/>
          <w:sz w:val="26"/>
          <w:szCs w:val="26"/>
        </w:rPr>
        <w:footnoteReference w:id="48"/>
      </w:r>
      <w:r>
        <w:rPr>
          <w:rFonts w:cs="Arial"/>
          <w:sz w:val="26"/>
          <w:szCs w:val="26"/>
        </w:rPr>
        <w:t>.</w:t>
      </w:r>
      <w:r w:rsidR="00086460">
        <w:rPr>
          <w:rFonts w:cs="Arial"/>
          <w:sz w:val="26"/>
          <w:szCs w:val="26"/>
        </w:rPr>
        <w:t xml:space="preserve"> Tampoco</w:t>
      </w:r>
      <w:r w:rsidR="00DF73DE">
        <w:rPr>
          <w:rFonts w:cs="Arial"/>
          <w:sz w:val="26"/>
          <w:szCs w:val="26"/>
        </w:rPr>
        <w:t xml:space="preserve"> es</w:t>
      </w:r>
      <w:r w:rsidR="00086460">
        <w:rPr>
          <w:rFonts w:cs="Arial"/>
          <w:sz w:val="26"/>
          <w:szCs w:val="26"/>
        </w:rPr>
        <w:t xml:space="preserve"> materia de controversia</w:t>
      </w:r>
      <w:r w:rsidR="00880922">
        <w:rPr>
          <w:rFonts w:cs="Arial"/>
          <w:sz w:val="26"/>
          <w:szCs w:val="26"/>
        </w:rPr>
        <w:t xml:space="preserve"> que</w:t>
      </w:r>
      <w:r w:rsidR="00E153D3">
        <w:rPr>
          <w:rFonts w:cs="Arial"/>
          <w:sz w:val="26"/>
          <w:szCs w:val="26"/>
        </w:rPr>
        <w:t xml:space="preserve"> el Congreso de la Unión ha d</w:t>
      </w:r>
      <w:r w:rsidR="00DE6987">
        <w:rPr>
          <w:rFonts w:cs="Arial"/>
          <w:sz w:val="26"/>
          <w:szCs w:val="26"/>
        </w:rPr>
        <w:t>otado de</w:t>
      </w:r>
      <w:r w:rsidR="00E153D3">
        <w:rPr>
          <w:rFonts w:cs="Arial"/>
          <w:sz w:val="26"/>
          <w:szCs w:val="26"/>
        </w:rPr>
        <w:t xml:space="preserve"> contenido a</w:t>
      </w:r>
      <w:r w:rsidR="00880922">
        <w:rPr>
          <w:rFonts w:cs="Arial"/>
          <w:sz w:val="26"/>
          <w:szCs w:val="26"/>
        </w:rPr>
        <w:t xml:space="preserve"> dicha</w:t>
      </w:r>
      <w:r w:rsidR="00DF73DE">
        <w:rPr>
          <w:rFonts w:cs="Arial"/>
          <w:sz w:val="26"/>
          <w:szCs w:val="26"/>
        </w:rPr>
        <w:t xml:space="preserve"> </w:t>
      </w:r>
      <w:r w:rsidR="00880922">
        <w:rPr>
          <w:rFonts w:cs="Arial"/>
          <w:sz w:val="26"/>
          <w:szCs w:val="26"/>
        </w:rPr>
        <w:t>restricción constitucional</w:t>
      </w:r>
      <w:r w:rsidR="00DF73DE">
        <w:rPr>
          <w:rFonts w:cs="Arial"/>
          <w:sz w:val="26"/>
          <w:szCs w:val="26"/>
        </w:rPr>
        <w:t xml:space="preserve"> </w:t>
      </w:r>
      <w:r w:rsidR="0072364A">
        <w:rPr>
          <w:rFonts w:cs="Arial"/>
          <w:sz w:val="26"/>
          <w:szCs w:val="26"/>
        </w:rPr>
        <w:t>a trav</w:t>
      </w:r>
      <w:r w:rsidR="00EC72F9">
        <w:rPr>
          <w:rFonts w:cs="Arial"/>
          <w:sz w:val="26"/>
          <w:szCs w:val="26"/>
        </w:rPr>
        <w:t>és de</w:t>
      </w:r>
      <w:r w:rsidR="00DF73DE">
        <w:rPr>
          <w:rFonts w:cs="Arial"/>
          <w:sz w:val="26"/>
          <w:szCs w:val="26"/>
        </w:rPr>
        <w:t xml:space="preserve"> </w:t>
      </w:r>
      <w:r w:rsidR="00461F2C">
        <w:rPr>
          <w:rFonts w:cs="Arial"/>
          <w:sz w:val="26"/>
          <w:szCs w:val="26"/>
        </w:rPr>
        <w:t xml:space="preserve">distintas </w:t>
      </w:r>
      <w:r w:rsidR="0072364A">
        <w:rPr>
          <w:rFonts w:cs="Arial"/>
          <w:sz w:val="26"/>
          <w:szCs w:val="26"/>
        </w:rPr>
        <w:t>“</w:t>
      </w:r>
      <w:r w:rsidR="00461F2C">
        <w:rPr>
          <w:rFonts w:cs="Arial"/>
          <w:sz w:val="26"/>
          <w:szCs w:val="26"/>
        </w:rPr>
        <w:t>causa</w:t>
      </w:r>
      <w:r w:rsidR="00197FBB">
        <w:rPr>
          <w:rFonts w:cs="Arial"/>
          <w:sz w:val="26"/>
          <w:szCs w:val="26"/>
        </w:rPr>
        <w:t>les”</w:t>
      </w:r>
      <w:r w:rsidR="00461F2C">
        <w:rPr>
          <w:rFonts w:cs="Arial"/>
          <w:sz w:val="26"/>
          <w:szCs w:val="26"/>
        </w:rPr>
        <w:t xml:space="preserve"> de reserva </w:t>
      </w:r>
      <w:r w:rsidR="0072364A">
        <w:rPr>
          <w:rFonts w:cs="Arial"/>
          <w:sz w:val="26"/>
          <w:szCs w:val="26"/>
        </w:rPr>
        <w:t xml:space="preserve">previstas </w:t>
      </w:r>
      <w:r w:rsidR="00461F2C">
        <w:rPr>
          <w:rFonts w:cs="Arial"/>
          <w:sz w:val="26"/>
          <w:szCs w:val="26"/>
        </w:rPr>
        <w:t>en la</w:t>
      </w:r>
      <w:r w:rsidR="00DF73DE">
        <w:rPr>
          <w:rFonts w:cs="Arial"/>
          <w:sz w:val="26"/>
          <w:szCs w:val="26"/>
        </w:rPr>
        <w:t xml:space="preserve"> </w:t>
      </w:r>
      <w:r w:rsidR="00DE48F3">
        <w:rPr>
          <w:rFonts w:cs="Arial"/>
          <w:sz w:val="26"/>
          <w:szCs w:val="26"/>
        </w:rPr>
        <w:t>legislación secundaria</w:t>
      </w:r>
      <w:r w:rsidR="00DF73DE">
        <w:rPr>
          <w:rFonts w:cs="Arial"/>
          <w:sz w:val="26"/>
          <w:szCs w:val="26"/>
        </w:rPr>
        <w:t xml:space="preserve"> </w:t>
      </w:r>
      <w:r w:rsidR="00DE48F3">
        <w:rPr>
          <w:rFonts w:cs="Arial"/>
          <w:sz w:val="26"/>
          <w:szCs w:val="26"/>
        </w:rPr>
        <w:t xml:space="preserve">en materia </w:t>
      </w:r>
      <w:r w:rsidR="00DF73DE">
        <w:rPr>
          <w:rFonts w:cs="Arial"/>
          <w:sz w:val="26"/>
          <w:szCs w:val="26"/>
        </w:rPr>
        <w:t>de transparencia</w:t>
      </w:r>
      <w:r w:rsidR="00DE48F3">
        <w:rPr>
          <w:rFonts w:cs="Arial"/>
          <w:sz w:val="26"/>
          <w:szCs w:val="26"/>
        </w:rPr>
        <w:t xml:space="preserve"> y acceso a la información</w:t>
      </w:r>
      <w:r w:rsidR="00023E6C">
        <w:rPr>
          <w:rFonts w:cs="Arial"/>
          <w:sz w:val="26"/>
          <w:szCs w:val="26"/>
        </w:rPr>
        <w:t xml:space="preserve"> pública</w:t>
      </w:r>
      <w:r w:rsidR="00DF73DE">
        <w:rPr>
          <w:rFonts w:cs="Arial"/>
          <w:sz w:val="26"/>
          <w:szCs w:val="26"/>
        </w:rPr>
        <w:t xml:space="preserve">. </w:t>
      </w:r>
      <w:r w:rsidR="00023E6C">
        <w:rPr>
          <w:rFonts w:cs="Arial"/>
          <w:sz w:val="26"/>
          <w:szCs w:val="26"/>
        </w:rPr>
        <w:t>El diferendo</w:t>
      </w:r>
      <w:r w:rsidR="00DF73DE">
        <w:rPr>
          <w:rFonts w:cs="Arial"/>
          <w:sz w:val="26"/>
          <w:szCs w:val="26"/>
        </w:rPr>
        <w:t xml:space="preserve"> </w:t>
      </w:r>
      <w:r w:rsidR="00185808">
        <w:rPr>
          <w:rFonts w:cs="Arial"/>
          <w:sz w:val="26"/>
          <w:szCs w:val="26"/>
        </w:rPr>
        <w:t xml:space="preserve">más bien </w:t>
      </w:r>
      <w:r w:rsidR="00DF73DE">
        <w:rPr>
          <w:rFonts w:cs="Arial"/>
          <w:sz w:val="26"/>
          <w:szCs w:val="26"/>
        </w:rPr>
        <w:t>radica</w:t>
      </w:r>
      <w:r w:rsidR="00023E6C">
        <w:rPr>
          <w:rFonts w:cs="Arial"/>
          <w:sz w:val="26"/>
          <w:szCs w:val="26"/>
        </w:rPr>
        <w:t xml:space="preserve"> </w:t>
      </w:r>
      <w:r w:rsidR="00DF73DE">
        <w:rPr>
          <w:rFonts w:cs="Arial"/>
          <w:sz w:val="26"/>
          <w:szCs w:val="26"/>
        </w:rPr>
        <w:t xml:space="preserve">en si es </w:t>
      </w:r>
      <w:r w:rsidR="00117D89">
        <w:rPr>
          <w:rFonts w:cs="Arial"/>
          <w:sz w:val="26"/>
          <w:szCs w:val="26"/>
        </w:rPr>
        <w:t>conforme</w:t>
      </w:r>
      <w:r w:rsidR="00DE48F3">
        <w:rPr>
          <w:rFonts w:cs="Arial"/>
          <w:sz w:val="26"/>
          <w:szCs w:val="26"/>
        </w:rPr>
        <w:t xml:space="preserve"> con</w:t>
      </w:r>
      <w:r w:rsidR="00EE52B6">
        <w:rPr>
          <w:rFonts w:cs="Arial"/>
          <w:sz w:val="26"/>
          <w:szCs w:val="26"/>
        </w:rPr>
        <w:t xml:space="preserve"> el artículo 6° de</w:t>
      </w:r>
      <w:r w:rsidR="00117D89">
        <w:rPr>
          <w:rFonts w:cs="Arial"/>
          <w:sz w:val="26"/>
          <w:szCs w:val="26"/>
        </w:rPr>
        <w:t xml:space="preserve"> </w:t>
      </w:r>
      <w:r w:rsidR="00DE48F3">
        <w:rPr>
          <w:rFonts w:cs="Arial"/>
          <w:sz w:val="26"/>
          <w:szCs w:val="26"/>
        </w:rPr>
        <w:t xml:space="preserve">la Constitución </w:t>
      </w:r>
      <w:r w:rsidR="00DE48F3">
        <w:rPr>
          <w:rFonts w:cs="Arial"/>
          <w:sz w:val="26"/>
          <w:szCs w:val="26"/>
        </w:rPr>
        <w:lastRenderedPageBreak/>
        <w:t>Federal</w:t>
      </w:r>
      <w:r w:rsidR="00DF73DE">
        <w:rPr>
          <w:rFonts w:cs="Arial"/>
          <w:sz w:val="26"/>
          <w:szCs w:val="26"/>
        </w:rPr>
        <w:t xml:space="preserve"> interpretar la fracción VII</w:t>
      </w:r>
      <w:r w:rsidR="00DE48F3">
        <w:rPr>
          <w:rFonts w:cs="Arial"/>
          <w:sz w:val="26"/>
          <w:szCs w:val="26"/>
        </w:rPr>
        <w:t xml:space="preserve"> del artículo 110</w:t>
      </w:r>
      <w:r w:rsidR="00FC6B9B">
        <w:rPr>
          <w:rFonts w:cs="Arial"/>
          <w:sz w:val="26"/>
          <w:szCs w:val="26"/>
        </w:rPr>
        <w:t xml:space="preserve"> de la Ley Federal </w:t>
      </w:r>
      <w:r w:rsidR="00C5359F">
        <w:rPr>
          <w:rFonts w:cs="Arial"/>
          <w:sz w:val="26"/>
          <w:szCs w:val="26"/>
        </w:rPr>
        <w:t>en</w:t>
      </w:r>
      <w:r w:rsidR="00E81241">
        <w:rPr>
          <w:rFonts w:cs="Arial"/>
          <w:sz w:val="26"/>
          <w:szCs w:val="26"/>
        </w:rPr>
        <w:t xml:space="preserve"> </w:t>
      </w:r>
      <w:r w:rsidR="00AA124E">
        <w:rPr>
          <w:rFonts w:cs="Arial"/>
          <w:sz w:val="26"/>
          <w:szCs w:val="26"/>
        </w:rPr>
        <w:t xml:space="preserve">la </w:t>
      </w:r>
      <w:r w:rsidR="00C5359F">
        <w:rPr>
          <w:rFonts w:cs="Arial"/>
          <w:sz w:val="26"/>
          <w:szCs w:val="26"/>
        </w:rPr>
        <w:t>forma</w:t>
      </w:r>
      <w:r w:rsidR="00DF73DE">
        <w:rPr>
          <w:rFonts w:cs="Arial"/>
          <w:sz w:val="26"/>
          <w:szCs w:val="26"/>
        </w:rPr>
        <w:t xml:space="preserve"> que</w:t>
      </w:r>
      <w:r w:rsidR="00184EC4">
        <w:rPr>
          <w:rFonts w:cs="Arial"/>
          <w:sz w:val="26"/>
          <w:szCs w:val="26"/>
        </w:rPr>
        <w:t xml:space="preserve"> lo</w:t>
      </w:r>
      <w:r w:rsidR="00DF73DE">
        <w:rPr>
          <w:rFonts w:cs="Arial"/>
          <w:sz w:val="26"/>
          <w:szCs w:val="26"/>
        </w:rPr>
        <w:t xml:space="preserve"> hizo el juez de distrito, es decir,</w:t>
      </w:r>
      <w:r w:rsidR="00673D45">
        <w:rPr>
          <w:rFonts w:cs="Arial"/>
          <w:sz w:val="26"/>
          <w:szCs w:val="26"/>
        </w:rPr>
        <w:t xml:space="preserve"> </w:t>
      </w:r>
      <w:r w:rsidR="00DF73DE">
        <w:rPr>
          <w:rFonts w:cs="Arial"/>
          <w:sz w:val="26"/>
          <w:szCs w:val="26"/>
        </w:rPr>
        <w:t>si la simple vinculación</w:t>
      </w:r>
      <w:r w:rsidR="00184EC4">
        <w:rPr>
          <w:rFonts w:cs="Arial"/>
          <w:sz w:val="26"/>
          <w:szCs w:val="26"/>
        </w:rPr>
        <w:t xml:space="preserve"> de la información </w:t>
      </w:r>
      <w:r w:rsidR="00EC72F9">
        <w:rPr>
          <w:rFonts w:cs="Arial"/>
          <w:sz w:val="26"/>
          <w:szCs w:val="26"/>
        </w:rPr>
        <w:t xml:space="preserve">pública </w:t>
      </w:r>
      <w:r w:rsidR="00184EC4">
        <w:rPr>
          <w:rFonts w:cs="Arial"/>
          <w:sz w:val="26"/>
          <w:szCs w:val="26"/>
        </w:rPr>
        <w:t>solicitada</w:t>
      </w:r>
      <w:r w:rsidR="00DF73DE">
        <w:rPr>
          <w:rFonts w:cs="Arial"/>
          <w:sz w:val="26"/>
          <w:szCs w:val="26"/>
        </w:rPr>
        <w:t xml:space="preserve"> </w:t>
      </w:r>
      <w:r w:rsidR="00673D45">
        <w:rPr>
          <w:rFonts w:cs="Arial"/>
          <w:sz w:val="26"/>
          <w:szCs w:val="26"/>
        </w:rPr>
        <w:t>con</w:t>
      </w:r>
      <w:r w:rsidR="00DF73DE">
        <w:rPr>
          <w:rFonts w:cs="Arial"/>
          <w:sz w:val="26"/>
          <w:szCs w:val="26"/>
        </w:rPr>
        <w:t xml:space="preserve"> las actividades de pre</w:t>
      </w:r>
      <w:r w:rsidR="00D95DB7">
        <w:rPr>
          <w:rFonts w:cs="Arial"/>
          <w:sz w:val="26"/>
          <w:szCs w:val="26"/>
        </w:rPr>
        <w:t>vención o</w:t>
      </w:r>
      <w:r w:rsidR="004626A8">
        <w:rPr>
          <w:rFonts w:cs="Arial"/>
          <w:sz w:val="26"/>
          <w:szCs w:val="26"/>
        </w:rPr>
        <w:t xml:space="preserve"> persecución de</w:t>
      </w:r>
      <w:r w:rsidR="00145EE3">
        <w:rPr>
          <w:rFonts w:cs="Arial"/>
          <w:sz w:val="26"/>
          <w:szCs w:val="26"/>
        </w:rPr>
        <w:t xml:space="preserve"> </w:t>
      </w:r>
      <w:r w:rsidR="002C05EC">
        <w:rPr>
          <w:rFonts w:cs="Arial"/>
          <w:sz w:val="26"/>
          <w:szCs w:val="26"/>
        </w:rPr>
        <w:t>l</w:t>
      </w:r>
      <w:r w:rsidR="00145EE3">
        <w:rPr>
          <w:rFonts w:cs="Arial"/>
          <w:sz w:val="26"/>
          <w:szCs w:val="26"/>
        </w:rPr>
        <w:t>os</w:t>
      </w:r>
      <w:r w:rsidR="004626A8">
        <w:rPr>
          <w:rFonts w:cs="Arial"/>
          <w:sz w:val="26"/>
          <w:szCs w:val="26"/>
        </w:rPr>
        <w:t xml:space="preserve"> delito</w:t>
      </w:r>
      <w:r w:rsidR="00145EE3">
        <w:rPr>
          <w:rFonts w:cs="Arial"/>
          <w:sz w:val="26"/>
          <w:szCs w:val="26"/>
        </w:rPr>
        <w:t>s</w:t>
      </w:r>
      <w:r w:rsidR="00DF73DE">
        <w:rPr>
          <w:rFonts w:cs="Arial"/>
          <w:sz w:val="26"/>
          <w:szCs w:val="26"/>
        </w:rPr>
        <w:t xml:space="preserve"> es suficiente</w:t>
      </w:r>
      <w:r w:rsidR="00FC6B9B">
        <w:rPr>
          <w:rFonts w:cs="Arial"/>
          <w:sz w:val="26"/>
          <w:szCs w:val="26"/>
        </w:rPr>
        <w:t xml:space="preserve"> para considerar actualizada la causa de reserva </w:t>
      </w:r>
      <w:r w:rsidR="00A90B4D">
        <w:rPr>
          <w:rFonts w:cs="Arial"/>
          <w:sz w:val="26"/>
          <w:szCs w:val="26"/>
        </w:rPr>
        <w:t>prevista</w:t>
      </w:r>
      <w:r w:rsidR="00FC6B9B">
        <w:rPr>
          <w:rFonts w:cs="Arial"/>
          <w:sz w:val="26"/>
          <w:szCs w:val="26"/>
        </w:rPr>
        <w:t xml:space="preserve"> en ese precepto legal</w:t>
      </w:r>
      <w:r w:rsidR="00DF73DE">
        <w:rPr>
          <w:rFonts w:cs="Arial"/>
          <w:sz w:val="26"/>
          <w:szCs w:val="26"/>
        </w:rPr>
        <w:t>.</w:t>
      </w:r>
    </w:p>
    <w:p w14:paraId="049C3069" w14:textId="77777777" w:rsidR="00184EC4" w:rsidRDefault="00184EC4" w:rsidP="00184EC4">
      <w:pPr>
        <w:pStyle w:val="corte4fondo"/>
        <w:tabs>
          <w:tab w:val="left" w:pos="709"/>
        </w:tabs>
        <w:ind w:firstLine="0"/>
        <w:rPr>
          <w:rFonts w:cs="Arial"/>
          <w:sz w:val="26"/>
          <w:szCs w:val="26"/>
        </w:rPr>
      </w:pPr>
    </w:p>
    <w:p w14:paraId="59947A33" w14:textId="2F2C9CD4" w:rsidR="00985EF6" w:rsidRDefault="00EC72F9" w:rsidP="00184EC4">
      <w:pPr>
        <w:pStyle w:val="corte4fondo"/>
        <w:numPr>
          <w:ilvl w:val="0"/>
          <w:numId w:val="2"/>
        </w:numPr>
        <w:tabs>
          <w:tab w:val="left" w:pos="709"/>
        </w:tabs>
        <w:ind w:left="0" w:hanging="567"/>
        <w:rPr>
          <w:rFonts w:cs="Arial"/>
          <w:sz w:val="26"/>
          <w:szCs w:val="26"/>
        </w:rPr>
      </w:pPr>
      <w:r>
        <w:rPr>
          <w:rFonts w:cs="Arial"/>
          <w:sz w:val="26"/>
          <w:szCs w:val="26"/>
        </w:rPr>
        <w:t>U</w:t>
      </w:r>
      <w:r w:rsidR="00173DD4">
        <w:rPr>
          <w:rFonts w:cs="Arial"/>
          <w:sz w:val="26"/>
          <w:szCs w:val="26"/>
        </w:rPr>
        <w:t>n</w:t>
      </w:r>
      <w:r w:rsidR="00184EC4">
        <w:rPr>
          <w:rFonts w:cs="Arial"/>
          <w:sz w:val="26"/>
          <w:szCs w:val="26"/>
        </w:rPr>
        <w:t xml:space="preserve"> análisis integral de</w:t>
      </w:r>
      <w:r w:rsidR="003D629A">
        <w:rPr>
          <w:rFonts w:cs="Arial"/>
          <w:sz w:val="26"/>
          <w:szCs w:val="26"/>
        </w:rPr>
        <w:t xml:space="preserve"> es</w:t>
      </w:r>
      <w:r w:rsidR="001E4FEF">
        <w:rPr>
          <w:rFonts w:cs="Arial"/>
          <w:sz w:val="26"/>
          <w:szCs w:val="26"/>
        </w:rPr>
        <w:t>t</w:t>
      </w:r>
      <w:r w:rsidR="003D629A">
        <w:rPr>
          <w:rFonts w:cs="Arial"/>
          <w:sz w:val="26"/>
          <w:szCs w:val="26"/>
        </w:rPr>
        <w:t>a disposición de la Ley Federal</w:t>
      </w:r>
      <w:r w:rsidR="00173DD4">
        <w:rPr>
          <w:rFonts w:cs="Arial"/>
          <w:sz w:val="26"/>
          <w:szCs w:val="26"/>
        </w:rPr>
        <w:t xml:space="preserve"> muestra</w:t>
      </w:r>
      <w:r w:rsidR="00184EC4">
        <w:rPr>
          <w:rFonts w:cs="Arial"/>
          <w:sz w:val="26"/>
          <w:szCs w:val="26"/>
        </w:rPr>
        <w:t xml:space="preserve"> </w:t>
      </w:r>
      <w:r w:rsidR="00A438D6">
        <w:rPr>
          <w:rFonts w:cs="Arial"/>
          <w:sz w:val="26"/>
          <w:szCs w:val="26"/>
        </w:rPr>
        <w:t>que</w:t>
      </w:r>
      <w:r w:rsidR="0017100A">
        <w:rPr>
          <w:rFonts w:cs="Arial"/>
          <w:sz w:val="26"/>
          <w:szCs w:val="26"/>
        </w:rPr>
        <w:t xml:space="preserve">, </w:t>
      </w:r>
      <w:r w:rsidR="00BB4B14">
        <w:rPr>
          <w:rFonts w:cs="Arial"/>
          <w:sz w:val="26"/>
          <w:szCs w:val="26"/>
        </w:rPr>
        <w:t>contrariamente</w:t>
      </w:r>
      <w:r w:rsidR="0017100A">
        <w:rPr>
          <w:rFonts w:cs="Arial"/>
          <w:sz w:val="26"/>
          <w:szCs w:val="26"/>
        </w:rPr>
        <w:t xml:space="preserve"> a lo que concluyó el juzgador de amparo,</w:t>
      </w:r>
      <w:r w:rsidR="00184EC4">
        <w:rPr>
          <w:rFonts w:cs="Arial"/>
          <w:sz w:val="26"/>
          <w:szCs w:val="26"/>
        </w:rPr>
        <w:t xml:space="preserve"> </w:t>
      </w:r>
      <w:r w:rsidR="00184EC4" w:rsidRPr="00184EC4">
        <w:rPr>
          <w:rFonts w:cs="Arial"/>
          <w:sz w:val="26"/>
          <w:szCs w:val="26"/>
        </w:rPr>
        <w:t xml:space="preserve">la </w:t>
      </w:r>
      <w:r w:rsidR="00A438D6">
        <w:rPr>
          <w:rFonts w:cs="Arial"/>
          <w:sz w:val="26"/>
          <w:szCs w:val="26"/>
        </w:rPr>
        <w:t xml:space="preserve">mera </w:t>
      </w:r>
      <w:r w:rsidR="00184EC4" w:rsidRPr="00184EC4">
        <w:rPr>
          <w:rFonts w:cs="Arial"/>
          <w:sz w:val="26"/>
          <w:szCs w:val="26"/>
        </w:rPr>
        <w:t xml:space="preserve">vinculación </w:t>
      </w:r>
      <w:r w:rsidR="00086460" w:rsidRPr="00184EC4">
        <w:rPr>
          <w:rFonts w:cs="Arial"/>
          <w:sz w:val="26"/>
          <w:szCs w:val="26"/>
        </w:rPr>
        <w:t xml:space="preserve">de la información </w:t>
      </w:r>
      <w:r w:rsidR="00FA72D3">
        <w:rPr>
          <w:rFonts w:cs="Arial"/>
          <w:sz w:val="26"/>
          <w:szCs w:val="26"/>
        </w:rPr>
        <w:t xml:space="preserve">pública </w:t>
      </w:r>
      <w:r w:rsidR="00086460" w:rsidRPr="00184EC4">
        <w:rPr>
          <w:rFonts w:cs="Arial"/>
          <w:sz w:val="26"/>
          <w:szCs w:val="26"/>
        </w:rPr>
        <w:t xml:space="preserve">solicitada </w:t>
      </w:r>
      <w:r w:rsidR="00673D45">
        <w:rPr>
          <w:rFonts w:cs="Arial"/>
          <w:sz w:val="26"/>
          <w:szCs w:val="26"/>
        </w:rPr>
        <w:t>con</w:t>
      </w:r>
      <w:r w:rsidR="00184EC4" w:rsidRPr="00184EC4">
        <w:rPr>
          <w:rFonts w:cs="Arial"/>
          <w:sz w:val="26"/>
          <w:szCs w:val="26"/>
        </w:rPr>
        <w:t xml:space="preserve"> las actividades de</w:t>
      </w:r>
      <w:r w:rsidR="004C1283">
        <w:rPr>
          <w:rFonts w:cs="Arial"/>
          <w:sz w:val="26"/>
          <w:szCs w:val="26"/>
        </w:rPr>
        <w:t xml:space="preserve"> prevención o</w:t>
      </w:r>
      <w:r w:rsidR="005704FC">
        <w:rPr>
          <w:rFonts w:cs="Arial"/>
          <w:sz w:val="26"/>
          <w:szCs w:val="26"/>
        </w:rPr>
        <w:t xml:space="preserve"> persecución de</w:t>
      </w:r>
      <w:r w:rsidR="00184EC4" w:rsidRPr="00184EC4">
        <w:rPr>
          <w:rFonts w:cs="Arial"/>
          <w:sz w:val="26"/>
          <w:szCs w:val="26"/>
        </w:rPr>
        <w:t xml:space="preserve"> </w:t>
      </w:r>
      <w:r w:rsidR="00AA0FAA">
        <w:rPr>
          <w:rFonts w:cs="Arial"/>
          <w:sz w:val="26"/>
          <w:szCs w:val="26"/>
        </w:rPr>
        <w:t xml:space="preserve">los </w:t>
      </w:r>
      <w:r w:rsidR="00184EC4" w:rsidRPr="00184EC4">
        <w:rPr>
          <w:rFonts w:cs="Arial"/>
          <w:sz w:val="26"/>
          <w:szCs w:val="26"/>
        </w:rPr>
        <w:t xml:space="preserve">delitos no es por sí misma una condición suficiente para que se considere actualizada </w:t>
      </w:r>
      <w:r w:rsidR="00086460">
        <w:rPr>
          <w:rFonts w:cs="Arial"/>
          <w:sz w:val="26"/>
          <w:szCs w:val="26"/>
        </w:rPr>
        <w:t>dicha</w:t>
      </w:r>
      <w:r w:rsidR="00184EC4" w:rsidRPr="00184EC4">
        <w:rPr>
          <w:rFonts w:cs="Arial"/>
          <w:sz w:val="26"/>
          <w:szCs w:val="26"/>
        </w:rPr>
        <w:t xml:space="preserve"> causa de reserva</w:t>
      </w:r>
      <w:r w:rsidR="00184EC4">
        <w:rPr>
          <w:rFonts w:cs="Arial"/>
          <w:sz w:val="26"/>
          <w:szCs w:val="26"/>
        </w:rPr>
        <w:t>.</w:t>
      </w:r>
      <w:r w:rsidR="00A438D6">
        <w:rPr>
          <w:rFonts w:cs="Arial"/>
          <w:sz w:val="26"/>
          <w:szCs w:val="26"/>
        </w:rPr>
        <w:t xml:space="preserve"> </w:t>
      </w:r>
      <w:r w:rsidR="00FA72D3">
        <w:rPr>
          <w:rFonts w:cs="Arial"/>
          <w:sz w:val="26"/>
          <w:szCs w:val="26"/>
        </w:rPr>
        <w:t>A</w:t>
      </w:r>
      <w:r w:rsidR="00A438D6">
        <w:rPr>
          <w:rFonts w:cs="Arial"/>
          <w:sz w:val="26"/>
          <w:szCs w:val="26"/>
        </w:rPr>
        <w:t>l contrario,</w:t>
      </w:r>
      <w:r w:rsidR="00985EF6">
        <w:rPr>
          <w:rFonts w:cs="Arial"/>
          <w:sz w:val="26"/>
          <w:szCs w:val="26"/>
        </w:rPr>
        <w:t xml:space="preserve"> </w:t>
      </w:r>
      <w:r w:rsidR="00673D45">
        <w:rPr>
          <w:rFonts w:cs="Arial"/>
          <w:sz w:val="26"/>
          <w:szCs w:val="26"/>
        </w:rPr>
        <w:t>clasificar</w:t>
      </w:r>
      <w:r w:rsidR="00313270" w:rsidRPr="00313270">
        <w:rPr>
          <w:rFonts w:cs="Arial"/>
          <w:sz w:val="26"/>
          <w:szCs w:val="26"/>
        </w:rPr>
        <w:t xml:space="preserve"> </w:t>
      </w:r>
      <w:r w:rsidR="00313270">
        <w:rPr>
          <w:rFonts w:cs="Arial"/>
          <w:sz w:val="26"/>
          <w:szCs w:val="26"/>
        </w:rPr>
        <w:t>en un caso concreto</w:t>
      </w:r>
      <w:r w:rsidR="00673D45">
        <w:rPr>
          <w:rFonts w:cs="Arial"/>
          <w:sz w:val="26"/>
          <w:szCs w:val="26"/>
        </w:rPr>
        <w:t xml:space="preserve"> información como reservada</w:t>
      </w:r>
      <w:r w:rsidR="003F43E6" w:rsidRPr="003F43E6">
        <w:rPr>
          <w:rFonts w:cs="Arial"/>
          <w:sz w:val="26"/>
          <w:szCs w:val="26"/>
        </w:rPr>
        <w:t xml:space="preserve"> </w:t>
      </w:r>
      <w:r w:rsidR="003F43E6">
        <w:rPr>
          <w:rFonts w:cs="Arial"/>
          <w:sz w:val="26"/>
          <w:szCs w:val="26"/>
        </w:rPr>
        <w:t>bajo ese supuesto legal</w:t>
      </w:r>
      <w:r w:rsidR="00275F8D" w:rsidRPr="00275F8D">
        <w:rPr>
          <w:rFonts w:cs="Arial"/>
          <w:sz w:val="26"/>
          <w:szCs w:val="26"/>
        </w:rPr>
        <w:t xml:space="preserve"> </w:t>
      </w:r>
      <w:r w:rsidR="00275F8D">
        <w:rPr>
          <w:rFonts w:cs="Arial"/>
          <w:sz w:val="26"/>
          <w:szCs w:val="26"/>
        </w:rPr>
        <w:t>requiere</w:t>
      </w:r>
      <w:r w:rsidR="00173DD4">
        <w:rPr>
          <w:rFonts w:cs="Arial"/>
          <w:sz w:val="26"/>
          <w:szCs w:val="26"/>
        </w:rPr>
        <w:t xml:space="preserve"> además</w:t>
      </w:r>
      <w:r w:rsidR="00A438D6">
        <w:rPr>
          <w:rFonts w:cs="Arial"/>
          <w:sz w:val="26"/>
          <w:szCs w:val="26"/>
        </w:rPr>
        <w:t xml:space="preserve"> que se demuestre</w:t>
      </w:r>
      <w:r w:rsidR="00FA72D3">
        <w:rPr>
          <w:rFonts w:cs="Arial"/>
          <w:sz w:val="26"/>
          <w:szCs w:val="26"/>
        </w:rPr>
        <w:t xml:space="preserve"> </w:t>
      </w:r>
      <w:r w:rsidR="00A438D6">
        <w:rPr>
          <w:rFonts w:cs="Arial"/>
          <w:sz w:val="26"/>
          <w:szCs w:val="26"/>
        </w:rPr>
        <w:t xml:space="preserve">de manera fehaciente y creíble que </w:t>
      </w:r>
      <w:r w:rsidR="00C80A75">
        <w:rPr>
          <w:rFonts w:cs="Arial"/>
          <w:sz w:val="26"/>
          <w:szCs w:val="26"/>
        </w:rPr>
        <w:t>su</w:t>
      </w:r>
      <w:r w:rsidR="00A438D6">
        <w:rPr>
          <w:rFonts w:cs="Arial"/>
          <w:sz w:val="26"/>
          <w:szCs w:val="26"/>
        </w:rPr>
        <w:t xml:space="preserve"> difusión podría obstruir </w:t>
      </w:r>
      <w:r w:rsidR="004C1283">
        <w:rPr>
          <w:rFonts w:cs="Arial"/>
          <w:sz w:val="26"/>
          <w:szCs w:val="26"/>
        </w:rPr>
        <w:t>tale</w:t>
      </w:r>
      <w:r w:rsidR="00A438D6">
        <w:rPr>
          <w:rFonts w:cs="Arial"/>
          <w:sz w:val="26"/>
          <w:szCs w:val="26"/>
        </w:rPr>
        <w:t>s actividades</w:t>
      </w:r>
      <w:r w:rsidR="004C1283">
        <w:rPr>
          <w:rFonts w:cs="Arial"/>
          <w:sz w:val="26"/>
          <w:szCs w:val="26"/>
        </w:rPr>
        <w:t xml:space="preserve"> preventivas o persecutorias</w:t>
      </w:r>
      <w:r w:rsidR="002D4426">
        <w:rPr>
          <w:rFonts w:cs="Arial"/>
          <w:sz w:val="26"/>
          <w:szCs w:val="26"/>
        </w:rPr>
        <w:t xml:space="preserve"> a cargo de la policía o del Ministerio Público</w:t>
      </w:r>
      <w:r w:rsidR="00A438D6">
        <w:rPr>
          <w:rFonts w:cs="Arial"/>
          <w:sz w:val="26"/>
          <w:szCs w:val="26"/>
        </w:rPr>
        <w:t>.</w:t>
      </w:r>
    </w:p>
    <w:p w14:paraId="71CD39FC" w14:textId="649B2D86" w:rsidR="00985EF6" w:rsidRDefault="00985EF6" w:rsidP="00985EF6">
      <w:pPr>
        <w:pStyle w:val="corte4fondo"/>
        <w:tabs>
          <w:tab w:val="left" w:pos="709"/>
        </w:tabs>
        <w:ind w:firstLine="0"/>
        <w:rPr>
          <w:rFonts w:cs="Arial"/>
          <w:sz w:val="26"/>
          <w:szCs w:val="26"/>
        </w:rPr>
      </w:pPr>
    </w:p>
    <w:p w14:paraId="2B004E9E" w14:textId="4707F6BE" w:rsidR="00CE06E5" w:rsidRPr="00CE06E5" w:rsidRDefault="00EC72F9" w:rsidP="00CF6B90">
      <w:pPr>
        <w:pStyle w:val="corte4fondo"/>
        <w:numPr>
          <w:ilvl w:val="0"/>
          <w:numId w:val="2"/>
        </w:numPr>
        <w:tabs>
          <w:tab w:val="left" w:pos="709"/>
        </w:tabs>
        <w:ind w:left="0" w:hanging="567"/>
        <w:rPr>
          <w:rFonts w:cs="Arial"/>
          <w:sz w:val="26"/>
          <w:szCs w:val="26"/>
          <w:lang w:val="es-MX"/>
        </w:rPr>
      </w:pPr>
      <w:r>
        <w:rPr>
          <w:rFonts w:cs="Arial"/>
          <w:sz w:val="26"/>
          <w:szCs w:val="26"/>
        </w:rPr>
        <w:t>En primer lugar, como</w:t>
      </w:r>
      <w:r w:rsidR="00F42C9E">
        <w:rPr>
          <w:rFonts w:cs="Arial"/>
          <w:sz w:val="26"/>
          <w:szCs w:val="26"/>
        </w:rPr>
        <w:t xml:space="preserve"> </w:t>
      </w:r>
      <w:r w:rsidR="0039272F">
        <w:rPr>
          <w:rFonts w:cs="Arial"/>
          <w:sz w:val="26"/>
          <w:szCs w:val="26"/>
        </w:rPr>
        <w:t xml:space="preserve">bien </w:t>
      </w:r>
      <w:r>
        <w:rPr>
          <w:rFonts w:cs="Arial"/>
          <w:sz w:val="26"/>
          <w:szCs w:val="26"/>
        </w:rPr>
        <w:t>sostiene</w:t>
      </w:r>
      <w:r w:rsidR="003F3BD4">
        <w:rPr>
          <w:rFonts w:cs="Arial"/>
          <w:sz w:val="26"/>
          <w:szCs w:val="26"/>
        </w:rPr>
        <w:t xml:space="preserve"> el recurrente, la </w:t>
      </w:r>
      <w:r w:rsidR="003D629A">
        <w:rPr>
          <w:rFonts w:cs="Arial"/>
          <w:sz w:val="26"/>
          <w:szCs w:val="26"/>
        </w:rPr>
        <w:t>literalidad</w:t>
      </w:r>
      <w:r w:rsidR="00985EF6">
        <w:rPr>
          <w:rFonts w:cs="Arial"/>
          <w:sz w:val="26"/>
          <w:szCs w:val="26"/>
        </w:rPr>
        <w:t xml:space="preserve"> del artículo 110, fracción VII, de la Ley Federal no deja l</w:t>
      </w:r>
      <w:r w:rsidR="005704FC">
        <w:rPr>
          <w:rFonts w:cs="Arial"/>
          <w:sz w:val="26"/>
          <w:szCs w:val="26"/>
        </w:rPr>
        <w:t>ugar a dud</w:t>
      </w:r>
      <w:r w:rsidR="00371515">
        <w:rPr>
          <w:rFonts w:cs="Arial"/>
          <w:sz w:val="26"/>
          <w:szCs w:val="26"/>
        </w:rPr>
        <w:t>as</w:t>
      </w:r>
      <w:r w:rsidR="00355378">
        <w:rPr>
          <w:rFonts w:cs="Arial"/>
          <w:sz w:val="26"/>
          <w:szCs w:val="26"/>
        </w:rPr>
        <w:t xml:space="preserve"> de</w:t>
      </w:r>
      <w:r w:rsidR="00371515">
        <w:rPr>
          <w:rFonts w:cs="Arial"/>
          <w:sz w:val="26"/>
          <w:szCs w:val="26"/>
        </w:rPr>
        <w:t xml:space="preserve"> </w:t>
      </w:r>
      <w:r w:rsidR="005704FC">
        <w:rPr>
          <w:rFonts w:cs="Arial"/>
          <w:sz w:val="26"/>
          <w:szCs w:val="26"/>
        </w:rPr>
        <w:t>que la condición para</w:t>
      </w:r>
      <w:r w:rsidR="00627E39">
        <w:rPr>
          <w:rFonts w:cs="Arial"/>
          <w:sz w:val="26"/>
          <w:szCs w:val="26"/>
        </w:rPr>
        <w:t xml:space="preserve"> </w:t>
      </w:r>
      <w:r w:rsidR="005704FC">
        <w:rPr>
          <w:rFonts w:cs="Arial"/>
          <w:sz w:val="26"/>
          <w:szCs w:val="26"/>
        </w:rPr>
        <w:t xml:space="preserve">clasificar información como reservada </w:t>
      </w:r>
      <w:r w:rsidR="00985EF6">
        <w:rPr>
          <w:rFonts w:cs="Arial"/>
          <w:sz w:val="26"/>
          <w:szCs w:val="26"/>
        </w:rPr>
        <w:t>se refiere</w:t>
      </w:r>
      <w:r w:rsidR="00673C73">
        <w:rPr>
          <w:rFonts w:cs="Arial"/>
          <w:sz w:val="26"/>
          <w:szCs w:val="26"/>
        </w:rPr>
        <w:t xml:space="preserve"> únicamente</w:t>
      </w:r>
      <w:r w:rsidR="00985EF6">
        <w:rPr>
          <w:rFonts w:cs="Arial"/>
          <w:sz w:val="26"/>
          <w:szCs w:val="26"/>
        </w:rPr>
        <w:t xml:space="preserve"> </w:t>
      </w:r>
      <w:r w:rsidR="005C3651">
        <w:rPr>
          <w:rFonts w:cs="Arial"/>
          <w:sz w:val="26"/>
          <w:szCs w:val="26"/>
        </w:rPr>
        <w:t>a que</w:t>
      </w:r>
      <w:r w:rsidR="00985EF6">
        <w:rPr>
          <w:rFonts w:cs="Arial"/>
          <w:sz w:val="26"/>
          <w:szCs w:val="26"/>
        </w:rPr>
        <w:t xml:space="preserve"> </w:t>
      </w:r>
      <w:r w:rsidR="005A1C73">
        <w:rPr>
          <w:rFonts w:cs="Arial"/>
          <w:sz w:val="26"/>
          <w:szCs w:val="26"/>
        </w:rPr>
        <w:t>la</w:t>
      </w:r>
      <w:r w:rsidR="005C3651">
        <w:rPr>
          <w:rFonts w:cs="Arial"/>
          <w:sz w:val="26"/>
          <w:szCs w:val="26"/>
        </w:rPr>
        <w:t xml:space="preserve"> </w:t>
      </w:r>
      <w:r w:rsidR="005C3651" w:rsidRPr="0000655A">
        <w:rPr>
          <w:rFonts w:cs="Arial"/>
          <w:sz w:val="26"/>
          <w:szCs w:val="26"/>
        </w:rPr>
        <w:t>difusión</w:t>
      </w:r>
      <w:r w:rsidR="005A1C73">
        <w:rPr>
          <w:rFonts w:cs="Arial"/>
          <w:sz w:val="26"/>
          <w:szCs w:val="26"/>
        </w:rPr>
        <w:t xml:space="preserve"> de la misma</w:t>
      </w:r>
      <w:r w:rsidR="005C3651">
        <w:rPr>
          <w:rFonts w:cs="Arial"/>
          <w:sz w:val="26"/>
          <w:szCs w:val="26"/>
        </w:rPr>
        <w:t xml:space="preserve"> pudiera</w:t>
      </w:r>
      <w:r w:rsidR="00985EF6">
        <w:rPr>
          <w:rFonts w:cs="Arial"/>
          <w:sz w:val="26"/>
          <w:szCs w:val="26"/>
        </w:rPr>
        <w:t xml:space="preserve"> </w:t>
      </w:r>
      <w:r w:rsidR="00985EF6" w:rsidRPr="00985EF6">
        <w:rPr>
          <w:rFonts w:cs="Arial"/>
          <w:i/>
          <w:sz w:val="26"/>
          <w:szCs w:val="26"/>
        </w:rPr>
        <w:t>obstru</w:t>
      </w:r>
      <w:r w:rsidR="005C3651">
        <w:rPr>
          <w:rFonts w:cs="Arial"/>
          <w:i/>
          <w:sz w:val="26"/>
          <w:szCs w:val="26"/>
        </w:rPr>
        <w:t>ir</w:t>
      </w:r>
      <w:r w:rsidR="00985EF6">
        <w:rPr>
          <w:rFonts w:cs="Arial"/>
          <w:sz w:val="26"/>
          <w:szCs w:val="26"/>
        </w:rPr>
        <w:t xml:space="preserve"> las actividades de prevención y persecución</w:t>
      </w:r>
      <w:r w:rsidR="004E1444">
        <w:rPr>
          <w:rFonts w:cs="Arial"/>
          <w:sz w:val="26"/>
          <w:szCs w:val="26"/>
        </w:rPr>
        <w:t xml:space="preserve"> de delitos</w:t>
      </w:r>
      <w:r w:rsidR="00673C73">
        <w:rPr>
          <w:rFonts w:cs="Arial"/>
          <w:sz w:val="26"/>
          <w:szCs w:val="26"/>
        </w:rPr>
        <w:t>.</w:t>
      </w:r>
      <w:r w:rsidR="00627E39">
        <w:rPr>
          <w:rFonts w:cs="Arial"/>
          <w:sz w:val="26"/>
          <w:szCs w:val="26"/>
        </w:rPr>
        <w:t xml:space="preserve"> </w:t>
      </w:r>
      <w:r w:rsidR="00673C73">
        <w:rPr>
          <w:rFonts w:cs="Arial"/>
          <w:sz w:val="26"/>
          <w:szCs w:val="26"/>
        </w:rPr>
        <w:t>J</w:t>
      </w:r>
      <w:r w:rsidR="00985EF6">
        <w:rPr>
          <w:rFonts w:cs="Arial"/>
          <w:sz w:val="26"/>
          <w:szCs w:val="26"/>
        </w:rPr>
        <w:t>amás</w:t>
      </w:r>
      <w:r w:rsidR="003C69D9">
        <w:rPr>
          <w:rFonts w:cs="Arial"/>
          <w:sz w:val="26"/>
          <w:szCs w:val="26"/>
        </w:rPr>
        <w:t xml:space="preserve"> se</w:t>
      </w:r>
      <w:r w:rsidR="00673C73">
        <w:rPr>
          <w:rFonts w:cs="Arial"/>
          <w:sz w:val="26"/>
          <w:szCs w:val="26"/>
        </w:rPr>
        <w:t xml:space="preserve"> </w:t>
      </w:r>
      <w:r w:rsidR="004E1444">
        <w:rPr>
          <w:rFonts w:cs="Arial"/>
          <w:sz w:val="26"/>
          <w:szCs w:val="26"/>
        </w:rPr>
        <w:t>hace</w:t>
      </w:r>
      <w:r w:rsidR="003C69D9">
        <w:rPr>
          <w:rFonts w:cs="Arial"/>
          <w:sz w:val="26"/>
          <w:szCs w:val="26"/>
        </w:rPr>
        <w:t xml:space="preserve"> allí</w:t>
      </w:r>
      <w:r w:rsidR="004E1444">
        <w:rPr>
          <w:rFonts w:cs="Arial"/>
          <w:sz w:val="26"/>
          <w:szCs w:val="26"/>
        </w:rPr>
        <w:t xml:space="preserve"> referencia</w:t>
      </w:r>
      <w:r w:rsidR="00673C73">
        <w:rPr>
          <w:rFonts w:cs="Arial"/>
          <w:sz w:val="26"/>
          <w:szCs w:val="26"/>
        </w:rPr>
        <w:t>, en cambio,</w:t>
      </w:r>
      <w:r w:rsidR="004E1444">
        <w:rPr>
          <w:rFonts w:cs="Arial"/>
          <w:sz w:val="26"/>
          <w:szCs w:val="26"/>
        </w:rPr>
        <w:t xml:space="preserve"> </w:t>
      </w:r>
      <w:r w:rsidR="00985EF6">
        <w:rPr>
          <w:rFonts w:cs="Arial"/>
          <w:sz w:val="26"/>
          <w:szCs w:val="26"/>
        </w:rPr>
        <w:t xml:space="preserve">a </w:t>
      </w:r>
      <w:r w:rsidR="003033A2">
        <w:rPr>
          <w:rFonts w:cs="Arial"/>
          <w:sz w:val="26"/>
          <w:szCs w:val="26"/>
        </w:rPr>
        <w:t>una reserva de</w:t>
      </w:r>
      <w:r w:rsidR="005C3651">
        <w:rPr>
          <w:rFonts w:cs="Arial"/>
          <w:sz w:val="26"/>
          <w:szCs w:val="26"/>
        </w:rPr>
        <w:t xml:space="preserve"> </w:t>
      </w:r>
      <w:r w:rsidR="003033A2">
        <w:rPr>
          <w:rFonts w:cs="Arial"/>
          <w:sz w:val="26"/>
          <w:szCs w:val="26"/>
        </w:rPr>
        <w:t xml:space="preserve">la </w:t>
      </w:r>
      <w:r w:rsidR="005C3651">
        <w:rPr>
          <w:rFonts w:cs="Arial"/>
          <w:sz w:val="26"/>
          <w:szCs w:val="26"/>
        </w:rPr>
        <w:t>información</w:t>
      </w:r>
      <w:r w:rsidR="003F3BD4">
        <w:rPr>
          <w:rFonts w:cs="Arial"/>
          <w:sz w:val="26"/>
          <w:szCs w:val="26"/>
        </w:rPr>
        <w:t xml:space="preserve"> pública</w:t>
      </w:r>
      <w:r w:rsidR="003033A2">
        <w:rPr>
          <w:rFonts w:cs="Arial"/>
          <w:sz w:val="26"/>
          <w:szCs w:val="26"/>
        </w:rPr>
        <w:t xml:space="preserve"> por</w:t>
      </w:r>
      <w:r w:rsidR="00355378">
        <w:rPr>
          <w:rFonts w:cs="Arial"/>
          <w:sz w:val="26"/>
          <w:szCs w:val="26"/>
        </w:rPr>
        <w:t xml:space="preserve"> el</w:t>
      </w:r>
      <w:r w:rsidR="003A2555">
        <w:rPr>
          <w:rFonts w:cs="Arial"/>
          <w:sz w:val="26"/>
          <w:szCs w:val="26"/>
        </w:rPr>
        <w:t xml:space="preserve"> simple</w:t>
      </w:r>
      <w:r w:rsidR="00355378">
        <w:rPr>
          <w:rFonts w:cs="Arial"/>
          <w:sz w:val="26"/>
          <w:szCs w:val="26"/>
        </w:rPr>
        <w:t xml:space="preserve"> hecho de</w:t>
      </w:r>
      <w:r w:rsidR="003033A2">
        <w:rPr>
          <w:rFonts w:cs="Arial"/>
          <w:sz w:val="26"/>
          <w:szCs w:val="26"/>
        </w:rPr>
        <w:t xml:space="preserve"> </w:t>
      </w:r>
      <w:r w:rsidR="00355378">
        <w:rPr>
          <w:rFonts w:cs="Arial"/>
          <w:i/>
          <w:sz w:val="26"/>
          <w:szCs w:val="26"/>
        </w:rPr>
        <w:t>vincularse</w:t>
      </w:r>
      <w:r w:rsidR="004E1444">
        <w:rPr>
          <w:rFonts w:cs="Arial"/>
          <w:sz w:val="26"/>
          <w:szCs w:val="26"/>
        </w:rPr>
        <w:t xml:space="preserve"> con </w:t>
      </w:r>
      <w:r w:rsidR="00C7618A">
        <w:rPr>
          <w:rFonts w:cs="Arial"/>
          <w:sz w:val="26"/>
          <w:szCs w:val="26"/>
        </w:rPr>
        <w:t>tales</w:t>
      </w:r>
      <w:r w:rsidR="004E1444">
        <w:rPr>
          <w:rFonts w:cs="Arial"/>
          <w:sz w:val="26"/>
          <w:szCs w:val="26"/>
        </w:rPr>
        <w:t xml:space="preserve"> actividades</w:t>
      </w:r>
      <w:r w:rsidR="00985EF6">
        <w:rPr>
          <w:rFonts w:cs="Arial"/>
          <w:sz w:val="26"/>
          <w:szCs w:val="26"/>
        </w:rPr>
        <w:t>.</w:t>
      </w:r>
      <w:r w:rsidR="00AC3EFB">
        <w:rPr>
          <w:rFonts w:cs="Arial"/>
          <w:sz w:val="26"/>
          <w:szCs w:val="26"/>
        </w:rPr>
        <w:t xml:space="preserve"> El texto</w:t>
      </w:r>
      <w:r w:rsidR="00E16C96">
        <w:rPr>
          <w:rFonts w:cs="Arial"/>
          <w:sz w:val="26"/>
          <w:szCs w:val="26"/>
        </w:rPr>
        <w:t xml:space="preserve"> legal</w:t>
      </w:r>
      <w:r w:rsidR="00355378">
        <w:rPr>
          <w:rFonts w:cs="Arial"/>
          <w:sz w:val="26"/>
          <w:szCs w:val="26"/>
        </w:rPr>
        <w:t xml:space="preserve"> en comento refiere</w:t>
      </w:r>
      <w:r w:rsidR="00AC3EFB">
        <w:rPr>
          <w:rFonts w:cs="Arial"/>
          <w:sz w:val="26"/>
          <w:szCs w:val="26"/>
        </w:rPr>
        <w:t xml:space="preserve"> </w:t>
      </w:r>
      <w:r w:rsidR="002017A2">
        <w:rPr>
          <w:rFonts w:cs="Arial"/>
          <w:sz w:val="26"/>
          <w:szCs w:val="26"/>
        </w:rPr>
        <w:t xml:space="preserve">explícitamente </w:t>
      </w:r>
      <w:r w:rsidR="00AC3EFB">
        <w:rPr>
          <w:rFonts w:cs="Arial"/>
          <w:sz w:val="26"/>
          <w:szCs w:val="26"/>
        </w:rPr>
        <w:t>que</w:t>
      </w:r>
      <w:r w:rsidR="00AC3EFB" w:rsidRPr="00AC3EFB">
        <w:rPr>
          <w:rFonts w:eastAsia="Calibri" w:cs="Arial"/>
          <w:lang w:val="es-MX" w:eastAsia="en-US"/>
        </w:rPr>
        <w:t xml:space="preserve"> </w:t>
      </w:r>
      <w:r w:rsidR="00AC3EFB">
        <w:rPr>
          <w:rFonts w:cs="Arial"/>
          <w:sz w:val="26"/>
          <w:szCs w:val="26"/>
          <w:lang w:val="es-MX"/>
        </w:rPr>
        <w:t>“</w:t>
      </w:r>
      <w:r w:rsidR="00AC3EFB" w:rsidRPr="00AC3EFB">
        <w:rPr>
          <w:rFonts w:cs="Arial"/>
          <w:i/>
          <w:sz w:val="26"/>
          <w:szCs w:val="26"/>
          <w:lang w:val="es-MX"/>
        </w:rPr>
        <w:t xml:space="preserve">conforme a lo dispuesto por el artículo 113 de la Ley General, </w:t>
      </w:r>
      <w:r w:rsidR="00AC3EFB" w:rsidRPr="000A3588">
        <w:rPr>
          <w:rFonts w:cs="Arial"/>
          <w:i/>
          <w:sz w:val="26"/>
          <w:szCs w:val="26"/>
          <w:u w:val="single"/>
          <w:lang w:val="es-MX"/>
        </w:rPr>
        <w:t xml:space="preserve">como información reservada </w:t>
      </w:r>
      <w:r w:rsidR="00AC3EFB" w:rsidRPr="003033A2">
        <w:rPr>
          <w:rFonts w:cs="Arial"/>
          <w:i/>
          <w:sz w:val="26"/>
          <w:szCs w:val="26"/>
          <w:u w:val="single"/>
          <w:lang w:val="es-MX"/>
        </w:rPr>
        <w:t xml:space="preserve">podrá clasificarse </w:t>
      </w:r>
      <w:r w:rsidR="00AC3EFB" w:rsidRPr="005C3651">
        <w:rPr>
          <w:rFonts w:cs="Arial"/>
          <w:i/>
          <w:sz w:val="26"/>
          <w:szCs w:val="26"/>
          <w:u w:val="single"/>
          <w:lang w:val="es-MX"/>
        </w:rPr>
        <w:t>aquella cuya publicación:</w:t>
      </w:r>
      <w:r w:rsidR="00AC3EFB" w:rsidRPr="00AC3EFB">
        <w:rPr>
          <w:rFonts w:cs="Arial"/>
          <w:i/>
          <w:sz w:val="26"/>
          <w:szCs w:val="26"/>
          <w:lang w:val="es-MX"/>
        </w:rPr>
        <w:t xml:space="preserve"> […] </w:t>
      </w:r>
      <w:r w:rsidR="00AC3EFB" w:rsidRPr="00AC3EFB">
        <w:rPr>
          <w:rFonts w:cs="Arial"/>
          <w:b/>
          <w:i/>
          <w:sz w:val="26"/>
          <w:szCs w:val="26"/>
        </w:rPr>
        <w:t>VII.</w:t>
      </w:r>
      <w:r w:rsidR="00AC3EFB" w:rsidRPr="00AC3EFB">
        <w:rPr>
          <w:rFonts w:cs="Arial"/>
          <w:i/>
          <w:sz w:val="26"/>
          <w:szCs w:val="26"/>
        </w:rPr>
        <w:t xml:space="preserve"> </w:t>
      </w:r>
      <w:r w:rsidR="00AC3EFB" w:rsidRPr="005C3651">
        <w:rPr>
          <w:rFonts w:cs="Arial"/>
          <w:i/>
          <w:sz w:val="26"/>
          <w:szCs w:val="26"/>
          <w:u w:val="single"/>
        </w:rPr>
        <w:t>Obstruya la prevención o persecución de los delitos</w:t>
      </w:r>
      <w:r w:rsidR="00AC3EFB">
        <w:rPr>
          <w:rFonts w:cs="Arial"/>
          <w:sz w:val="26"/>
          <w:szCs w:val="26"/>
        </w:rPr>
        <w:t>”.</w:t>
      </w:r>
      <w:r w:rsidR="00CF6B90">
        <w:rPr>
          <w:rFonts w:cs="Arial"/>
          <w:sz w:val="26"/>
          <w:szCs w:val="26"/>
          <w:lang w:val="es-MX"/>
        </w:rPr>
        <w:t xml:space="preserve"> </w:t>
      </w:r>
      <w:r w:rsidR="00F47D3A" w:rsidRPr="00CF6B90">
        <w:rPr>
          <w:rFonts w:cs="Arial"/>
          <w:sz w:val="26"/>
          <w:szCs w:val="26"/>
        </w:rPr>
        <w:t>A</w:t>
      </w:r>
      <w:r w:rsidR="000C2F84" w:rsidRPr="00CF6B90">
        <w:rPr>
          <w:rFonts w:cs="Arial"/>
          <w:sz w:val="26"/>
          <w:szCs w:val="26"/>
        </w:rPr>
        <w:t>unque</w:t>
      </w:r>
      <w:r w:rsidR="005704FC" w:rsidRPr="00CF6B90">
        <w:rPr>
          <w:rFonts w:cs="Arial"/>
          <w:sz w:val="26"/>
          <w:szCs w:val="26"/>
        </w:rPr>
        <w:t xml:space="preserve"> </w:t>
      </w:r>
      <w:r w:rsidR="000C2F84" w:rsidRPr="00CF6B90">
        <w:rPr>
          <w:rFonts w:cs="Arial"/>
          <w:sz w:val="26"/>
          <w:szCs w:val="26"/>
        </w:rPr>
        <w:t>la</w:t>
      </w:r>
      <w:r w:rsidR="00AC3EFB" w:rsidRPr="00CF6B90">
        <w:rPr>
          <w:rFonts w:cs="Arial"/>
          <w:sz w:val="26"/>
          <w:szCs w:val="26"/>
        </w:rPr>
        <w:t xml:space="preserve"> </w:t>
      </w:r>
      <w:r w:rsidR="000C2F84" w:rsidRPr="00CF6B90">
        <w:rPr>
          <w:rFonts w:cs="Arial"/>
          <w:sz w:val="26"/>
          <w:szCs w:val="26"/>
        </w:rPr>
        <w:t>información</w:t>
      </w:r>
      <w:r w:rsidR="005B67FB" w:rsidRPr="00CF6B90">
        <w:rPr>
          <w:rFonts w:cs="Arial"/>
          <w:sz w:val="26"/>
          <w:szCs w:val="26"/>
        </w:rPr>
        <w:t xml:space="preserve"> pública </w:t>
      </w:r>
      <w:r w:rsidR="005773F2" w:rsidRPr="00CF6B90">
        <w:rPr>
          <w:rFonts w:cs="Arial"/>
          <w:sz w:val="26"/>
          <w:szCs w:val="26"/>
        </w:rPr>
        <w:t>ciertamente guardará</w:t>
      </w:r>
      <w:r w:rsidR="00FF0211" w:rsidRPr="00FF0211">
        <w:rPr>
          <w:rFonts w:cs="Arial"/>
          <w:sz w:val="26"/>
          <w:szCs w:val="26"/>
        </w:rPr>
        <w:t xml:space="preserve"> </w:t>
      </w:r>
      <w:r w:rsidR="00FF0211" w:rsidRPr="00CF6B90">
        <w:rPr>
          <w:rFonts w:cs="Arial"/>
          <w:sz w:val="26"/>
          <w:szCs w:val="26"/>
        </w:rPr>
        <w:t>siempre</w:t>
      </w:r>
      <w:r w:rsidR="005773F2" w:rsidRPr="00CF6B90">
        <w:rPr>
          <w:rFonts w:cs="Arial"/>
          <w:sz w:val="26"/>
          <w:szCs w:val="26"/>
        </w:rPr>
        <w:t xml:space="preserve"> </w:t>
      </w:r>
      <w:r w:rsidR="005B67FB" w:rsidRPr="00CF6B90">
        <w:rPr>
          <w:rFonts w:cs="Arial"/>
          <w:sz w:val="26"/>
          <w:szCs w:val="26"/>
        </w:rPr>
        <w:t>alg</w:t>
      </w:r>
      <w:r w:rsidR="00A42D1B">
        <w:rPr>
          <w:rFonts w:cs="Arial"/>
          <w:sz w:val="26"/>
          <w:szCs w:val="26"/>
        </w:rPr>
        <w:t>u</w:t>
      </w:r>
      <w:r w:rsidR="005B67FB" w:rsidRPr="00CF6B90">
        <w:rPr>
          <w:rFonts w:cs="Arial"/>
          <w:sz w:val="26"/>
          <w:szCs w:val="26"/>
        </w:rPr>
        <w:t>n</w:t>
      </w:r>
      <w:r w:rsidR="00A42D1B">
        <w:rPr>
          <w:rFonts w:cs="Arial"/>
          <w:sz w:val="26"/>
          <w:szCs w:val="26"/>
        </w:rPr>
        <w:t>a</w:t>
      </w:r>
      <w:r w:rsidR="005B67FB" w:rsidRPr="00CF6B90">
        <w:rPr>
          <w:rFonts w:cs="Arial"/>
          <w:sz w:val="26"/>
          <w:szCs w:val="26"/>
        </w:rPr>
        <w:t xml:space="preserve"> </w:t>
      </w:r>
      <w:r w:rsidR="00A42D1B">
        <w:rPr>
          <w:rFonts w:cs="Arial"/>
          <w:sz w:val="26"/>
          <w:szCs w:val="26"/>
        </w:rPr>
        <w:t>relación</w:t>
      </w:r>
      <w:r w:rsidR="005B67FB" w:rsidRPr="00CF6B90">
        <w:rPr>
          <w:rFonts w:cs="Arial"/>
          <w:sz w:val="26"/>
          <w:szCs w:val="26"/>
        </w:rPr>
        <w:t xml:space="preserve"> con</w:t>
      </w:r>
      <w:r w:rsidR="005A1C73" w:rsidRPr="00CF6B90">
        <w:rPr>
          <w:rFonts w:cs="Arial"/>
          <w:sz w:val="26"/>
          <w:szCs w:val="26"/>
        </w:rPr>
        <w:t xml:space="preserve"> </w:t>
      </w:r>
      <w:r w:rsidR="005C3651" w:rsidRPr="00CF6B90">
        <w:rPr>
          <w:rFonts w:cs="Arial"/>
          <w:sz w:val="26"/>
          <w:szCs w:val="26"/>
        </w:rPr>
        <w:t>la prevención</w:t>
      </w:r>
      <w:r w:rsidR="005A1C73" w:rsidRPr="00CF6B90">
        <w:rPr>
          <w:rFonts w:cs="Arial"/>
          <w:sz w:val="26"/>
          <w:szCs w:val="26"/>
        </w:rPr>
        <w:t xml:space="preserve"> o persecución</w:t>
      </w:r>
      <w:r w:rsidR="005C3651" w:rsidRPr="00CF6B90">
        <w:rPr>
          <w:rFonts w:cs="Arial"/>
          <w:sz w:val="26"/>
          <w:szCs w:val="26"/>
        </w:rPr>
        <w:t xml:space="preserve"> de</w:t>
      </w:r>
      <w:r w:rsidR="00D41329">
        <w:rPr>
          <w:rFonts w:cs="Arial"/>
          <w:sz w:val="26"/>
          <w:szCs w:val="26"/>
        </w:rPr>
        <w:t xml:space="preserve"> los</w:t>
      </w:r>
      <w:r w:rsidR="005C3651" w:rsidRPr="00CF6B90">
        <w:rPr>
          <w:rFonts w:cs="Arial"/>
          <w:sz w:val="26"/>
          <w:szCs w:val="26"/>
        </w:rPr>
        <w:t xml:space="preserve"> delitos</w:t>
      </w:r>
      <w:r w:rsidR="003C69D9" w:rsidRPr="00CF6B90">
        <w:rPr>
          <w:rFonts w:cs="Arial"/>
          <w:sz w:val="26"/>
          <w:szCs w:val="26"/>
        </w:rPr>
        <w:t xml:space="preserve"> </w:t>
      </w:r>
      <w:r w:rsidR="00355378" w:rsidRPr="00CF6B90">
        <w:rPr>
          <w:rFonts w:cs="Arial"/>
          <w:sz w:val="26"/>
          <w:szCs w:val="26"/>
        </w:rPr>
        <w:t>cuando</w:t>
      </w:r>
      <w:r w:rsidR="005B67FB" w:rsidRPr="00CF6B90">
        <w:rPr>
          <w:rFonts w:cs="Arial"/>
          <w:sz w:val="26"/>
          <w:szCs w:val="26"/>
        </w:rPr>
        <w:t xml:space="preserve"> su publicación </w:t>
      </w:r>
      <w:r w:rsidR="00BF42F5" w:rsidRPr="00CF6B90">
        <w:rPr>
          <w:rFonts w:cs="Arial"/>
          <w:sz w:val="26"/>
          <w:szCs w:val="26"/>
        </w:rPr>
        <w:t xml:space="preserve">pueda </w:t>
      </w:r>
      <w:r w:rsidR="00554509">
        <w:rPr>
          <w:rFonts w:cs="Arial"/>
          <w:sz w:val="26"/>
          <w:szCs w:val="26"/>
        </w:rPr>
        <w:t xml:space="preserve">de hecho </w:t>
      </w:r>
      <w:r w:rsidR="00BF42F5" w:rsidRPr="00CF6B90">
        <w:rPr>
          <w:rFonts w:cs="Arial"/>
          <w:sz w:val="26"/>
          <w:szCs w:val="26"/>
        </w:rPr>
        <w:t>obstruir</w:t>
      </w:r>
      <w:r w:rsidR="005B67FB" w:rsidRPr="00CF6B90">
        <w:rPr>
          <w:rFonts w:cs="Arial"/>
          <w:sz w:val="26"/>
          <w:szCs w:val="26"/>
        </w:rPr>
        <w:t xml:space="preserve"> </w:t>
      </w:r>
      <w:r w:rsidR="00355378" w:rsidRPr="00CF6B90">
        <w:rPr>
          <w:rFonts w:cs="Arial"/>
          <w:sz w:val="26"/>
          <w:szCs w:val="26"/>
        </w:rPr>
        <w:t>estas</w:t>
      </w:r>
      <w:r w:rsidR="005C3651" w:rsidRPr="00CF6B90">
        <w:rPr>
          <w:rFonts w:cs="Arial"/>
          <w:sz w:val="26"/>
          <w:szCs w:val="26"/>
        </w:rPr>
        <w:t xml:space="preserve"> </w:t>
      </w:r>
      <w:r w:rsidR="009F7832" w:rsidRPr="00CF6B90">
        <w:rPr>
          <w:rFonts w:cs="Arial"/>
          <w:sz w:val="26"/>
          <w:szCs w:val="26"/>
        </w:rPr>
        <w:t>labores</w:t>
      </w:r>
      <w:r w:rsidR="005C3651" w:rsidRPr="00CF6B90">
        <w:rPr>
          <w:rFonts w:cs="Arial"/>
          <w:sz w:val="26"/>
          <w:szCs w:val="26"/>
        </w:rPr>
        <w:t>,</w:t>
      </w:r>
      <w:r w:rsidR="005A1C73" w:rsidRPr="00CF6B90">
        <w:rPr>
          <w:rFonts w:cs="Arial"/>
          <w:sz w:val="26"/>
          <w:szCs w:val="26"/>
        </w:rPr>
        <w:t xml:space="preserve"> </w:t>
      </w:r>
      <w:r w:rsidR="00F47D3A" w:rsidRPr="00CF6B90">
        <w:rPr>
          <w:rFonts w:cs="Arial"/>
          <w:sz w:val="26"/>
          <w:szCs w:val="26"/>
        </w:rPr>
        <w:t>la</w:t>
      </w:r>
      <w:r w:rsidR="005C3651" w:rsidRPr="00CF6B90">
        <w:rPr>
          <w:rFonts w:cs="Arial"/>
          <w:sz w:val="26"/>
          <w:szCs w:val="26"/>
        </w:rPr>
        <w:t xml:space="preserve"> mera vinculación</w:t>
      </w:r>
      <w:r w:rsidR="000C2F84" w:rsidRPr="00CF6B90">
        <w:rPr>
          <w:rFonts w:cs="Arial"/>
          <w:sz w:val="26"/>
          <w:szCs w:val="26"/>
        </w:rPr>
        <w:t xml:space="preserve"> de la información</w:t>
      </w:r>
      <w:r w:rsidR="00FE2CF2" w:rsidRPr="00CF6B90">
        <w:rPr>
          <w:rFonts w:cs="Arial"/>
          <w:sz w:val="26"/>
          <w:szCs w:val="26"/>
        </w:rPr>
        <w:t xml:space="preserve"> solicitada</w:t>
      </w:r>
      <w:r w:rsidR="000C2F84" w:rsidRPr="00CF6B90">
        <w:rPr>
          <w:rFonts w:cs="Arial"/>
          <w:sz w:val="26"/>
          <w:szCs w:val="26"/>
        </w:rPr>
        <w:t xml:space="preserve"> con </w:t>
      </w:r>
      <w:r w:rsidR="00FE2CF2" w:rsidRPr="00CF6B90">
        <w:rPr>
          <w:rFonts w:cs="Arial"/>
          <w:sz w:val="26"/>
          <w:szCs w:val="26"/>
        </w:rPr>
        <w:t>dichas</w:t>
      </w:r>
      <w:r w:rsidR="000C2F84" w:rsidRPr="00CF6B90">
        <w:rPr>
          <w:rFonts w:cs="Arial"/>
          <w:sz w:val="26"/>
          <w:szCs w:val="26"/>
        </w:rPr>
        <w:t xml:space="preserve"> </w:t>
      </w:r>
      <w:r w:rsidR="009F7832" w:rsidRPr="00CF6B90">
        <w:rPr>
          <w:rFonts w:cs="Arial"/>
          <w:sz w:val="26"/>
          <w:szCs w:val="26"/>
        </w:rPr>
        <w:t>actividades</w:t>
      </w:r>
      <w:r w:rsidR="000A3588" w:rsidRPr="00CF6B90">
        <w:rPr>
          <w:rFonts w:cs="Arial"/>
          <w:sz w:val="26"/>
          <w:szCs w:val="26"/>
        </w:rPr>
        <w:t xml:space="preserve"> estatales</w:t>
      </w:r>
      <w:r w:rsidR="005B67FB" w:rsidRPr="00CF6B90">
        <w:rPr>
          <w:rFonts w:cs="Arial"/>
          <w:sz w:val="26"/>
          <w:szCs w:val="26"/>
        </w:rPr>
        <w:t>, en cambio,</w:t>
      </w:r>
      <w:r w:rsidR="000C2F84" w:rsidRPr="00CF6B90">
        <w:rPr>
          <w:rFonts w:cs="Arial"/>
          <w:sz w:val="26"/>
          <w:szCs w:val="26"/>
        </w:rPr>
        <w:t xml:space="preserve"> </w:t>
      </w:r>
      <w:r w:rsidR="005C3651" w:rsidRPr="00CF6B90">
        <w:rPr>
          <w:rFonts w:cs="Arial"/>
          <w:sz w:val="26"/>
          <w:szCs w:val="26"/>
        </w:rPr>
        <w:t xml:space="preserve">no </w:t>
      </w:r>
      <w:r w:rsidR="000E37F2" w:rsidRPr="00CF6B90">
        <w:rPr>
          <w:rFonts w:cs="Arial"/>
          <w:sz w:val="26"/>
          <w:szCs w:val="26"/>
        </w:rPr>
        <w:t xml:space="preserve">siempre </w:t>
      </w:r>
      <w:r w:rsidR="000C2F84" w:rsidRPr="00CF6B90">
        <w:rPr>
          <w:rFonts w:cs="Arial"/>
          <w:sz w:val="26"/>
          <w:szCs w:val="26"/>
        </w:rPr>
        <w:t>traerá</w:t>
      </w:r>
      <w:r w:rsidR="00F47D3A" w:rsidRPr="00CF6B90">
        <w:rPr>
          <w:rFonts w:cs="Arial"/>
          <w:sz w:val="26"/>
          <w:szCs w:val="26"/>
        </w:rPr>
        <w:t xml:space="preserve"> </w:t>
      </w:r>
      <w:r w:rsidR="000C2F84" w:rsidRPr="00CF6B90">
        <w:rPr>
          <w:rFonts w:cs="Arial"/>
          <w:sz w:val="26"/>
          <w:szCs w:val="26"/>
        </w:rPr>
        <w:t>aparejada</w:t>
      </w:r>
      <w:r w:rsidR="00AB7A3B" w:rsidRPr="00CF6B90">
        <w:rPr>
          <w:rFonts w:cs="Arial"/>
          <w:sz w:val="26"/>
          <w:szCs w:val="26"/>
        </w:rPr>
        <w:t xml:space="preserve"> </w:t>
      </w:r>
      <w:r w:rsidR="000C2F84" w:rsidRPr="00CF6B90">
        <w:rPr>
          <w:rFonts w:cs="Arial"/>
          <w:sz w:val="26"/>
          <w:szCs w:val="26"/>
        </w:rPr>
        <w:t>su obst</w:t>
      </w:r>
      <w:r w:rsidR="00AB7A3B" w:rsidRPr="00CF6B90">
        <w:rPr>
          <w:rFonts w:cs="Arial"/>
          <w:sz w:val="26"/>
          <w:szCs w:val="26"/>
        </w:rPr>
        <w:t>aculización</w:t>
      </w:r>
      <w:r w:rsidR="00D01FBA" w:rsidRPr="00D01FBA">
        <w:rPr>
          <w:rFonts w:cs="Arial"/>
          <w:sz w:val="26"/>
          <w:szCs w:val="26"/>
        </w:rPr>
        <w:t xml:space="preserve"> </w:t>
      </w:r>
      <w:r w:rsidR="00D01FBA" w:rsidRPr="00CF6B90">
        <w:rPr>
          <w:rFonts w:cs="Arial"/>
          <w:sz w:val="26"/>
          <w:szCs w:val="26"/>
        </w:rPr>
        <w:t>como consecuencia</w:t>
      </w:r>
      <w:r w:rsidR="005C3651" w:rsidRPr="00CF6B90">
        <w:rPr>
          <w:rFonts w:cs="Arial"/>
          <w:sz w:val="26"/>
          <w:szCs w:val="26"/>
        </w:rPr>
        <w:t>.</w:t>
      </w:r>
      <w:r w:rsidR="002F3B57" w:rsidRPr="00CF6B90">
        <w:rPr>
          <w:rFonts w:cs="Arial"/>
          <w:sz w:val="26"/>
          <w:szCs w:val="26"/>
        </w:rPr>
        <w:t xml:space="preserve"> </w:t>
      </w:r>
      <w:r w:rsidR="00716704" w:rsidRPr="00CF6B90">
        <w:rPr>
          <w:rFonts w:cs="Arial"/>
          <w:sz w:val="26"/>
          <w:szCs w:val="26"/>
        </w:rPr>
        <w:t>V</w:t>
      </w:r>
      <w:r w:rsidR="00716704">
        <w:rPr>
          <w:rFonts w:cs="Arial"/>
          <w:sz w:val="26"/>
          <w:szCs w:val="26"/>
        </w:rPr>
        <w:t>inculación</w:t>
      </w:r>
      <w:r w:rsidR="00AB7A3B" w:rsidRPr="00CF6B90">
        <w:rPr>
          <w:rFonts w:cs="Arial"/>
          <w:sz w:val="26"/>
          <w:szCs w:val="26"/>
        </w:rPr>
        <w:t xml:space="preserve"> </w:t>
      </w:r>
      <w:r w:rsidR="002F3B57" w:rsidRPr="00CF6B90">
        <w:rPr>
          <w:rFonts w:cs="Arial"/>
          <w:sz w:val="26"/>
          <w:szCs w:val="26"/>
        </w:rPr>
        <w:t>no es</w:t>
      </w:r>
      <w:r w:rsidR="00230DCA" w:rsidRPr="00CF6B90">
        <w:rPr>
          <w:rFonts w:cs="Arial"/>
          <w:sz w:val="26"/>
          <w:szCs w:val="26"/>
        </w:rPr>
        <w:t>, en suma,</w:t>
      </w:r>
      <w:r w:rsidR="002F3B57" w:rsidRPr="00CF6B90">
        <w:rPr>
          <w:rFonts w:cs="Arial"/>
          <w:sz w:val="26"/>
          <w:szCs w:val="26"/>
        </w:rPr>
        <w:t xml:space="preserve"> sinónimo de</w:t>
      </w:r>
      <w:r w:rsidR="00AB7A3B" w:rsidRPr="00CF6B90">
        <w:rPr>
          <w:rFonts w:cs="Arial"/>
          <w:sz w:val="26"/>
          <w:szCs w:val="26"/>
        </w:rPr>
        <w:t xml:space="preserve"> obstrucción</w:t>
      </w:r>
      <w:r w:rsidR="002F3B57" w:rsidRPr="00CF6B90">
        <w:rPr>
          <w:rFonts w:cs="Arial"/>
          <w:sz w:val="26"/>
          <w:szCs w:val="26"/>
        </w:rPr>
        <w:t>.</w:t>
      </w:r>
    </w:p>
    <w:p w14:paraId="164E0FF4" w14:textId="45D4D020" w:rsidR="00CF6B90" w:rsidRPr="00CF6B90" w:rsidRDefault="005C3651" w:rsidP="00CE06E5">
      <w:pPr>
        <w:pStyle w:val="corte4fondo"/>
        <w:tabs>
          <w:tab w:val="left" w:pos="709"/>
        </w:tabs>
        <w:ind w:firstLine="0"/>
        <w:rPr>
          <w:rFonts w:cs="Arial"/>
          <w:sz w:val="26"/>
          <w:szCs w:val="26"/>
          <w:lang w:val="es-MX"/>
        </w:rPr>
      </w:pPr>
      <w:r w:rsidRPr="00CF6B90">
        <w:rPr>
          <w:rFonts w:cs="Arial"/>
          <w:sz w:val="26"/>
          <w:szCs w:val="26"/>
        </w:rPr>
        <w:t xml:space="preserve"> </w:t>
      </w:r>
    </w:p>
    <w:p w14:paraId="1A0498D5" w14:textId="6F1C12A7" w:rsidR="00985EF6" w:rsidRPr="00CF6B90" w:rsidRDefault="004B3044" w:rsidP="00CF6B90">
      <w:pPr>
        <w:pStyle w:val="corte4fondo"/>
        <w:numPr>
          <w:ilvl w:val="0"/>
          <w:numId w:val="2"/>
        </w:numPr>
        <w:tabs>
          <w:tab w:val="left" w:pos="709"/>
        </w:tabs>
        <w:ind w:left="0" w:hanging="567"/>
        <w:rPr>
          <w:rFonts w:cs="Arial"/>
          <w:sz w:val="26"/>
          <w:szCs w:val="26"/>
          <w:lang w:val="es-MX"/>
        </w:rPr>
      </w:pPr>
      <w:r>
        <w:rPr>
          <w:rFonts w:cs="Arial"/>
          <w:sz w:val="26"/>
          <w:szCs w:val="26"/>
        </w:rPr>
        <w:lastRenderedPageBreak/>
        <w:t>Para que se actualice</w:t>
      </w:r>
      <w:r w:rsidR="003033A2" w:rsidRPr="00CF6B90">
        <w:rPr>
          <w:rFonts w:cs="Arial"/>
          <w:sz w:val="26"/>
          <w:szCs w:val="26"/>
        </w:rPr>
        <w:t xml:space="preserve"> </w:t>
      </w:r>
      <w:r w:rsidR="00FF0211">
        <w:rPr>
          <w:rFonts w:cs="Arial"/>
          <w:sz w:val="26"/>
          <w:szCs w:val="26"/>
        </w:rPr>
        <w:t xml:space="preserve">válidamente </w:t>
      </w:r>
      <w:r w:rsidR="00A90D5E">
        <w:rPr>
          <w:rFonts w:cs="Arial"/>
          <w:sz w:val="26"/>
          <w:szCs w:val="26"/>
        </w:rPr>
        <w:t>la</w:t>
      </w:r>
      <w:r w:rsidR="003033A2" w:rsidRPr="00CF6B90">
        <w:rPr>
          <w:rFonts w:cs="Arial"/>
          <w:sz w:val="26"/>
          <w:szCs w:val="26"/>
        </w:rPr>
        <w:t xml:space="preserve"> causa </w:t>
      </w:r>
      <w:r w:rsidR="00B147F9">
        <w:rPr>
          <w:rFonts w:cs="Arial"/>
          <w:sz w:val="26"/>
          <w:szCs w:val="26"/>
        </w:rPr>
        <w:t xml:space="preserve">legal </w:t>
      </w:r>
      <w:r w:rsidR="003033A2" w:rsidRPr="00CF6B90">
        <w:rPr>
          <w:rFonts w:cs="Arial"/>
          <w:sz w:val="26"/>
          <w:szCs w:val="26"/>
        </w:rPr>
        <w:t>de reserva</w:t>
      </w:r>
      <w:r w:rsidR="00A90D5E">
        <w:rPr>
          <w:rFonts w:cs="Arial"/>
          <w:sz w:val="26"/>
          <w:szCs w:val="26"/>
        </w:rPr>
        <w:t xml:space="preserve"> invocada</w:t>
      </w:r>
      <w:r w:rsidR="00DE0811">
        <w:rPr>
          <w:rFonts w:cs="Arial"/>
          <w:sz w:val="26"/>
          <w:szCs w:val="26"/>
        </w:rPr>
        <w:t xml:space="preserve"> por el INAI</w:t>
      </w:r>
      <w:r w:rsidR="00475E08">
        <w:rPr>
          <w:rFonts w:cs="Arial"/>
          <w:sz w:val="26"/>
          <w:szCs w:val="26"/>
        </w:rPr>
        <w:t xml:space="preserve"> —y validada por el juez de distrito—</w:t>
      </w:r>
      <w:r w:rsidR="00EF7715" w:rsidRPr="00EF7715">
        <w:rPr>
          <w:rFonts w:cs="Arial"/>
          <w:sz w:val="26"/>
          <w:szCs w:val="26"/>
        </w:rPr>
        <w:t xml:space="preserve"> </w:t>
      </w:r>
      <w:r w:rsidR="007F35A4">
        <w:rPr>
          <w:rFonts w:cs="Arial"/>
          <w:sz w:val="26"/>
          <w:szCs w:val="26"/>
        </w:rPr>
        <w:t>la</w:t>
      </w:r>
      <w:r w:rsidR="00265C98">
        <w:rPr>
          <w:rFonts w:cs="Arial"/>
          <w:sz w:val="26"/>
          <w:szCs w:val="26"/>
        </w:rPr>
        <w:t xml:space="preserve"> Ley Federal</w:t>
      </w:r>
      <w:r w:rsidR="003033A2" w:rsidRPr="00CF6B90">
        <w:rPr>
          <w:rFonts w:cs="Arial"/>
          <w:sz w:val="26"/>
          <w:szCs w:val="26"/>
        </w:rPr>
        <w:t xml:space="preserve"> requiere</w:t>
      </w:r>
      <w:r w:rsidR="00627E39" w:rsidRPr="00CF6B90">
        <w:rPr>
          <w:rFonts w:cs="Arial"/>
          <w:sz w:val="26"/>
          <w:szCs w:val="26"/>
        </w:rPr>
        <w:t xml:space="preserve"> </w:t>
      </w:r>
      <w:r w:rsidR="00FA1B3C">
        <w:rPr>
          <w:rFonts w:cs="Arial"/>
          <w:sz w:val="26"/>
          <w:szCs w:val="26"/>
        </w:rPr>
        <w:t>expresamente</w:t>
      </w:r>
      <w:r w:rsidR="00045663">
        <w:rPr>
          <w:rFonts w:cs="Arial"/>
          <w:sz w:val="26"/>
          <w:szCs w:val="26"/>
        </w:rPr>
        <w:t xml:space="preserve"> </w:t>
      </w:r>
      <w:r w:rsidR="00CC24CF" w:rsidRPr="00CF6B90">
        <w:rPr>
          <w:rFonts w:cs="Arial"/>
          <w:sz w:val="26"/>
          <w:szCs w:val="26"/>
        </w:rPr>
        <w:t xml:space="preserve">que </w:t>
      </w:r>
      <w:r w:rsidR="00475E08">
        <w:rPr>
          <w:rFonts w:cs="Arial"/>
          <w:sz w:val="26"/>
          <w:szCs w:val="26"/>
        </w:rPr>
        <w:t>esté demostrado</w:t>
      </w:r>
      <w:r w:rsidR="00AD71CB">
        <w:rPr>
          <w:rFonts w:cs="Arial"/>
          <w:sz w:val="26"/>
          <w:szCs w:val="26"/>
        </w:rPr>
        <w:t xml:space="preserve"> que</w:t>
      </w:r>
      <w:r w:rsidR="00AD71CB" w:rsidRPr="00AD71CB">
        <w:rPr>
          <w:rFonts w:cs="Arial"/>
          <w:sz w:val="26"/>
          <w:szCs w:val="26"/>
        </w:rPr>
        <w:t xml:space="preserve"> </w:t>
      </w:r>
      <w:r w:rsidR="00AD71CB">
        <w:rPr>
          <w:rFonts w:cs="Arial"/>
          <w:sz w:val="26"/>
          <w:szCs w:val="26"/>
        </w:rPr>
        <w:t xml:space="preserve">la </w:t>
      </w:r>
      <w:r w:rsidR="00AD71CB" w:rsidRPr="00687FDE">
        <w:rPr>
          <w:rFonts w:cs="Arial"/>
          <w:sz w:val="26"/>
          <w:szCs w:val="26"/>
        </w:rPr>
        <w:t>difu</w:t>
      </w:r>
      <w:r w:rsidR="00AD71CB">
        <w:rPr>
          <w:rFonts w:cs="Arial"/>
          <w:sz w:val="26"/>
          <w:szCs w:val="26"/>
        </w:rPr>
        <w:t>sión de</w:t>
      </w:r>
      <w:r w:rsidR="00AD71CB" w:rsidRPr="00687FDE">
        <w:rPr>
          <w:rFonts w:cs="Arial"/>
          <w:sz w:val="26"/>
          <w:szCs w:val="26"/>
        </w:rPr>
        <w:t xml:space="preserve"> la información solicitada</w:t>
      </w:r>
      <w:r w:rsidR="00654DB8">
        <w:rPr>
          <w:rFonts w:cs="Arial"/>
          <w:sz w:val="26"/>
          <w:szCs w:val="26"/>
        </w:rPr>
        <w:t xml:space="preserve"> pueda</w:t>
      </w:r>
      <w:r w:rsidR="00475E08">
        <w:rPr>
          <w:rFonts w:cs="Arial"/>
          <w:sz w:val="26"/>
          <w:szCs w:val="26"/>
        </w:rPr>
        <w:t xml:space="preserve"> desembocar</w:t>
      </w:r>
      <w:r w:rsidR="00627E39" w:rsidRPr="00CF6B90">
        <w:rPr>
          <w:rFonts w:cs="Arial"/>
          <w:sz w:val="26"/>
          <w:szCs w:val="26"/>
        </w:rPr>
        <w:t xml:space="preserve"> </w:t>
      </w:r>
      <w:r w:rsidR="00475E08">
        <w:rPr>
          <w:rFonts w:cs="Arial"/>
          <w:sz w:val="26"/>
          <w:szCs w:val="26"/>
        </w:rPr>
        <w:t xml:space="preserve">en la </w:t>
      </w:r>
      <w:r w:rsidR="00627E39" w:rsidRPr="00CF6B90">
        <w:rPr>
          <w:rFonts w:cs="Arial"/>
          <w:sz w:val="26"/>
          <w:szCs w:val="26"/>
        </w:rPr>
        <w:t>obstaculización de dichas actividades</w:t>
      </w:r>
      <w:r w:rsidR="003033A2" w:rsidRPr="00CF6B90">
        <w:rPr>
          <w:rFonts w:cs="Arial"/>
          <w:sz w:val="26"/>
          <w:szCs w:val="26"/>
        </w:rPr>
        <w:t xml:space="preserve">. </w:t>
      </w:r>
      <w:r w:rsidR="00673C73" w:rsidRPr="00CF6B90">
        <w:rPr>
          <w:rFonts w:cs="Arial"/>
          <w:sz w:val="26"/>
          <w:szCs w:val="26"/>
        </w:rPr>
        <w:t>S</w:t>
      </w:r>
      <w:r w:rsidR="004E1444" w:rsidRPr="00CF6B90">
        <w:rPr>
          <w:rFonts w:cs="Arial"/>
          <w:sz w:val="26"/>
          <w:szCs w:val="26"/>
        </w:rPr>
        <w:t>i bien la le</w:t>
      </w:r>
      <w:r w:rsidR="00836BD5" w:rsidRPr="00CF6B90">
        <w:rPr>
          <w:rFonts w:cs="Arial"/>
          <w:sz w:val="26"/>
          <w:szCs w:val="26"/>
        </w:rPr>
        <w:t>t</w:t>
      </w:r>
      <w:r w:rsidR="004E1444" w:rsidRPr="00CF6B90">
        <w:rPr>
          <w:rFonts w:cs="Arial"/>
          <w:sz w:val="26"/>
          <w:szCs w:val="26"/>
        </w:rPr>
        <w:t xml:space="preserve">ra de un precepto jurídico no siempre es conclusiva </w:t>
      </w:r>
      <w:r w:rsidR="00627E39" w:rsidRPr="00CF6B90">
        <w:rPr>
          <w:rFonts w:cs="Arial"/>
          <w:sz w:val="26"/>
          <w:szCs w:val="26"/>
        </w:rPr>
        <w:t>sobre</w:t>
      </w:r>
      <w:r w:rsidR="004E1444" w:rsidRPr="00CF6B90">
        <w:rPr>
          <w:rFonts w:cs="Arial"/>
          <w:sz w:val="26"/>
          <w:szCs w:val="26"/>
        </w:rPr>
        <w:t xml:space="preserve"> su significado,</w:t>
      </w:r>
      <w:r w:rsidR="00985EF6" w:rsidRPr="00CF6B90">
        <w:rPr>
          <w:rFonts w:cs="Arial"/>
          <w:sz w:val="26"/>
          <w:szCs w:val="26"/>
        </w:rPr>
        <w:t xml:space="preserve"> </w:t>
      </w:r>
      <w:r w:rsidR="00C10E2C" w:rsidRPr="00CF6B90">
        <w:rPr>
          <w:rFonts w:cs="Arial"/>
          <w:sz w:val="26"/>
          <w:szCs w:val="26"/>
        </w:rPr>
        <w:t xml:space="preserve">cuando </w:t>
      </w:r>
      <w:r w:rsidR="00F42C9E" w:rsidRPr="00CF6B90">
        <w:rPr>
          <w:rFonts w:cs="Arial"/>
          <w:sz w:val="26"/>
          <w:szCs w:val="26"/>
        </w:rPr>
        <w:t>la redacción</w:t>
      </w:r>
      <w:r w:rsidR="00D30172">
        <w:rPr>
          <w:rFonts w:cs="Arial"/>
          <w:sz w:val="26"/>
          <w:szCs w:val="26"/>
        </w:rPr>
        <w:t xml:space="preserve"> del texto</w:t>
      </w:r>
      <w:r w:rsidR="00F42C9E" w:rsidRPr="00CF6B90">
        <w:rPr>
          <w:rFonts w:cs="Arial"/>
          <w:sz w:val="26"/>
          <w:szCs w:val="26"/>
        </w:rPr>
        <w:t xml:space="preserve"> </w:t>
      </w:r>
      <w:r w:rsidR="00FE2CF2" w:rsidRPr="00CF6B90">
        <w:rPr>
          <w:rFonts w:cs="Arial"/>
          <w:sz w:val="26"/>
          <w:szCs w:val="26"/>
        </w:rPr>
        <w:t>legal</w:t>
      </w:r>
      <w:r w:rsidR="00EA48E4">
        <w:rPr>
          <w:rFonts w:cs="Arial"/>
          <w:sz w:val="26"/>
          <w:szCs w:val="26"/>
        </w:rPr>
        <w:t xml:space="preserve"> es</w:t>
      </w:r>
      <w:r w:rsidR="003C1E4A">
        <w:rPr>
          <w:rFonts w:cs="Arial"/>
          <w:sz w:val="26"/>
          <w:szCs w:val="26"/>
        </w:rPr>
        <w:t xml:space="preserve"> </w:t>
      </w:r>
      <w:r w:rsidR="00A85ABE">
        <w:rPr>
          <w:rFonts w:cs="Arial"/>
          <w:sz w:val="26"/>
          <w:szCs w:val="26"/>
        </w:rPr>
        <w:t xml:space="preserve">tan </w:t>
      </w:r>
      <w:r w:rsidR="00FB6560">
        <w:rPr>
          <w:rFonts w:cs="Arial"/>
          <w:sz w:val="26"/>
          <w:szCs w:val="26"/>
        </w:rPr>
        <w:t>clara</w:t>
      </w:r>
      <w:r w:rsidR="003C69D9" w:rsidRPr="00CF6B90">
        <w:rPr>
          <w:rFonts w:cs="Arial"/>
          <w:sz w:val="26"/>
          <w:szCs w:val="26"/>
        </w:rPr>
        <w:t xml:space="preserve"> como </w:t>
      </w:r>
      <w:r w:rsidR="00EE52B6">
        <w:rPr>
          <w:rFonts w:cs="Arial"/>
          <w:sz w:val="26"/>
          <w:szCs w:val="26"/>
        </w:rPr>
        <w:t>en</w:t>
      </w:r>
      <w:r w:rsidR="003C69D9" w:rsidRPr="00CF6B90">
        <w:rPr>
          <w:rFonts w:cs="Arial"/>
          <w:sz w:val="26"/>
          <w:szCs w:val="26"/>
        </w:rPr>
        <w:t xml:space="preserve"> este</w:t>
      </w:r>
      <w:r w:rsidR="00C10E2C" w:rsidRPr="00CF6B90">
        <w:rPr>
          <w:rFonts w:cs="Arial"/>
          <w:sz w:val="26"/>
          <w:szCs w:val="26"/>
        </w:rPr>
        <w:t xml:space="preserve"> </w:t>
      </w:r>
      <w:r w:rsidR="002701C1" w:rsidRPr="00CF6B90">
        <w:rPr>
          <w:rFonts w:cs="Arial"/>
          <w:sz w:val="26"/>
          <w:szCs w:val="26"/>
        </w:rPr>
        <w:t>supuesto</w:t>
      </w:r>
      <w:r w:rsidR="006A1030">
        <w:rPr>
          <w:rFonts w:cs="Arial"/>
          <w:sz w:val="26"/>
          <w:szCs w:val="26"/>
        </w:rPr>
        <w:t xml:space="preserve"> específico</w:t>
      </w:r>
      <w:r w:rsidR="00C10E2C" w:rsidRPr="00CF6B90">
        <w:rPr>
          <w:rFonts w:cs="Arial"/>
          <w:sz w:val="26"/>
          <w:szCs w:val="26"/>
        </w:rPr>
        <w:t xml:space="preserve">, </w:t>
      </w:r>
      <w:r w:rsidR="00627E39" w:rsidRPr="00CF6B90">
        <w:rPr>
          <w:rFonts w:cs="Arial"/>
          <w:sz w:val="26"/>
          <w:szCs w:val="26"/>
        </w:rPr>
        <w:t xml:space="preserve">para descartarla </w:t>
      </w:r>
      <w:r w:rsidR="00985EF6" w:rsidRPr="00CF6B90">
        <w:rPr>
          <w:rFonts w:cs="Arial"/>
          <w:sz w:val="26"/>
          <w:szCs w:val="26"/>
        </w:rPr>
        <w:t xml:space="preserve">el juez de distrito </w:t>
      </w:r>
      <w:r w:rsidR="00774599" w:rsidRPr="00CF6B90">
        <w:rPr>
          <w:rFonts w:cs="Arial"/>
          <w:sz w:val="26"/>
          <w:szCs w:val="26"/>
        </w:rPr>
        <w:t>ten</w:t>
      </w:r>
      <w:r w:rsidR="00BB0050">
        <w:rPr>
          <w:rFonts w:cs="Arial"/>
          <w:sz w:val="26"/>
          <w:szCs w:val="26"/>
        </w:rPr>
        <w:t>dr</w:t>
      </w:r>
      <w:r w:rsidR="00774599" w:rsidRPr="00CF6B90">
        <w:rPr>
          <w:rFonts w:cs="Arial"/>
          <w:sz w:val="26"/>
          <w:szCs w:val="26"/>
        </w:rPr>
        <w:t>ía</w:t>
      </w:r>
      <w:r w:rsidR="00985EF6" w:rsidRPr="00CF6B90">
        <w:rPr>
          <w:rFonts w:cs="Arial"/>
          <w:sz w:val="26"/>
          <w:szCs w:val="26"/>
        </w:rPr>
        <w:t xml:space="preserve"> </w:t>
      </w:r>
      <w:r w:rsidR="00774599" w:rsidRPr="00CF6B90">
        <w:rPr>
          <w:rFonts w:cs="Arial"/>
          <w:sz w:val="26"/>
          <w:szCs w:val="26"/>
        </w:rPr>
        <w:t>que</w:t>
      </w:r>
      <w:r w:rsidR="00985EF6" w:rsidRPr="00CF6B90">
        <w:rPr>
          <w:rFonts w:cs="Arial"/>
          <w:sz w:val="26"/>
          <w:szCs w:val="26"/>
        </w:rPr>
        <w:t xml:space="preserve"> </w:t>
      </w:r>
      <w:r w:rsidR="00774599" w:rsidRPr="00CF6B90">
        <w:rPr>
          <w:rFonts w:cs="Arial"/>
          <w:sz w:val="26"/>
          <w:szCs w:val="26"/>
        </w:rPr>
        <w:t xml:space="preserve">haber </w:t>
      </w:r>
      <w:r w:rsidR="00866E01">
        <w:rPr>
          <w:rFonts w:cs="Arial"/>
          <w:sz w:val="26"/>
          <w:szCs w:val="26"/>
        </w:rPr>
        <w:t>justificado</w:t>
      </w:r>
      <w:r w:rsidR="00985EF6" w:rsidRPr="00CF6B90">
        <w:rPr>
          <w:rFonts w:cs="Arial"/>
          <w:sz w:val="26"/>
          <w:szCs w:val="26"/>
        </w:rPr>
        <w:t xml:space="preserve"> que la interpretación gramatical de</w:t>
      </w:r>
      <w:r w:rsidR="00EA48E4">
        <w:rPr>
          <w:rFonts w:cs="Arial"/>
          <w:sz w:val="26"/>
          <w:szCs w:val="26"/>
        </w:rPr>
        <w:t xml:space="preserve"> esa</w:t>
      </w:r>
      <w:r w:rsidR="00985EF6" w:rsidRPr="00CF6B90">
        <w:rPr>
          <w:rFonts w:cs="Arial"/>
          <w:sz w:val="26"/>
          <w:szCs w:val="26"/>
        </w:rPr>
        <w:t xml:space="preserve"> </w:t>
      </w:r>
      <w:r w:rsidR="00EA48E4">
        <w:rPr>
          <w:rFonts w:cs="Arial"/>
          <w:sz w:val="26"/>
          <w:szCs w:val="26"/>
        </w:rPr>
        <w:t>fracción</w:t>
      </w:r>
      <w:r w:rsidR="00985EF6" w:rsidRPr="00CF6B90">
        <w:rPr>
          <w:rFonts w:cs="Arial"/>
          <w:sz w:val="26"/>
          <w:szCs w:val="26"/>
        </w:rPr>
        <w:t xml:space="preserve"> no era la más adecuada</w:t>
      </w:r>
      <w:r w:rsidR="002701C1" w:rsidRPr="00CF6B90">
        <w:rPr>
          <w:rFonts w:cs="Arial"/>
          <w:sz w:val="26"/>
          <w:szCs w:val="26"/>
        </w:rPr>
        <w:t xml:space="preserve"> para el caso concreto</w:t>
      </w:r>
      <w:r w:rsidR="00985EF6" w:rsidRPr="00CF6B90">
        <w:rPr>
          <w:rFonts w:cs="Arial"/>
          <w:sz w:val="26"/>
          <w:szCs w:val="26"/>
        </w:rPr>
        <w:t>.</w:t>
      </w:r>
    </w:p>
    <w:p w14:paraId="31661F95" w14:textId="3D67F2E1" w:rsidR="00985EF6" w:rsidRDefault="00985EF6" w:rsidP="00985EF6">
      <w:pPr>
        <w:pStyle w:val="corte4fondo"/>
        <w:tabs>
          <w:tab w:val="left" w:pos="709"/>
        </w:tabs>
        <w:ind w:firstLine="0"/>
        <w:rPr>
          <w:rFonts w:cs="Arial"/>
          <w:sz w:val="26"/>
          <w:szCs w:val="26"/>
        </w:rPr>
      </w:pPr>
      <w:r>
        <w:rPr>
          <w:rFonts w:cs="Arial"/>
          <w:sz w:val="26"/>
          <w:szCs w:val="26"/>
        </w:rPr>
        <w:t xml:space="preserve"> </w:t>
      </w:r>
    </w:p>
    <w:p w14:paraId="4ED4158F" w14:textId="4B21D97C" w:rsidR="002821C8" w:rsidRDefault="008C74EA" w:rsidP="00184EC4">
      <w:pPr>
        <w:pStyle w:val="corte4fondo"/>
        <w:numPr>
          <w:ilvl w:val="0"/>
          <w:numId w:val="2"/>
        </w:numPr>
        <w:tabs>
          <w:tab w:val="left" w:pos="709"/>
        </w:tabs>
        <w:ind w:left="0" w:hanging="567"/>
        <w:rPr>
          <w:rFonts w:cs="Arial"/>
          <w:sz w:val="26"/>
          <w:szCs w:val="26"/>
        </w:rPr>
      </w:pPr>
      <w:r>
        <w:rPr>
          <w:rFonts w:cs="Arial"/>
          <w:sz w:val="26"/>
          <w:szCs w:val="26"/>
        </w:rPr>
        <w:t>No obstante</w:t>
      </w:r>
      <w:r w:rsidR="006067E3">
        <w:rPr>
          <w:rFonts w:cs="Arial"/>
          <w:sz w:val="26"/>
          <w:szCs w:val="26"/>
        </w:rPr>
        <w:t>, en segundo lugar</w:t>
      </w:r>
      <w:r w:rsidR="00985EF6">
        <w:rPr>
          <w:rFonts w:cs="Arial"/>
          <w:sz w:val="26"/>
          <w:szCs w:val="26"/>
        </w:rPr>
        <w:t>, de</w:t>
      </w:r>
      <w:r w:rsidR="009614F0">
        <w:rPr>
          <w:rFonts w:cs="Arial"/>
          <w:sz w:val="26"/>
          <w:szCs w:val="26"/>
        </w:rPr>
        <w:t xml:space="preserve"> </w:t>
      </w:r>
      <w:r w:rsidR="00985EF6">
        <w:rPr>
          <w:rFonts w:cs="Arial"/>
          <w:sz w:val="26"/>
          <w:szCs w:val="26"/>
        </w:rPr>
        <w:t>l</w:t>
      </w:r>
      <w:r w:rsidR="009614F0">
        <w:rPr>
          <w:rFonts w:cs="Arial"/>
          <w:sz w:val="26"/>
          <w:szCs w:val="26"/>
        </w:rPr>
        <w:t>a</w:t>
      </w:r>
      <w:r w:rsidR="00985EF6">
        <w:rPr>
          <w:rFonts w:cs="Arial"/>
          <w:sz w:val="26"/>
          <w:szCs w:val="26"/>
        </w:rPr>
        <w:t xml:space="preserve"> </w:t>
      </w:r>
      <w:r w:rsidR="009614F0">
        <w:rPr>
          <w:rFonts w:cs="Arial"/>
          <w:sz w:val="26"/>
          <w:szCs w:val="26"/>
        </w:rPr>
        <w:t>génesis</w:t>
      </w:r>
      <w:r w:rsidR="00985EF6">
        <w:rPr>
          <w:rFonts w:cs="Arial"/>
          <w:sz w:val="26"/>
          <w:szCs w:val="26"/>
        </w:rPr>
        <w:t xml:space="preserve"> </w:t>
      </w:r>
      <w:r w:rsidR="009614F0">
        <w:rPr>
          <w:rFonts w:cs="Arial"/>
          <w:sz w:val="26"/>
          <w:szCs w:val="26"/>
        </w:rPr>
        <w:t>de</w:t>
      </w:r>
      <w:r w:rsidR="004F534D">
        <w:rPr>
          <w:rFonts w:cs="Arial"/>
          <w:sz w:val="26"/>
          <w:szCs w:val="26"/>
        </w:rPr>
        <w:t xml:space="preserve"> es</w:t>
      </w:r>
      <w:r w:rsidR="00933BA2">
        <w:rPr>
          <w:rFonts w:cs="Arial"/>
          <w:sz w:val="26"/>
          <w:szCs w:val="26"/>
        </w:rPr>
        <w:t>t</w:t>
      </w:r>
      <w:r w:rsidR="004F534D">
        <w:rPr>
          <w:rFonts w:cs="Arial"/>
          <w:sz w:val="26"/>
          <w:szCs w:val="26"/>
        </w:rPr>
        <w:t>e</w:t>
      </w:r>
      <w:r w:rsidR="00985EF6">
        <w:rPr>
          <w:rFonts w:cs="Arial"/>
          <w:sz w:val="26"/>
          <w:szCs w:val="26"/>
        </w:rPr>
        <w:t xml:space="preserve"> </w:t>
      </w:r>
      <w:r w:rsidR="00333FF9">
        <w:rPr>
          <w:rFonts w:cs="Arial"/>
          <w:sz w:val="26"/>
          <w:szCs w:val="26"/>
        </w:rPr>
        <w:t>artículo</w:t>
      </w:r>
      <w:r w:rsidR="006067E3">
        <w:rPr>
          <w:rFonts w:cs="Arial"/>
          <w:sz w:val="26"/>
          <w:szCs w:val="26"/>
        </w:rPr>
        <w:t xml:space="preserve"> </w:t>
      </w:r>
      <w:r w:rsidR="004E1444">
        <w:rPr>
          <w:rFonts w:cs="Arial"/>
          <w:sz w:val="26"/>
          <w:szCs w:val="26"/>
        </w:rPr>
        <w:t>de la Ley Federal</w:t>
      </w:r>
      <w:r w:rsidR="00985EF6">
        <w:rPr>
          <w:rFonts w:cs="Arial"/>
          <w:sz w:val="26"/>
          <w:szCs w:val="26"/>
        </w:rPr>
        <w:t xml:space="preserve"> se desprende claramente que </w:t>
      </w:r>
      <w:r w:rsidR="004E1444">
        <w:rPr>
          <w:rFonts w:cs="Arial"/>
          <w:sz w:val="26"/>
          <w:szCs w:val="26"/>
        </w:rPr>
        <w:t>el</w:t>
      </w:r>
      <w:r w:rsidR="00985EF6">
        <w:rPr>
          <w:rFonts w:cs="Arial"/>
          <w:sz w:val="26"/>
          <w:szCs w:val="26"/>
        </w:rPr>
        <w:t xml:space="preserve"> propósito</w:t>
      </w:r>
      <w:r w:rsidR="004E1444">
        <w:rPr>
          <w:rFonts w:cs="Arial"/>
          <w:sz w:val="26"/>
          <w:szCs w:val="26"/>
        </w:rPr>
        <w:t xml:space="preserve"> </w:t>
      </w:r>
      <w:r w:rsidR="00C7507F">
        <w:rPr>
          <w:rFonts w:cs="Arial"/>
          <w:sz w:val="26"/>
          <w:szCs w:val="26"/>
        </w:rPr>
        <w:t>del legislador</w:t>
      </w:r>
      <w:r w:rsidR="00985EF6">
        <w:rPr>
          <w:rFonts w:cs="Arial"/>
          <w:sz w:val="26"/>
          <w:szCs w:val="26"/>
        </w:rPr>
        <w:t xml:space="preserve"> </w:t>
      </w:r>
      <w:r w:rsidR="002B4400">
        <w:rPr>
          <w:rFonts w:cs="Arial"/>
          <w:sz w:val="26"/>
          <w:szCs w:val="26"/>
        </w:rPr>
        <w:t xml:space="preserve">ordinario </w:t>
      </w:r>
      <w:r w:rsidR="009614F0">
        <w:rPr>
          <w:rFonts w:cs="Arial"/>
          <w:sz w:val="26"/>
          <w:szCs w:val="26"/>
        </w:rPr>
        <w:t>para introducir</w:t>
      </w:r>
      <w:r w:rsidR="00001C48">
        <w:rPr>
          <w:rFonts w:cs="Arial"/>
          <w:sz w:val="26"/>
          <w:szCs w:val="26"/>
        </w:rPr>
        <w:t xml:space="preserve"> </w:t>
      </w:r>
      <w:r w:rsidR="00933BA2">
        <w:rPr>
          <w:rFonts w:cs="Arial"/>
          <w:sz w:val="26"/>
          <w:szCs w:val="26"/>
        </w:rPr>
        <w:t>tal</w:t>
      </w:r>
      <w:r w:rsidR="009614F0">
        <w:rPr>
          <w:rFonts w:cs="Arial"/>
          <w:sz w:val="26"/>
          <w:szCs w:val="26"/>
        </w:rPr>
        <w:t xml:space="preserve"> </w:t>
      </w:r>
      <w:r w:rsidR="00050490">
        <w:rPr>
          <w:rFonts w:cs="Arial"/>
          <w:sz w:val="26"/>
          <w:szCs w:val="26"/>
        </w:rPr>
        <w:t>supuesto</w:t>
      </w:r>
      <w:r w:rsidR="009614F0">
        <w:rPr>
          <w:rFonts w:cs="Arial"/>
          <w:sz w:val="26"/>
          <w:szCs w:val="26"/>
        </w:rPr>
        <w:t xml:space="preserve"> </w:t>
      </w:r>
      <w:r w:rsidR="00216DB7">
        <w:rPr>
          <w:rFonts w:cs="Arial"/>
          <w:sz w:val="26"/>
          <w:szCs w:val="26"/>
        </w:rPr>
        <w:t xml:space="preserve">de </w:t>
      </w:r>
      <w:r w:rsidR="009614F0">
        <w:rPr>
          <w:rFonts w:cs="Arial"/>
          <w:sz w:val="26"/>
          <w:szCs w:val="26"/>
        </w:rPr>
        <w:t>reserva</w:t>
      </w:r>
      <w:r w:rsidR="00220F9F" w:rsidRPr="00220F9F">
        <w:rPr>
          <w:rFonts w:cs="Arial"/>
          <w:sz w:val="26"/>
          <w:szCs w:val="26"/>
        </w:rPr>
        <w:t xml:space="preserve"> </w:t>
      </w:r>
      <w:r w:rsidR="001C3390">
        <w:rPr>
          <w:rFonts w:cs="Arial"/>
          <w:sz w:val="26"/>
          <w:szCs w:val="26"/>
        </w:rPr>
        <w:t>n</w:t>
      </w:r>
      <w:r w:rsidR="00220F9F">
        <w:rPr>
          <w:rFonts w:cs="Arial"/>
          <w:sz w:val="26"/>
          <w:szCs w:val="26"/>
        </w:rPr>
        <w:t>o</w:t>
      </w:r>
      <w:r w:rsidR="009614F0">
        <w:rPr>
          <w:rFonts w:cs="Arial"/>
          <w:sz w:val="26"/>
          <w:szCs w:val="26"/>
        </w:rPr>
        <w:t xml:space="preserve"> </w:t>
      </w:r>
      <w:r w:rsidR="00985EF6">
        <w:rPr>
          <w:rFonts w:cs="Arial"/>
          <w:sz w:val="26"/>
          <w:szCs w:val="26"/>
        </w:rPr>
        <w:t>era</w:t>
      </w:r>
      <w:r w:rsidR="001C3390">
        <w:rPr>
          <w:rFonts w:cs="Arial"/>
          <w:sz w:val="26"/>
          <w:szCs w:val="26"/>
        </w:rPr>
        <w:t xml:space="preserve"> </w:t>
      </w:r>
      <w:r w:rsidR="009614F0">
        <w:rPr>
          <w:rFonts w:cs="Arial"/>
          <w:sz w:val="26"/>
          <w:szCs w:val="26"/>
        </w:rPr>
        <w:t xml:space="preserve">clasificar como reservada </w:t>
      </w:r>
      <w:r w:rsidR="005D30D7">
        <w:rPr>
          <w:rFonts w:cs="Arial"/>
          <w:sz w:val="26"/>
          <w:szCs w:val="26"/>
        </w:rPr>
        <w:t>cualquier</w:t>
      </w:r>
      <w:r w:rsidR="005D30D7" w:rsidRPr="005D30D7">
        <w:rPr>
          <w:rFonts w:cs="Arial"/>
          <w:sz w:val="26"/>
          <w:szCs w:val="26"/>
        </w:rPr>
        <w:t xml:space="preserve"> </w:t>
      </w:r>
      <w:r w:rsidR="005D30D7">
        <w:rPr>
          <w:rFonts w:cs="Arial"/>
          <w:sz w:val="26"/>
          <w:szCs w:val="26"/>
        </w:rPr>
        <w:t>información</w:t>
      </w:r>
      <w:r w:rsidR="009614F0">
        <w:rPr>
          <w:rFonts w:cs="Arial"/>
          <w:sz w:val="26"/>
          <w:szCs w:val="26"/>
        </w:rPr>
        <w:t xml:space="preserve"> que</w:t>
      </w:r>
      <w:r w:rsidR="00C7507F">
        <w:rPr>
          <w:rFonts w:cs="Arial"/>
          <w:sz w:val="26"/>
          <w:szCs w:val="26"/>
        </w:rPr>
        <w:t xml:space="preserve"> </w:t>
      </w:r>
      <w:r w:rsidR="009614F0">
        <w:rPr>
          <w:rFonts w:cs="Arial"/>
          <w:sz w:val="26"/>
          <w:szCs w:val="26"/>
        </w:rPr>
        <w:t>tuviera</w:t>
      </w:r>
      <w:r w:rsidR="000C42A3">
        <w:rPr>
          <w:rFonts w:cs="Arial"/>
          <w:sz w:val="26"/>
          <w:szCs w:val="26"/>
        </w:rPr>
        <w:t xml:space="preserve"> </w:t>
      </w:r>
      <w:r w:rsidR="001D623B">
        <w:rPr>
          <w:rFonts w:cs="Arial"/>
          <w:sz w:val="26"/>
          <w:szCs w:val="26"/>
        </w:rPr>
        <w:t>un</w:t>
      </w:r>
      <w:r w:rsidR="00220F9F">
        <w:rPr>
          <w:rFonts w:cs="Arial"/>
          <w:sz w:val="26"/>
          <w:szCs w:val="26"/>
        </w:rPr>
        <w:t xml:space="preserve"> mínimo</w:t>
      </w:r>
      <w:r w:rsidR="001D623B">
        <w:rPr>
          <w:rFonts w:cs="Arial"/>
          <w:sz w:val="26"/>
          <w:szCs w:val="26"/>
        </w:rPr>
        <w:t xml:space="preserve"> </w:t>
      </w:r>
      <w:r w:rsidR="000C42A3">
        <w:rPr>
          <w:rFonts w:cs="Arial"/>
          <w:sz w:val="26"/>
          <w:szCs w:val="26"/>
        </w:rPr>
        <w:t>vínculo o</w:t>
      </w:r>
      <w:r w:rsidR="00985EF6">
        <w:rPr>
          <w:rFonts w:cs="Arial"/>
          <w:sz w:val="26"/>
          <w:szCs w:val="26"/>
        </w:rPr>
        <w:t xml:space="preserve"> relación</w:t>
      </w:r>
      <w:r w:rsidR="00C7507F">
        <w:rPr>
          <w:rFonts w:cs="Arial"/>
          <w:sz w:val="26"/>
          <w:szCs w:val="26"/>
        </w:rPr>
        <w:t xml:space="preserve"> con</w:t>
      </w:r>
      <w:r w:rsidR="009614F0">
        <w:rPr>
          <w:rFonts w:cs="Arial"/>
          <w:sz w:val="26"/>
          <w:szCs w:val="26"/>
        </w:rPr>
        <w:t xml:space="preserve"> </w:t>
      </w:r>
      <w:r w:rsidR="00A8619B">
        <w:rPr>
          <w:rFonts w:cs="Arial"/>
          <w:sz w:val="26"/>
          <w:szCs w:val="26"/>
        </w:rPr>
        <w:t>las</w:t>
      </w:r>
      <w:r w:rsidR="00C7507F">
        <w:rPr>
          <w:rFonts w:cs="Arial"/>
          <w:sz w:val="26"/>
          <w:szCs w:val="26"/>
        </w:rPr>
        <w:t xml:space="preserve"> actividades</w:t>
      </w:r>
      <w:r w:rsidR="00A8619B">
        <w:rPr>
          <w:rFonts w:cs="Arial"/>
          <w:sz w:val="26"/>
          <w:szCs w:val="26"/>
        </w:rPr>
        <w:t xml:space="preserve"> preventivas o persecutorias</w:t>
      </w:r>
      <w:r w:rsidR="00EB2675">
        <w:rPr>
          <w:rFonts w:cs="Arial"/>
          <w:sz w:val="26"/>
          <w:szCs w:val="26"/>
        </w:rPr>
        <w:t xml:space="preserve"> del delito</w:t>
      </w:r>
      <w:r w:rsidR="00C7507F">
        <w:rPr>
          <w:rFonts w:cs="Arial"/>
          <w:sz w:val="26"/>
          <w:szCs w:val="26"/>
        </w:rPr>
        <w:t xml:space="preserve"> </w:t>
      </w:r>
      <w:r w:rsidR="00A8619B">
        <w:rPr>
          <w:rFonts w:cs="Arial"/>
          <w:sz w:val="26"/>
          <w:szCs w:val="26"/>
        </w:rPr>
        <w:t xml:space="preserve">a cargo </w:t>
      </w:r>
      <w:r w:rsidR="00C7507F">
        <w:rPr>
          <w:rFonts w:cs="Arial"/>
          <w:sz w:val="26"/>
          <w:szCs w:val="26"/>
        </w:rPr>
        <w:t>de</w:t>
      </w:r>
      <w:r w:rsidR="00216DB7">
        <w:rPr>
          <w:rFonts w:cs="Arial"/>
          <w:sz w:val="26"/>
          <w:szCs w:val="26"/>
        </w:rPr>
        <w:t>l</w:t>
      </w:r>
      <w:r w:rsidR="00C7507F">
        <w:rPr>
          <w:rFonts w:cs="Arial"/>
          <w:sz w:val="26"/>
          <w:szCs w:val="26"/>
        </w:rPr>
        <w:t xml:space="preserve"> </w:t>
      </w:r>
      <w:r w:rsidR="00216DB7">
        <w:rPr>
          <w:rFonts w:cs="Arial"/>
          <w:sz w:val="26"/>
          <w:szCs w:val="26"/>
        </w:rPr>
        <w:t>Estado</w:t>
      </w:r>
      <w:r w:rsidR="00985EF6">
        <w:rPr>
          <w:rFonts w:cs="Arial"/>
          <w:sz w:val="26"/>
          <w:szCs w:val="26"/>
        </w:rPr>
        <w:t>.</w:t>
      </w:r>
      <w:r w:rsidR="00A84904">
        <w:rPr>
          <w:rFonts w:cs="Arial"/>
          <w:sz w:val="26"/>
          <w:szCs w:val="26"/>
        </w:rPr>
        <w:t xml:space="preserve"> Como se </w:t>
      </w:r>
      <w:r w:rsidR="005D62C9">
        <w:rPr>
          <w:rFonts w:cs="Arial"/>
          <w:sz w:val="26"/>
          <w:szCs w:val="26"/>
        </w:rPr>
        <w:t>advierte</w:t>
      </w:r>
      <w:r w:rsidR="00A84904">
        <w:rPr>
          <w:rFonts w:cs="Arial"/>
          <w:sz w:val="26"/>
          <w:szCs w:val="26"/>
        </w:rPr>
        <w:t xml:space="preserve"> de la exposición de motivos</w:t>
      </w:r>
      <w:r w:rsidR="00044C7E">
        <w:rPr>
          <w:rFonts w:cs="Arial"/>
          <w:sz w:val="26"/>
          <w:szCs w:val="26"/>
        </w:rPr>
        <w:t xml:space="preserve"> </w:t>
      </w:r>
      <w:r w:rsidR="00774F9A">
        <w:rPr>
          <w:rFonts w:cs="Arial"/>
          <w:sz w:val="26"/>
          <w:szCs w:val="26"/>
        </w:rPr>
        <w:t xml:space="preserve">de la iniciativa </w:t>
      </w:r>
      <w:r w:rsidR="00044C7E">
        <w:rPr>
          <w:rFonts w:cs="Arial"/>
          <w:sz w:val="26"/>
          <w:szCs w:val="26"/>
        </w:rPr>
        <w:t>del Ejecutivo Federal</w:t>
      </w:r>
      <w:r w:rsidR="00A84904">
        <w:rPr>
          <w:rFonts w:cs="Arial"/>
          <w:sz w:val="26"/>
          <w:szCs w:val="26"/>
        </w:rPr>
        <w:t xml:space="preserve"> </w:t>
      </w:r>
      <w:r w:rsidR="00774F9A">
        <w:rPr>
          <w:rFonts w:cs="Arial"/>
          <w:sz w:val="26"/>
          <w:szCs w:val="26"/>
        </w:rPr>
        <w:t>que desembocó en la</w:t>
      </w:r>
      <w:r w:rsidR="00836BD5">
        <w:rPr>
          <w:rFonts w:cs="Arial"/>
          <w:sz w:val="26"/>
          <w:szCs w:val="26"/>
        </w:rPr>
        <w:t xml:space="preserve"> </w:t>
      </w:r>
      <w:r w:rsidR="00A84904">
        <w:rPr>
          <w:rFonts w:cs="Arial"/>
          <w:sz w:val="26"/>
          <w:szCs w:val="26"/>
        </w:rPr>
        <w:t>Ley Federal de Transparencia y Acceso a la Información Pública Gubernamental</w:t>
      </w:r>
      <w:r w:rsidR="00F42C9E">
        <w:rPr>
          <w:rFonts w:cs="Arial"/>
          <w:sz w:val="26"/>
          <w:szCs w:val="26"/>
        </w:rPr>
        <w:t xml:space="preserve"> promulgada en el año </w:t>
      </w:r>
      <w:r w:rsidR="00F95F33">
        <w:rPr>
          <w:rFonts w:cs="Arial"/>
          <w:sz w:val="26"/>
          <w:szCs w:val="26"/>
        </w:rPr>
        <w:t>dos mil dos</w:t>
      </w:r>
      <w:r w:rsidR="00A84904">
        <w:rPr>
          <w:rFonts w:cs="Arial"/>
          <w:sz w:val="26"/>
          <w:szCs w:val="26"/>
        </w:rPr>
        <w:t>, que fue la primera legislación en incluir dicha fracción</w:t>
      </w:r>
      <w:r w:rsidR="00FA6D85">
        <w:rPr>
          <w:rStyle w:val="Refdenotaalpie"/>
          <w:rFonts w:cs="Arial"/>
          <w:sz w:val="26"/>
          <w:szCs w:val="26"/>
        </w:rPr>
        <w:footnoteReference w:id="49"/>
      </w:r>
      <w:r w:rsidR="00A84904">
        <w:rPr>
          <w:rFonts w:cs="Arial"/>
          <w:sz w:val="26"/>
          <w:szCs w:val="26"/>
        </w:rPr>
        <w:t xml:space="preserve"> y </w:t>
      </w:r>
      <w:r w:rsidR="00F958E9">
        <w:rPr>
          <w:rFonts w:cs="Arial"/>
          <w:sz w:val="26"/>
          <w:szCs w:val="26"/>
        </w:rPr>
        <w:t xml:space="preserve">cuyo </w:t>
      </w:r>
      <w:r w:rsidR="00A8619B">
        <w:rPr>
          <w:rFonts w:cs="Arial"/>
          <w:sz w:val="26"/>
          <w:szCs w:val="26"/>
        </w:rPr>
        <w:t>texto</w:t>
      </w:r>
      <w:r w:rsidR="00A84904">
        <w:rPr>
          <w:rFonts w:cs="Arial"/>
          <w:sz w:val="26"/>
          <w:szCs w:val="26"/>
        </w:rPr>
        <w:t xml:space="preserve"> </w:t>
      </w:r>
      <w:r w:rsidR="001B2FB6">
        <w:rPr>
          <w:rFonts w:cs="Arial"/>
          <w:sz w:val="26"/>
          <w:szCs w:val="26"/>
        </w:rPr>
        <w:t>fue</w:t>
      </w:r>
      <w:r w:rsidR="00A84904">
        <w:rPr>
          <w:rFonts w:cs="Arial"/>
          <w:sz w:val="26"/>
          <w:szCs w:val="26"/>
        </w:rPr>
        <w:t xml:space="preserve"> retom</w:t>
      </w:r>
      <w:r w:rsidR="001B2FB6">
        <w:rPr>
          <w:rFonts w:cs="Arial"/>
          <w:sz w:val="26"/>
          <w:szCs w:val="26"/>
        </w:rPr>
        <w:t>ado</w:t>
      </w:r>
      <w:r w:rsidR="00A84904">
        <w:rPr>
          <w:rFonts w:cs="Arial"/>
          <w:sz w:val="26"/>
          <w:szCs w:val="26"/>
        </w:rPr>
        <w:t xml:space="preserve"> por el Congreso de la Unión al expedir tanto la Ley General como la Ley Federal</w:t>
      </w:r>
      <w:r w:rsidR="00A04348">
        <w:rPr>
          <w:rFonts w:cs="Arial"/>
          <w:sz w:val="26"/>
          <w:szCs w:val="26"/>
        </w:rPr>
        <w:t xml:space="preserve"> </w:t>
      </w:r>
      <w:r w:rsidR="00CB3296">
        <w:rPr>
          <w:rFonts w:cs="Arial"/>
          <w:sz w:val="26"/>
          <w:szCs w:val="26"/>
        </w:rPr>
        <w:t xml:space="preserve">hoy </w:t>
      </w:r>
      <w:r w:rsidR="00A04348">
        <w:rPr>
          <w:rFonts w:cs="Arial"/>
          <w:sz w:val="26"/>
          <w:szCs w:val="26"/>
        </w:rPr>
        <w:t>vigente</w:t>
      </w:r>
      <w:r w:rsidR="00CA5852">
        <w:rPr>
          <w:rFonts w:cs="Arial"/>
          <w:sz w:val="26"/>
          <w:szCs w:val="26"/>
        </w:rPr>
        <w:t>s</w:t>
      </w:r>
      <w:r w:rsidR="00A84904">
        <w:rPr>
          <w:rFonts w:cs="Arial"/>
          <w:sz w:val="26"/>
          <w:szCs w:val="26"/>
        </w:rPr>
        <w:t>, l</w:t>
      </w:r>
      <w:r w:rsidR="009C49FB">
        <w:rPr>
          <w:rFonts w:cs="Arial"/>
          <w:sz w:val="26"/>
          <w:szCs w:val="26"/>
        </w:rPr>
        <w:t>a finalidad de introducir</w:t>
      </w:r>
      <w:r w:rsidR="00B810F0">
        <w:rPr>
          <w:rFonts w:cs="Arial"/>
          <w:sz w:val="26"/>
          <w:szCs w:val="26"/>
        </w:rPr>
        <w:t xml:space="preserve"> causas</w:t>
      </w:r>
      <w:r w:rsidR="005E40C8">
        <w:rPr>
          <w:rFonts w:cs="Arial"/>
          <w:sz w:val="26"/>
          <w:szCs w:val="26"/>
        </w:rPr>
        <w:t xml:space="preserve"> legales</w:t>
      </w:r>
      <w:r w:rsidR="00B810F0">
        <w:rPr>
          <w:rFonts w:cs="Arial"/>
          <w:sz w:val="26"/>
          <w:szCs w:val="26"/>
        </w:rPr>
        <w:t xml:space="preserve"> de reserva</w:t>
      </w:r>
      <w:r w:rsidR="00216DB7">
        <w:rPr>
          <w:rFonts w:cs="Arial"/>
          <w:sz w:val="26"/>
          <w:szCs w:val="26"/>
        </w:rPr>
        <w:t xml:space="preserve"> como la </w:t>
      </w:r>
      <w:r w:rsidR="00B810F0">
        <w:rPr>
          <w:rFonts w:cs="Arial"/>
          <w:sz w:val="26"/>
          <w:szCs w:val="26"/>
        </w:rPr>
        <w:t>invocada</w:t>
      </w:r>
      <w:r w:rsidR="008963CC">
        <w:rPr>
          <w:rFonts w:cs="Arial"/>
          <w:sz w:val="26"/>
          <w:szCs w:val="26"/>
        </w:rPr>
        <w:t xml:space="preserve"> </w:t>
      </w:r>
      <w:r w:rsidR="00216DB7">
        <w:rPr>
          <w:rFonts w:cs="Arial"/>
          <w:sz w:val="26"/>
          <w:szCs w:val="26"/>
        </w:rPr>
        <w:t>era</w:t>
      </w:r>
      <w:r w:rsidR="00C7507F">
        <w:rPr>
          <w:rFonts w:cs="Arial"/>
          <w:sz w:val="26"/>
          <w:szCs w:val="26"/>
        </w:rPr>
        <w:t xml:space="preserve"> </w:t>
      </w:r>
      <w:r w:rsidR="005D30D7">
        <w:rPr>
          <w:rFonts w:cs="Arial"/>
          <w:sz w:val="26"/>
          <w:szCs w:val="26"/>
        </w:rPr>
        <w:t xml:space="preserve">precisamente </w:t>
      </w:r>
      <w:r w:rsidR="00A84904">
        <w:rPr>
          <w:rFonts w:cs="Arial"/>
          <w:sz w:val="26"/>
          <w:szCs w:val="26"/>
        </w:rPr>
        <w:t xml:space="preserve">evitar que la difusión de la información </w:t>
      </w:r>
      <w:r w:rsidR="009C49FB">
        <w:rPr>
          <w:rFonts w:cs="Arial"/>
          <w:sz w:val="26"/>
          <w:szCs w:val="26"/>
        </w:rPr>
        <w:t xml:space="preserve">solicitada </w:t>
      </w:r>
      <w:r w:rsidR="001D623B">
        <w:rPr>
          <w:rFonts w:cs="Arial"/>
          <w:sz w:val="26"/>
          <w:szCs w:val="26"/>
        </w:rPr>
        <w:t>perjudicara</w:t>
      </w:r>
      <w:r w:rsidR="00A8619B">
        <w:rPr>
          <w:rFonts w:cs="Arial"/>
          <w:sz w:val="26"/>
          <w:szCs w:val="26"/>
        </w:rPr>
        <w:t xml:space="preserve"> seriamente</w:t>
      </w:r>
      <w:r w:rsidR="001D623B">
        <w:rPr>
          <w:rFonts w:cs="Arial"/>
          <w:sz w:val="26"/>
          <w:szCs w:val="26"/>
        </w:rPr>
        <w:t xml:space="preserve"> la </w:t>
      </w:r>
      <w:r w:rsidR="002821C8">
        <w:rPr>
          <w:rFonts w:cs="Arial"/>
          <w:sz w:val="26"/>
          <w:szCs w:val="26"/>
        </w:rPr>
        <w:t>capacidad</w:t>
      </w:r>
      <w:r w:rsidR="001D623B">
        <w:rPr>
          <w:rFonts w:cs="Arial"/>
          <w:sz w:val="26"/>
          <w:szCs w:val="26"/>
        </w:rPr>
        <w:t xml:space="preserve"> del Estado </w:t>
      </w:r>
      <w:r w:rsidR="002821C8">
        <w:rPr>
          <w:rFonts w:cs="Arial"/>
          <w:sz w:val="26"/>
          <w:szCs w:val="26"/>
        </w:rPr>
        <w:t>para</w:t>
      </w:r>
      <w:r w:rsidR="001D623B">
        <w:rPr>
          <w:rFonts w:cs="Arial"/>
          <w:sz w:val="26"/>
          <w:szCs w:val="26"/>
        </w:rPr>
        <w:t xml:space="preserve"> realizar </w:t>
      </w:r>
      <w:r w:rsidR="005D30D7">
        <w:rPr>
          <w:rFonts w:cs="Arial"/>
          <w:sz w:val="26"/>
          <w:szCs w:val="26"/>
        </w:rPr>
        <w:t xml:space="preserve">diversas </w:t>
      </w:r>
      <w:r w:rsidR="001D623B">
        <w:rPr>
          <w:rFonts w:cs="Arial"/>
          <w:sz w:val="26"/>
          <w:szCs w:val="26"/>
        </w:rPr>
        <w:t>tareas de interés público</w:t>
      </w:r>
      <w:r w:rsidR="00C7507F">
        <w:rPr>
          <w:rFonts w:cs="Arial"/>
          <w:sz w:val="26"/>
          <w:szCs w:val="26"/>
        </w:rPr>
        <w:t>.</w:t>
      </w:r>
      <w:r w:rsidR="00850750">
        <w:rPr>
          <w:rFonts w:cs="Arial"/>
          <w:sz w:val="26"/>
          <w:szCs w:val="26"/>
        </w:rPr>
        <w:t xml:space="preserve"> Se dijo, concretamente,</w:t>
      </w:r>
      <w:r w:rsidR="00CA5852">
        <w:rPr>
          <w:rFonts w:cs="Arial"/>
          <w:sz w:val="26"/>
          <w:szCs w:val="26"/>
        </w:rPr>
        <w:t xml:space="preserve"> que</w:t>
      </w:r>
      <w:r w:rsidR="00CA5852" w:rsidRPr="008963CC">
        <w:rPr>
          <w:rFonts w:cs="Arial"/>
          <w:sz w:val="26"/>
          <w:szCs w:val="26"/>
        </w:rPr>
        <w:t xml:space="preserve"> </w:t>
      </w:r>
      <w:r w:rsidR="00850750">
        <w:rPr>
          <w:rFonts w:cs="Arial"/>
          <w:sz w:val="26"/>
          <w:szCs w:val="26"/>
          <w:lang w:val="es-MX"/>
        </w:rPr>
        <w:t>en</w:t>
      </w:r>
      <w:r w:rsidR="005F3B7A">
        <w:rPr>
          <w:rFonts w:cs="Arial"/>
          <w:sz w:val="26"/>
          <w:szCs w:val="26"/>
          <w:lang w:val="es-MX"/>
        </w:rPr>
        <w:t xml:space="preserve"> </w:t>
      </w:r>
      <w:r w:rsidR="00850750">
        <w:rPr>
          <w:rFonts w:cs="Arial"/>
          <w:sz w:val="26"/>
          <w:szCs w:val="26"/>
          <w:lang w:val="es-MX"/>
        </w:rPr>
        <w:t>relación con</w:t>
      </w:r>
      <w:r w:rsidR="001B17B7" w:rsidRPr="008963CC">
        <w:rPr>
          <w:rFonts w:cs="Arial"/>
          <w:sz w:val="26"/>
          <w:szCs w:val="26"/>
          <w:lang w:val="es-MX"/>
        </w:rPr>
        <w:t xml:space="preserve"> los supue</w:t>
      </w:r>
      <w:r w:rsidR="008963CC">
        <w:rPr>
          <w:rFonts w:cs="Arial"/>
          <w:sz w:val="26"/>
          <w:szCs w:val="26"/>
          <w:lang w:val="es-MX"/>
        </w:rPr>
        <w:t xml:space="preserve">stos de reserva </w:t>
      </w:r>
      <w:r w:rsidR="00850750">
        <w:rPr>
          <w:rFonts w:cs="Arial"/>
          <w:sz w:val="26"/>
          <w:szCs w:val="26"/>
          <w:lang w:val="es-MX"/>
        </w:rPr>
        <w:t>de</w:t>
      </w:r>
      <w:r w:rsidR="001B17B7" w:rsidRPr="008963CC">
        <w:rPr>
          <w:rFonts w:cs="Arial"/>
          <w:sz w:val="26"/>
          <w:szCs w:val="26"/>
          <w:lang w:val="es-MX"/>
        </w:rPr>
        <w:t xml:space="preserve"> </w:t>
      </w:r>
      <w:r w:rsidR="00850750">
        <w:rPr>
          <w:rFonts w:cs="Arial"/>
          <w:sz w:val="26"/>
          <w:szCs w:val="26"/>
          <w:lang w:val="es-MX"/>
        </w:rPr>
        <w:t>es</w:t>
      </w:r>
      <w:r w:rsidR="001B17B7" w:rsidRPr="008963CC">
        <w:rPr>
          <w:rFonts w:cs="Arial"/>
          <w:sz w:val="26"/>
          <w:szCs w:val="26"/>
          <w:lang w:val="es-MX"/>
        </w:rPr>
        <w:t>a iniciativa</w:t>
      </w:r>
      <w:r w:rsidR="001B17B7" w:rsidRPr="001B17B7">
        <w:rPr>
          <w:rFonts w:cs="Arial"/>
          <w:i/>
          <w:sz w:val="26"/>
          <w:szCs w:val="26"/>
          <w:lang w:val="es-MX"/>
        </w:rPr>
        <w:t xml:space="preserve"> </w:t>
      </w:r>
      <w:r w:rsidR="008963CC">
        <w:rPr>
          <w:rFonts w:cs="Arial"/>
          <w:i/>
          <w:sz w:val="26"/>
          <w:szCs w:val="26"/>
          <w:lang w:val="es-MX"/>
        </w:rPr>
        <w:t>“</w:t>
      </w:r>
      <w:r w:rsidR="001B17B7" w:rsidRPr="008963CC">
        <w:rPr>
          <w:rFonts w:cs="Arial"/>
          <w:i/>
          <w:sz w:val="26"/>
          <w:szCs w:val="26"/>
          <w:u w:val="single"/>
          <w:lang w:val="es-MX"/>
        </w:rPr>
        <w:t>no basta con que se actualice el contenido de la información por referirse a una de las materias reservadas</w:t>
      </w:r>
      <w:r w:rsidR="001D623B">
        <w:rPr>
          <w:rFonts w:cs="Arial"/>
          <w:i/>
          <w:sz w:val="26"/>
          <w:szCs w:val="26"/>
          <w:u w:val="single"/>
          <w:lang w:val="es-MX"/>
        </w:rPr>
        <w:t xml:space="preserve">, </w:t>
      </w:r>
      <w:r w:rsidR="001D623B" w:rsidRPr="001D623B">
        <w:rPr>
          <w:rFonts w:cs="Arial"/>
          <w:i/>
          <w:sz w:val="26"/>
          <w:szCs w:val="26"/>
          <w:u w:val="single"/>
          <w:lang w:val="es-MX"/>
        </w:rPr>
        <w:t xml:space="preserve">por ejemplo seguridad </w:t>
      </w:r>
      <w:r w:rsidR="001D623B" w:rsidRPr="001D623B">
        <w:rPr>
          <w:rFonts w:cs="Arial"/>
          <w:i/>
          <w:sz w:val="26"/>
          <w:szCs w:val="26"/>
          <w:u w:val="single"/>
          <w:lang w:val="es-MX"/>
        </w:rPr>
        <w:lastRenderedPageBreak/>
        <w:t>nacional o seguridad pública</w:t>
      </w:r>
      <w:r w:rsidR="001B17B7" w:rsidRPr="00CC76A8">
        <w:rPr>
          <w:rFonts w:cs="Arial"/>
          <w:i/>
          <w:sz w:val="26"/>
          <w:szCs w:val="26"/>
          <w:u w:val="single"/>
          <w:lang w:val="es-MX"/>
        </w:rPr>
        <w:t xml:space="preserve">, </w:t>
      </w:r>
      <w:r w:rsidR="001B17B7" w:rsidRPr="008963CC">
        <w:rPr>
          <w:rFonts w:cs="Arial"/>
          <w:i/>
          <w:sz w:val="26"/>
          <w:szCs w:val="26"/>
          <w:u w:val="single"/>
          <w:lang w:val="es-MX"/>
        </w:rPr>
        <w:t>sino que es necesario además que exista un elemento de daño que permita afirmar que su divulgación podría afectar gravemente la conducta de una de las funciones del Estado</w:t>
      </w:r>
      <w:r w:rsidR="00E310C7">
        <w:rPr>
          <w:rFonts w:cs="Arial"/>
          <w:i/>
          <w:sz w:val="26"/>
          <w:szCs w:val="26"/>
          <w:u w:val="single"/>
          <w:lang w:val="es-MX"/>
        </w:rPr>
        <w:t>…</w:t>
      </w:r>
      <w:r w:rsidR="00CA5852">
        <w:rPr>
          <w:rFonts w:cs="Arial"/>
          <w:sz w:val="26"/>
          <w:szCs w:val="26"/>
        </w:rPr>
        <w:t>”</w:t>
      </w:r>
      <w:r w:rsidR="00044C7E">
        <w:rPr>
          <w:rStyle w:val="Refdenotaalpie"/>
          <w:rFonts w:cs="Arial"/>
          <w:sz w:val="26"/>
          <w:szCs w:val="26"/>
        </w:rPr>
        <w:footnoteReference w:id="50"/>
      </w:r>
      <w:r w:rsidR="00CA5852">
        <w:rPr>
          <w:rFonts w:cs="Arial"/>
          <w:sz w:val="26"/>
          <w:szCs w:val="26"/>
        </w:rPr>
        <w:t>.</w:t>
      </w:r>
      <w:r w:rsidR="008D7EE4">
        <w:rPr>
          <w:rFonts w:cs="Arial"/>
          <w:sz w:val="26"/>
          <w:szCs w:val="26"/>
        </w:rPr>
        <w:t xml:space="preserve"> Nadie durante el proceso legislativo puso en duda esta finalidad.</w:t>
      </w:r>
    </w:p>
    <w:p w14:paraId="600014A0" w14:textId="394BED23" w:rsidR="002821C8" w:rsidRDefault="0007239C" w:rsidP="002821C8">
      <w:pPr>
        <w:pStyle w:val="corte4fondo"/>
        <w:tabs>
          <w:tab w:val="left" w:pos="709"/>
        </w:tabs>
        <w:ind w:firstLine="0"/>
        <w:rPr>
          <w:rFonts w:cs="Arial"/>
          <w:sz w:val="26"/>
          <w:szCs w:val="26"/>
        </w:rPr>
      </w:pPr>
      <w:r>
        <w:rPr>
          <w:rFonts w:cs="Arial"/>
          <w:sz w:val="26"/>
          <w:szCs w:val="26"/>
        </w:rPr>
        <w:t xml:space="preserve"> </w:t>
      </w:r>
    </w:p>
    <w:p w14:paraId="52164C42" w14:textId="5003ED6D" w:rsidR="00C7507F" w:rsidRDefault="003B6E7C" w:rsidP="00184EC4">
      <w:pPr>
        <w:pStyle w:val="corte4fondo"/>
        <w:numPr>
          <w:ilvl w:val="0"/>
          <w:numId w:val="2"/>
        </w:numPr>
        <w:tabs>
          <w:tab w:val="left" w:pos="709"/>
        </w:tabs>
        <w:ind w:left="0" w:hanging="567"/>
        <w:rPr>
          <w:rFonts w:cs="Arial"/>
          <w:sz w:val="26"/>
          <w:szCs w:val="26"/>
        </w:rPr>
      </w:pPr>
      <w:r>
        <w:rPr>
          <w:rFonts w:cs="Arial"/>
          <w:sz w:val="26"/>
          <w:szCs w:val="26"/>
        </w:rPr>
        <w:t>Así, e</w:t>
      </w:r>
      <w:r w:rsidR="00612C21">
        <w:rPr>
          <w:rFonts w:cs="Arial"/>
          <w:sz w:val="26"/>
          <w:szCs w:val="26"/>
        </w:rPr>
        <w:t>n</w:t>
      </w:r>
      <w:r w:rsidR="00E61CE8">
        <w:rPr>
          <w:rFonts w:cs="Arial"/>
          <w:sz w:val="26"/>
          <w:szCs w:val="26"/>
        </w:rPr>
        <w:t xml:space="preserve"> su ánimo de </w:t>
      </w:r>
      <w:r w:rsidR="00436554">
        <w:rPr>
          <w:rFonts w:cs="Arial"/>
          <w:sz w:val="26"/>
          <w:szCs w:val="26"/>
        </w:rPr>
        <w:t>acercar</w:t>
      </w:r>
      <w:r w:rsidR="00AF7138">
        <w:rPr>
          <w:rFonts w:cs="Arial"/>
          <w:sz w:val="26"/>
          <w:szCs w:val="26"/>
        </w:rPr>
        <w:t xml:space="preserve"> </w:t>
      </w:r>
      <w:r w:rsidR="00A83B50">
        <w:rPr>
          <w:rFonts w:cs="Arial"/>
          <w:sz w:val="26"/>
          <w:szCs w:val="26"/>
        </w:rPr>
        <w:t>e</w:t>
      </w:r>
      <w:r w:rsidR="00AF7138">
        <w:rPr>
          <w:rFonts w:cs="Arial"/>
          <w:sz w:val="26"/>
          <w:szCs w:val="26"/>
        </w:rPr>
        <w:t>l orden jurídico nacional</w:t>
      </w:r>
      <w:r w:rsidR="00E61CE8">
        <w:rPr>
          <w:rFonts w:cs="Arial"/>
          <w:sz w:val="26"/>
          <w:szCs w:val="26"/>
        </w:rPr>
        <w:t xml:space="preserve"> </w:t>
      </w:r>
      <w:r w:rsidR="005B192F">
        <w:rPr>
          <w:rFonts w:cs="Arial"/>
          <w:sz w:val="26"/>
          <w:szCs w:val="26"/>
        </w:rPr>
        <w:t>a</w:t>
      </w:r>
      <w:r w:rsidR="00612C21">
        <w:rPr>
          <w:rFonts w:cs="Arial"/>
          <w:sz w:val="26"/>
          <w:szCs w:val="26"/>
        </w:rPr>
        <w:t xml:space="preserve"> los estándares internacionales comúnmente aceptados en materia</w:t>
      </w:r>
      <w:r w:rsidR="0056615D">
        <w:rPr>
          <w:rFonts w:cs="Arial"/>
          <w:sz w:val="26"/>
          <w:szCs w:val="26"/>
        </w:rPr>
        <w:t xml:space="preserve"> de transparencia</w:t>
      </w:r>
      <w:r w:rsidR="00C23F13">
        <w:rPr>
          <w:rStyle w:val="Refdenotaalpie"/>
          <w:rFonts w:cs="Arial"/>
          <w:sz w:val="26"/>
          <w:szCs w:val="26"/>
        </w:rPr>
        <w:footnoteReference w:id="51"/>
      </w:r>
      <w:r w:rsidR="00612C21">
        <w:rPr>
          <w:rFonts w:cs="Arial"/>
          <w:sz w:val="26"/>
          <w:szCs w:val="26"/>
        </w:rPr>
        <w:t>, e</w:t>
      </w:r>
      <w:r w:rsidR="009614F0">
        <w:rPr>
          <w:rFonts w:cs="Arial"/>
          <w:sz w:val="26"/>
          <w:szCs w:val="26"/>
        </w:rPr>
        <w:t>l criterio definitorio</w:t>
      </w:r>
      <w:r w:rsidR="00BD2A18" w:rsidRPr="00BD2A18">
        <w:rPr>
          <w:rFonts w:cs="Arial"/>
          <w:sz w:val="26"/>
          <w:szCs w:val="26"/>
        </w:rPr>
        <w:t xml:space="preserve"> </w:t>
      </w:r>
      <w:r w:rsidR="00D8762B">
        <w:rPr>
          <w:rFonts w:cs="Arial"/>
          <w:sz w:val="26"/>
          <w:szCs w:val="26"/>
        </w:rPr>
        <w:t>para el</w:t>
      </w:r>
      <w:r w:rsidR="00BD2A18">
        <w:rPr>
          <w:rFonts w:cs="Arial"/>
          <w:sz w:val="26"/>
          <w:szCs w:val="26"/>
        </w:rPr>
        <w:t xml:space="preserve"> Congreso de la Unión</w:t>
      </w:r>
      <w:r w:rsidR="00636289">
        <w:rPr>
          <w:rFonts w:cs="Arial"/>
          <w:sz w:val="26"/>
          <w:szCs w:val="26"/>
        </w:rPr>
        <w:t xml:space="preserve"> </w:t>
      </w:r>
      <w:r w:rsidR="00BD2A18">
        <w:rPr>
          <w:rFonts w:cs="Arial"/>
          <w:sz w:val="26"/>
          <w:szCs w:val="26"/>
        </w:rPr>
        <w:t>fue</w:t>
      </w:r>
      <w:r w:rsidR="009614F0">
        <w:rPr>
          <w:rFonts w:cs="Arial"/>
          <w:sz w:val="26"/>
          <w:szCs w:val="26"/>
        </w:rPr>
        <w:t xml:space="preserve"> la posibilidad </w:t>
      </w:r>
      <w:r w:rsidR="0003182B">
        <w:rPr>
          <w:rFonts w:cs="Arial"/>
          <w:sz w:val="26"/>
          <w:szCs w:val="26"/>
        </w:rPr>
        <w:t xml:space="preserve">real </w:t>
      </w:r>
      <w:r w:rsidR="009614F0">
        <w:rPr>
          <w:rFonts w:cs="Arial"/>
          <w:sz w:val="26"/>
          <w:szCs w:val="26"/>
        </w:rPr>
        <w:t>de</w:t>
      </w:r>
      <w:r w:rsidR="00257D2E">
        <w:rPr>
          <w:rFonts w:cs="Arial"/>
          <w:sz w:val="26"/>
          <w:szCs w:val="26"/>
        </w:rPr>
        <w:t xml:space="preserve"> que la </w:t>
      </w:r>
      <w:r w:rsidR="00BD3620">
        <w:rPr>
          <w:rFonts w:cs="Arial"/>
          <w:sz w:val="26"/>
          <w:szCs w:val="26"/>
        </w:rPr>
        <w:t xml:space="preserve">publicación de la </w:t>
      </w:r>
      <w:r w:rsidR="00257D2E">
        <w:rPr>
          <w:rFonts w:cs="Arial"/>
          <w:sz w:val="26"/>
          <w:szCs w:val="26"/>
        </w:rPr>
        <w:t>información</w:t>
      </w:r>
      <w:r w:rsidR="00BD3620">
        <w:rPr>
          <w:rFonts w:cs="Arial"/>
          <w:sz w:val="26"/>
          <w:szCs w:val="26"/>
        </w:rPr>
        <w:t xml:space="preserve"> solicitada</w:t>
      </w:r>
      <w:r w:rsidR="009614F0">
        <w:rPr>
          <w:rFonts w:cs="Arial"/>
          <w:sz w:val="26"/>
          <w:szCs w:val="26"/>
        </w:rPr>
        <w:t xml:space="preserve"> obstru</w:t>
      </w:r>
      <w:r w:rsidR="00257D2E">
        <w:rPr>
          <w:rFonts w:cs="Arial"/>
          <w:sz w:val="26"/>
          <w:szCs w:val="26"/>
        </w:rPr>
        <w:t>yera</w:t>
      </w:r>
      <w:r w:rsidR="009614F0">
        <w:rPr>
          <w:rFonts w:cs="Arial"/>
          <w:sz w:val="26"/>
          <w:szCs w:val="26"/>
        </w:rPr>
        <w:t xml:space="preserve"> </w:t>
      </w:r>
      <w:r w:rsidR="00F26DCF">
        <w:rPr>
          <w:rFonts w:cs="Arial"/>
          <w:sz w:val="26"/>
          <w:szCs w:val="26"/>
        </w:rPr>
        <w:t>las</w:t>
      </w:r>
      <w:r w:rsidR="009614F0">
        <w:rPr>
          <w:rFonts w:cs="Arial"/>
          <w:sz w:val="26"/>
          <w:szCs w:val="26"/>
        </w:rPr>
        <w:t xml:space="preserve"> actividades</w:t>
      </w:r>
      <w:r w:rsidR="002507F3">
        <w:rPr>
          <w:rFonts w:cs="Arial"/>
          <w:sz w:val="26"/>
          <w:szCs w:val="26"/>
        </w:rPr>
        <w:t xml:space="preserve"> preventivas o persecutorias</w:t>
      </w:r>
      <w:r w:rsidR="00C94778">
        <w:rPr>
          <w:rFonts w:cs="Arial"/>
          <w:sz w:val="26"/>
          <w:szCs w:val="26"/>
        </w:rPr>
        <w:t xml:space="preserve"> del delito</w:t>
      </w:r>
      <w:r w:rsidR="00BD3620">
        <w:rPr>
          <w:rFonts w:cs="Arial"/>
          <w:sz w:val="26"/>
          <w:szCs w:val="26"/>
        </w:rPr>
        <w:t xml:space="preserve"> a cargo de la policía y/o el Ministerio Público</w:t>
      </w:r>
      <w:r w:rsidR="009614F0">
        <w:rPr>
          <w:rFonts w:cs="Arial"/>
          <w:sz w:val="26"/>
          <w:szCs w:val="26"/>
        </w:rPr>
        <w:t xml:space="preserve">, </w:t>
      </w:r>
      <w:r w:rsidR="0071294F">
        <w:rPr>
          <w:rFonts w:cs="Arial"/>
          <w:sz w:val="26"/>
          <w:szCs w:val="26"/>
        </w:rPr>
        <w:t xml:space="preserve">pero </w:t>
      </w:r>
      <w:r w:rsidR="00885D0C">
        <w:rPr>
          <w:rFonts w:cs="Arial"/>
          <w:sz w:val="26"/>
          <w:szCs w:val="26"/>
        </w:rPr>
        <w:t>nunca</w:t>
      </w:r>
      <w:r w:rsidR="009614F0">
        <w:rPr>
          <w:rFonts w:cs="Arial"/>
          <w:sz w:val="26"/>
          <w:szCs w:val="26"/>
        </w:rPr>
        <w:t xml:space="preserve"> la</w:t>
      </w:r>
      <w:r w:rsidR="004E0C89">
        <w:rPr>
          <w:rFonts w:cs="Arial"/>
          <w:sz w:val="26"/>
          <w:szCs w:val="26"/>
        </w:rPr>
        <w:t xml:space="preserve"> mera referencia</w:t>
      </w:r>
      <w:r w:rsidR="0099179D">
        <w:rPr>
          <w:rFonts w:cs="Arial"/>
          <w:sz w:val="26"/>
          <w:szCs w:val="26"/>
        </w:rPr>
        <w:t xml:space="preserve"> temática</w:t>
      </w:r>
      <w:r w:rsidR="004E0C89">
        <w:rPr>
          <w:rFonts w:cs="Arial"/>
          <w:sz w:val="26"/>
          <w:szCs w:val="26"/>
        </w:rPr>
        <w:t xml:space="preserve"> ni la</w:t>
      </w:r>
      <w:r w:rsidR="009614F0">
        <w:rPr>
          <w:rFonts w:cs="Arial"/>
          <w:sz w:val="26"/>
          <w:szCs w:val="26"/>
        </w:rPr>
        <w:t xml:space="preserve"> </w:t>
      </w:r>
      <w:r w:rsidR="00BD3620">
        <w:rPr>
          <w:rFonts w:cs="Arial"/>
          <w:sz w:val="26"/>
          <w:szCs w:val="26"/>
        </w:rPr>
        <w:t>simple relación sustantiva</w:t>
      </w:r>
      <w:r w:rsidR="009614F0">
        <w:rPr>
          <w:rFonts w:cs="Arial"/>
          <w:sz w:val="26"/>
          <w:szCs w:val="26"/>
        </w:rPr>
        <w:t xml:space="preserve"> con </w:t>
      </w:r>
      <w:r w:rsidR="00C309E0">
        <w:rPr>
          <w:rFonts w:cs="Arial"/>
          <w:sz w:val="26"/>
          <w:szCs w:val="26"/>
        </w:rPr>
        <w:t>aqué</w:t>
      </w:r>
      <w:r w:rsidR="009614F0">
        <w:rPr>
          <w:rFonts w:cs="Arial"/>
          <w:sz w:val="26"/>
          <w:szCs w:val="26"/>
        </w:rPr>
        <w:t>llas.</w:t>
      </w:r>
      <w:r w:rsidR="004E1444">
        <w:rPr>
          <w:rFonts w:cs="Arial"/>
          <w:sz w:val="26"/>
          <w:szCs w:val="26"/>
        </w:rPr>
        <w:t xml:space="preserve"> </w:t>
      </w:r>
      <w:r w:rsidR="00B147F9">
        <w:rPr>
          <w:rFonts w:cs="Arial"/>
          <w:sz w:val="26"/>
          <w:szCs w:val="26"/>
        </w:rPr>
        <w:t>En esta tesitura</w:t>
      </w:r>
      <w:r w:rsidR="004E1444">
        <w:rPr>
          <w:rFonts w:cs="Arial"/>
          <w:sz w:val="26"/>
          <w:szCs w:val="26"/>
        </w:rPr>
        <w:t>, una interpretación del precepto</w:t>
      </w:r>
      <w:r w:rsidR="008F3C99">
        <w:rPr>
          <w:rFonts w:cs="Arial"/>
          <w:sz w:val="26"/>
          <w:szCs w:val="26"/>
        </w:rPr>
        <w:t xml:space="preserve"> legal</w:t>
      </w:r>
      <w:r w:rsidR="004E1444">
        <w:rPr>
          <w:rFonts w:cs="Arial"/>
          <w:sz w:val="26"/>
          <w:szCs w:val="26"/>
        </w:rPr>
        <w:t xml:space="preserve"> que consider</w:t>
      </w:r>
      <w:r w:rsidR="006A4AC3">
        <w:rPr>
          <w:rFonts w:cs="Arial"/>
          <w:sz w:val="26"/>
          <w:szCs w:val="26"/>
        </w:rPr>
        <w:t>ara</w:t>
      </w:r>
      <w:r w:rsidR="0071294F" w:rsidRPr="0071294F">
        <w:rPr>
          <w:rFonts w:cs="Arial"/>
          <w:sz w:val="26"/>
          <w:szCs w:val="26"/>
        </w:rPr>
        <w:t xml:space="preserve"> </w:t>
      </w:r>
      <w:r w:rsidR="0071294F">
        <w:rPr>
          <w:rFonts w:cs="Arial"/>
          <w:sz w:val="26"/>
          <w:szCs w:val="26"/>
        </w:rPr>
        <w:t>como causa de reserva de información pública</w:t>
      </w:r>
      <w:r w:rsidR="004E1444">
        <w:rPr>
          <w:rFonts w:cs="Arial"/>
          <w:sz w:val="26"/>
          <w:szCs w:val="26"/>
        </w:rPr>
        <w:t xml:space="preserve"> </w:t>
      </w:r>
      <w:r w:rsidR="0071294F">
        <w:rPr>
          <w:rFonts w:cs="Arial"/>
          <w:sz w:val="26"/>
          <w:szCs w:val="26"/>
        </w:rPr>
        <w:t>cualquier</w:t>
      </w:r>
      <w:r w:rsidR="00A04348">
        <w:rPr>
          <w:rFonts w:cs="Arial"/>
          <w:sz w:val="26"/>
          <w:szCs w:val="26"/>
        </w:rPr>
        <w:t xml:space="preserve"> </w:t>
      </w:r>
      <w:r w:rsidR="00AF33C9">
        <w:rPr>
          <w:rFonts w:cs="Arial"/>
          <w:sz w:val="26"/>
          <w:szCs w:val="26"/>
        </w:rPr>
        <w:t>vínculo temático</w:t>
      </w:r>
      <w:r w:rsidR="00A04348">
        <w:rPr>
          <w:rFonts w:cs="Arial"/>
          <w:sz w:val="26"/>
          <w:szCs w:val="26"/>
        </w:rPr>
        <w:t xml:space="preserve"> </w:t>
      </w:r>
      <w:r w:rsidR="004E1444">
        <w:rPr>
          <w:rFonts w:cs="Arial"/>
          <w:sz w:val="26"/>
          <w:szCs w:val="26"/>
        </w:rPr>
        <w:t>con</w:t>
      </w:r>
      <w:r w:rsidR="009614F0">
        <w:rPr>
          <w:rFonts w:cs="Arial"/>
          <w:sz w:val="26"/>
          <w:szCs w:val="26"/>
        </w:rPr>
        <w:t xml:space="preserve"> </w:t>
      </w:r>
      <w:r w:rsidR="00BD3620">
        <w:rPr>
          <w:rFonts w:cs="Arial"/>
          <w:sz w:val="26"/>
          <w:szCs w:val="26"/>
        </w:rPr>
        <w:t xml:space="preserve">las </w:t>
      </w:r>
      <w:r w:rsidR="004E1444">
        <w:rPr>
          <w:rFonts w:cs="Arial"/>
          <w:sz w:val="26"/>
          <w:szCs w:val="26"/>
        </w:rPr>
        <w:t>actividades</w:t>
      </w:r>
      <w:r w:rsidR="00BD3620">
        <w:rPr>
          <w:rFonts w:cs="Arial"/>
          <w:sz w:val="26"/>
          <w:szCs w:val="26"/>
        </w:rPr>
        <w:t xml:space="preserve"> de prevención o persecución de </w:t>
      </w:r>
      <w:r w:rsidR="00C94778">
        <w:rPr>
          <w:rFonts w:cs="Arial"/>
          <w:sz w:val="26"/>
          <w:szCs w:val="26"/>
        </w:rPr>
        <w:t xml:space="preserve">los </w:t>
      </w:r>
      <w:r w:rsidR="00BD3620">
        <w:rPr>
          <w:rFonts w:cs="Arial"/>
          <w:sz w:val="26"/>
          <w:szCs w:val="26"/>
        </w:rPr>
        <w:t>delitos</w:t>
      </w:r>
      <w:r w:rsidR="00C321F2">
        <w:rPr>
          <w:rFonts w:cs="Arial"/>
          <w:sz w:val="26"/>
          <w:szCs w:val="26"/>
        </w:rPr>
        <w:t>,</w:t>
      </w:r>
      <w:r w:rsidR="0071294F" w:rsidRPr="0071294F">
        <w:rPr>
          <w:rFonts w:cs="Arial"/>
          <w:sz w:val="26"/>
          <w:szCs w:val="26"/>
        </w:rPr>
        <w:t xml:space="preserve"> </w:t>
      </w:r>
      <w:r w:rsidR="0071294F">
        <w:rPr>
          <w:rFonts w:cs="Arial"/>
          <w:sz w:val="26"/>
          <w:szCs w:val="26"/>
        </w:rPr>
        <w:t>por mínimo que éste fuera</w:t>
      </w:r>
      <w:r w:rsidR="00DC6D80">
        <w:rPr>
          <w:rFonts w:cs="Arial"/>
          <w:sz w:val="26"/>
          <w:szCs w:val="26"/>
        </w:rPr>
        <w:t xml:space="preserve"> y </w:t>
      </w:r>
      <w:r w:rsidR="006745E5">
        <w:rPr>
          <w:rFonts w:cs="Arial"/>
          <w:sz w:val="26"/>
          <w:szCs w:val="26"/>
        </w:rPr>
        <w:t>sin</w:t>
      </w:r>
      <w:r w:rsidR="00DC6D80">
        <w:rPr>
          <w:rFonts w:cs="Arial"/>
          <w:sz w:val="26"/>
          <w:szCs w:val="26"/>
        </w:rPr>
        <w:t xml:space="preserve"> i</w:t>
      </w:r>
      <w:r w:rsidR="006745E5">
        <w:rPr>
          <w:rFonts w:cs="Arial"/>
          <w:sz w:val="26"/>
          <w:szCs w:val="26"/>
        </w:rPr>
        <w:t>mportar</w:t>
      </w:r>
      <w:r w:rsidR="00DC6D80">
        <w:rPr>
          <w:rFonts w:cs="Arial"/>
          <w:sz w:val="26"/>
          <w:szCs w:val="26"/>
        </w:rPr>
        <w:t xml:space="preserve"> que </w:t>
      </w:r>
      <w:r w:rsidR="004F1A87">
        <w:rPr>
          <w:rFonts w:cs="Arial"/>
          <w:sz w:val="26"/>
          <w:szCs w:val="26"/>
        </w:rPr>
        <w:t xml:space="preserve">su difusión no </w:t>
      </w:r>
      <w:r w:rsidR="00DC6D80">
        <w:rPr>
          <w:rFonts w:cs="Arial"/>
          <w:sz w:val="26"/>
          <w:szCs w:val="26"/>
        </w:rPr>
        <w:t>afectara</w:t>
      </w:r>
      <w:r w:rsidR="004F1A87">
        <w:rPr>
          <w:rFonts w:cs="Arial"/>
          <w:sz w:val="26"/>
          <w:szCs w:val="26"/>
        </w:rPr>
        <w:t xml:space="preserve"> </w:t>
      </w:r>
      <w:r w:rsidR="00C7700C">
        <w:rPr>
          <w:rFonts w:cs="Arial"/>
          <w:sz w:val="26"/>
          <w:szCs w:val="26"/>
        </w:rPr>
        <w:t xml:space="preserve">en modo alguno </w:t>
      </w:r>
      <w:r w:rsidR="004F1A87">
        <w:rPr>
          <w:rFonts w:cs="Arial"/>
          <w:sz w:val="26"/>
          <w:szCs w:val="26"/>
        </w:rPr>
        <w:t>tales funciones</w:t>
      </w:r>
      <w:r w:rsidR="001E45AB">
        <w:rPr>
          <w:rFonts w:cs="Arial"/>
          <w:sz w:val="26"/>
          <w:szCs w:val="26"/>
        </w:rPr>
        <w:t xml:space="preserve"> estatales</w:t>
      </w:r>
      <w:r w:rsidR="0071294F">
        <w:rPr>
          <w:rFonts w:cs="Arial"/>
          <w:sz w:val="26"/>
          <w:szCs w:val="26"/>
        </w:rPr>
        <w:t>,</w:t>
      </w:r>
      <w:r w:rsidR="004E1444">
        <w:rPr>
          <w:rFonts w:cs="Arial"/>
          <w:sz w:val="26"/>
          <w:szCs w:val="26"/>
        </w:rPr>
        <w:t xml:space="preserve"> iría frontalmente en contra del propósito</w:t>
      </w:r>
      <w:r w:rsidR="001B365D">
        <w:rPr>
          <w:rFonts w:cs="Arial"/>
          <w:sz w:val="26"/>
          <w:szCs w:val="26"/>
        </w:rPr>
        <w:t xml:space="preserve"> manifiesto</w:t>
      </w:r>
      <w:r w:rsidR="004E1444">
        <w:rPr>
          <w:rFonts w:cs="Arial"/>
          <w:sz w:val="26"/>
          <w:szCs w:val="26"/>
        </w:rPr>
        <w:t xml:space="preserve"> del legislador ordinario</w:t>
      </w:r>
      <w:r w:rsidR="00F25D54">
        <w:rPr>
          <w:rFonts w:cs="Arial"/>
          <w:sz w:val="26"/>
          <w:szCs w:val="26"/>
        </w:rPr>
        <w:t xml:space="preserve"> al introducir esa fracción</w:t>
      </w:r>
      <w:r w:rsidR="00B97EE3">
        <w:rPr>
          <w:rFonts w:cs="Arial"/>
          <w:sz w:val="26"/>
          <w:szCs w:val="26"/>
        </w:rPr>
        <w:t>.</w:t>
      </w:r>
      <w:r w:rsidR="004E1444">
        <w:rPr>
          <w:rFonts w:cs="Arial"/>
          <w:sz w:val="26"/>
          <w:szCs w:val="26"/>
        </w:rPr>
        <w:t xml:space="preserve"> </w:t>
      </w:r>
      <w:r w:rsidR="003F5C22">
        <w:rPr>
          <w:rFonts w:cs="Arial"/>
          <w:sz w:val="26"/>
          <w:szCs w:val="26"/>
        </w:rPr>
        <w:t>Tal</w:t>
      </w:r>
      <w:r w:rsidR="00B97EE3">
        <w:rPr>
          <w:rFonts w:cs="Arial"/>
          <w:sz w:val="26"/>
          <w:szCs w:val="26"/>
        </w:rPr>
        <w:t xml:space="preserve"> postura</w:t>
      </w:r>
      <w:r w:rsidR="0066780C">
        <w:rPr>
          <w:rFonts w:cs="Arial"/>
          <w:sz w:val="26"/>
          <w:szCs w:val="26"/>
        </w:rPr>
        <w:t xml:space="preserve"> interpretativa</w:t>
      </w:r>
      <w:r w:rsidR="00B97EE3" w:rsidRPr="00B97EE3">
        <w:rPr>
          <w:rFonts w:cs="Arial"/>
          <w:sz w:val="26"/>
          <w:szCs w:val="26"/>
        </w:rPr>
        <w:t xml:space="preserve"> </w:t>
      </w:r>
      <w:r w:rsidR="00B97EE3">
        <w:rPr>
          <w:rFonts w:cs="Arial"/>
          <w:sz w:val="26"/>
          <w:szCs w:val="26"/>
        </w:rPr>
        <w:t>contravendría</w:t>
      </w:r>
      <w:r w:rsidR="004E1444">
        <w:rPr>
          <w:rFonts w:cs="Arial"/>
          <w:sz w:val="26"/>
          <w:szCs w:val="26"/>
        </w:rPr>
        <w:t xml:space="preserve">, desde luego, </w:t>
      </w:r>
      <w:r w:rsidR="00B97EE3">
        <w:rPr>
          <w:rFonts w:cs="Arial"/>
          <w:sz w:val="26"/>
          <w:szCs w:val="26"/>
        </w:rPr>
        <w:t>lo</w:t>
      </w:r>
      <w:r w:rsidR="003F5C22">
        <w:rPr>
          <w:rFonts w:cs="Arial"/>
          <w:sz w:val="26"/>
          <w:szCs w:val="26"/>
        </w:rPr>
        <w:t>s</w:t>
      </w:r>
      <w:r w:rsidR="001D42F4">
        <w:rPr>
          <w:rFonts w:cs="Arial"/>
          <w:sz w:val="26"/>
          <w:szCs w:val="26"/>
        </w:rPr>
        <w:t xml:space="preserve"> </w:t>
      </w:r>
      <w:r w:rsidR="003F5C22">
        <w:rPr>
          <w:rFonts w:cs="Arial"/>
          <w:sz w:val="26"/>
          <w:szCs w:val="26"/>
        </w:rPr>
        <w:t>objetivos</w:t>
      </w:r>
      <w:r w:rsidR="001D42F4">
        <w:rPr>
          <w:rFonts w:cs="Arial"/>
          <w:sz w:val="26"/>
          <w:szCs w:val="26"/>
        </w:rPr>
        <w:t xml:space="preserve"> </w:t>
      </w:r>
      <w:r w:rsidR="00D0075E">
        <w:rPr>
          <w:rFonts w:cs="Arial"/>
          <w:sz w:val="26"/>
          <w:szCs w:val="26"/>
        </w:rPr>
        <w:t>que se planteó el</w:t>
      </w:r>
      <w:r w:rsidR="004E1444">
        <w:rPr>
          <w:rFonts w:cs="Arial"/>
          <w:sz w:val="26"/>
          <w:szCs w:val="26"/>
        </w:rPr>
        <w:t xml:space="preserve"> </w:t>
      </w:r>
      <w:r w:rsidR="00731F3F">
        <w:rPr>
          <w:rFonts w:cs="Arial"/>
          <w:sz w:val="26"/>
          <w:szCs w:val="26"/>
        </w:rPr>
        <w:t xml:space="preserve">Poder </w:t>
      </w:r>
      <w:r w:rsidR="004E1444">
        <w:rPr>
          <w:rFonts w:cs="Arial"/>
          <w:sz w:val="26"/>
          <w:szCs w:val="26"/>
        </w:rPr>
        <w:t>Constituyente al</w:t>
      </w:r>
      <w:r w:rsidR="004E41EC">
        <w:rPr>
          <w:rFonts w:cs="Arial"/>
          <w:sz w:val="26"/>
          <w:szCs w:val="26"/>
        </w:rPr>
        <w:t xml:space="preserve"> encomendar al Congreso de la Unión los términos</w:t>
      </w:r>
      <w:r w:rsidR="00D0075E">
        <w:rPr>
          <w:rFonts w:cs="Arial"/>
          <w:sz w:val="26"/>
          <w:szCs w:val="26"/>
        </w:rPr>
        <w:t xml:space="preserve"> específicos</w:t>
      </w:r>
      <w:r w:rsidR="004E41EC">
        <w:rPr>
          <w:rFonts w:cs="Arial"/>
          <w:sz w:val="26"/>
          <w:szCs w:val="26"/>
        </w:rPr>
        <w:t xml:space="preserve"> en que la información </w:t>
      </w:r>
      <w:r w:rsidR="007D3818">
        <w:rPr>
          <w:rFonts w:cs="Arial"/>
          <w:sz w:val="26"/>
          <w:szCs w:val="26"/>
        </w:rPr>
        <w:t>podía ser reservada temporalmente por razones de interés público</w:t>
      </w:r>
      <w:r w:rsidR="004E41EC">
        <w:rPr>
          <w:rFonts w:cs="Arial"/>
          <w:sz w:val="26"/>
          <w:szCs w:val="26"/>
        </w:rPr>
        <w:t xml:space="preserve">, pero sobre todo </w:t>
      </w:r>
      <w:r w:rsidR="005B15F5">
        <w:rPr>
          <w:rFonts w:cs="Arial"/>
          <w:sz w:val="26"/>
          <w:szCs w:val="26"/>
        </w:rPr>
        <w:t>su</w:t>
      </w:r>
      <w:r w:rsidR="00622DCA">
        <w:rPr>
          <w:rFonts w:cs="Arial"/>
          <w:sz w:val="26"/>
          <w:szCs w:val="26"/>
        </w:rPr>
        <w:t xml:space="preserve"> evidente</w:t>
      </w:r>
      <w:r w:rsidR="005B15F5">
        <w:rPr>
          <w:rFonts w:cs="Arial"/>
          <w:sz w:val="26"/>
          <w:szCs w:val="26"/>
        </w:rPr>
        <w:t xml:space="preserve"> intención</w:t>
      </w:r>
      <w:r w:rsidR="00622DCA">
        <w:rPr>
          <w:rFonts w:cs="Arial"/>
          <w:sz w:val="26"/>
          <w:szCs w:val="26"/>
        </w:rPr>
        <w:t xml:space="preserve"> </w:t>
      </w:r>
      <w:r w:rsidR="005B15F5">
        <w:rPr>
          <w:rFonts w:cs="Arial"/>
          <w:sz w:val="26"/>
          <w:szCs w:val="26"/>
        </w:rPr>
        <w:t xml:space="preserve">de hacer prevalecer </w:t>
      </w:r>
      <w:r w:rsidR="004E1444">
        <w:rPr>
          <w:rFonts w:cs="Arial"/>
          <w:sz w:val="26"/>
          <w:szCs w:val="26"/>
        </w:rPr>
        <w:t>el principio de máxima publicidad</w:t>
      </w:r>
      <w:r w:rsidR="00A84904">
        <w:rPr>
          <w:rFonts w:cs="Arial"/>
          <w:sz w:val="26"/>
          <w:szCs w:val="26"/>
        </w:rPr>
        <w:t xml:space="preserve"> </w:t>
      </w:r>
      <w:r w:rsidR="006C733B">
        <w:rPr>
          <w:rFonts w:cs="Arial"/>
          <w:sz w:val="26"/>
          <w:szCs w:val="26"/>
        </w:rPr>
        <w:t xml:space="preserve">como </w:t>
      </w:r>
      <w:r w:rsidR="00133472">
        <w:rPr>
          <w:rFonts w:cs="Arial"/>
          <w:sz w:val="26"/>
          <w:szCs w:val="26"/>
        </w:rPr>
        <w:t xml:space="preserve">el </w:t>
      </w:r>
      <w:r w:rsidR="006C733B">
        <w:rPr>
          <w:rFonts w:cs="Arial"/>
          <w:sz w:val="26"/>
          <w:szCs w:val="26"/>
        </w:rPr>
        <w:t xml:space="preserve">criterio guía </w:t>
      </w:r>
      <w:r w:rsidR="00A84904">
        <w:rPr>
          <w:rFonts w:cs="Arial"/>
          <w:sz w:val="26"/>
          <w:szCs w:val="26"/>
        </w:rPr>
        <w:t xml:space="preserve">en </w:t>
      </w:r>
      <w:r w:rsidR="00844719">
        <w:rPr>
          <w:rFonts w:cs="Arial"/>
          <w:sz w:val="26"/>
          <w:szCs w:val="26"/>
        </w:rPr>
        <w:t>la interpretación d</w:t>
      </w:r>
      <w:r w:rsidR="00A84904">
        <w:rPr>
          <w:rFonts w:cs="Arial"/>
          <w:sz w:val="26"/>
          <w:szCs w:val="26"/>
        </w:rPr>
        <w:t xml:space="preserve">el derecho </w:t>
      </w:r>
      <w:r w:rsidR="004E0C89">
        <w:rPr>
          <w:rFonts w:cs="Arial"/>
          <w:sz w:val="26"/>
          <w:szCs w:val="26"/>
        </w:rPr>
        <w:t xml:space="preserve">fundamental </w:t>
      </w:r>
      <w:r w:rsidR="00A84904">
        <w:rPr>
          <w:rFonts w:cs="Arial"/>
          <w:sz w:val="26"/>
          <w:szCs w:val="26"/>
        </w:rPr>
        <w:t>de acceso a la información</w:t>
      </w:r>
      <w:r w:rsidR="001D42F4">
        <w:rPr>
          <w:rStyle w:val="Refdenotaalpie"/>
          <w:rFonts w:cs="Arial"/>
          <w:sz w:val="26"/>
          <w:szCs w:val="26"/>
        </w:rPr>
        <w:footnoteReference w:id="52"/>
      </w:r>
      <w:r w:rsidR="004E1444">
        <w:rPr>
          <w:rFonts w:cs="Arial"/>
          <w:sz w:val="26"/>
          <w:szCs w:val="26"/>
        </w:rPr>
        <w:t>.</w:t>
      </w:r>
    </w:p>
    <w:p w14:paraId="3C9E7891" w14:textId="77777777" w:rsidR="00C7507F" w:rsidRDefault="00C7507F" w:rsidP="00C7507F">
      <w:pPr>
        <w:pStyle w:val="corte4fondo"/>
        <w:tabs>
          <w:tab w:val="left" w:pos="709"/>
        </w:tabs>
        <w:ind w:firstLine="0"/>
        <w:rPr>
          <w:rFonts w:cs="Arial"/>
          <w:sz w:val="26"/>
          <w:szCs w:val="26"/>
        </w:rPr>
      </w:pPr>
    </w:p>
    <w:p w14:paraId="36F0843F" w14:textId="31A805EE" w:rsidR="00826D84" w:rsidRPr="00684B07" w:rsidRDefault="00C7507F" w:rsidP="00684B07">
      <w:pPr>
        <w:pStyle w:val="corte4fondo"/>
        <w:numPr>
          <w:ilvl w:val="0"/>
          <w:numId w:val="2"/>
        </w:numPr>
        <w:tabs>
          <w:tab w:val="left" w:pos="709"/>
        </w:tabs>
        <w:ind w:left="0" w:hanging="567"/>
        <w:rPr>
          <w:rFonts w:cs="Arial"/>
          <w:sz w:val="26"/>
          <w:szCs w:val="26"/>
        </w:rPr>
      </w:pPr>
      <w:r>
        <w:rPr>
          <w:rFonts w:cs="Arial"/>
          <w:sz w:val="26"/>
          <w:szCs w:val="26"/>
        </w:rPr>
        <w:t>En tercer lugar</w:t>
      </w:r>
      <w:r w:rsidR="00403516">
        <w:rPr>
          <w:rFonts w:cs="Arial"/>
          <w:sz w:val="26"/>
          <w:szCs w:val="26"/>
        </w:rPr>
        <w:t>, la</w:t>
      </w:r>
      <w:r w:rsidR="004C687F">
        <w:rPr>
          <w:rFonts w:cs="Arial"/>
          <w:sz w:val="26"/>
          <w:szCs w:val="26"/>
        </w:rPr>
        <w:t xml:space="preserve"> </w:t>
      </w:r>
      <w:r w:rsidR="004E1444">
        <w:rPr>
          <w:rFonts w:cs="Arial"/>
          <w:sz w:val="26"/>
          <w:szCs w:val="26"/>
        </w:rPr>
        <w:t>causa de reserva</w:t>
      </w:r>
      <w:r w:rsidR="00CC69B2">
        <w:rPr>
          <w:rFonts w:cs="Arial"/>
          <w:sz w:val="26"/>
          <w:szCs w:val="26"/>
        </w:rPr>
        <w:t xml:space="preserve"> de información</w:t>
      </w:r>
      <w:r w:rsidR="00403516">
        <w:rPr>
          <w:rFonts w:cs="Arial"/>
          <w:sz w:val="26"/>
          <w:szCs w:val="26"/>
        </w:rPr>
        <w:t xml:space="preserve"> prevista en la fracción VII del artículo 110</w:t>
      </w:r>
      <w:r w:rsidR="004C687F">
        <w:rPr>
          <w:rFonts w:cs="Arial"/>
          <w:sz w:val="26"/>
          <w:szCs w:val="26"/>
        </w:rPr>
        <w:t xml:space="preserve"> </w:t>
      </w:r>
      <w:r w:rsidR="00412CBD">
        <w:rPr>
          <w:rFonts w:cs="Arial"/>
          <w:sz w:val="26"/>
          <w:szCs w:val="26"/>
        </w:rPr>
        <w:t>de la Ley Federal</w:t>
      </w:r>
      <w:r w:rsidR="001E60FB">
        <w:rPr>
          <w:rFonts w:cs="Arial"/>
          <w:sz w:val="26"/>
          <w:szCs w:val="26"/>
        </w:rPr>
        <w:t xml:space="preserve"> —</w:t>
      </w:r>
      <w:r w:rsidR="001B21D3">
        <w:rPr>
          <w:rFonts w:cs="Arial"/>
          <w:sz w:val="26"/>
          <w:szCs w:val="26"/>
        </w:rPr>
        <w:t xml:space="preserve">precepto </w:t>
      </w:r>
      <w:r w:rsidR="001E60FB">
        <w:rPr>
          <w:rFonts w:cs="Arial"/>
          <w:sz w:val="26"/>
          <w:szCs w:val="26"/>
        </w:rPr>
        <w:t xml:space="preserve">que </w:t>
      </w:r>
      <w:r w:rsidR="00C039BD">
        <w:rPr>
          <w:rFonts w:cs="Arial"/>
          <w:sz w:val="26"/>
          <w:szCs w:val="26"/>
        </w:rPr>
        <w:t xml:space="preserve">simplemente </w:t>
      </w:r>
      <w:r w:rsidR="001E60FB">
        <w:rPr>
          <w:rFonts w:cs="Arial"/>
          <w:sz w:val="26"/>
          <w:szCs w:val="26"/>
        </w:rPr>
        <w:t>replica</w:t>
      </w:r>
      <w:r w:rsidR="00C039BD">
        <w:rPr>
          <w:rFonts w:cs="Arial"/>
          <w:sz w:val="26"/>
          <w:szCs w:val="26"/>
        </w:rPr>
        <w:t xml:space="preserve"> </w:t>
      </w:r>
      <w:r w:rsidR="001E60FB">
        <w:rPr>
          <w:rFonts w:cs="Arial"/>
          <w:sz w:val="26"/>
          <w:szCs w:val="26"/>
        </w:rPr>
        <w:t>la</w:t>
      </w:r>
      <w:r w:rsidR="00C039BD">
        <w:rPr>
          <w:rFonts w:cs="Arial"/>
          <w:sz w:val="26"/>
          <w:szCs w:val="26"/>
        </w:rPr>
        <w:t>s</w:t>
      </w:r>
      <w:r w:rsidR="0019501B">
        <w:rPr>
          <w:rFonts w:cs="Arial"/>
          <w:sz w:val="26"/>
          <w:szCs w:val="26"/>
        </w:rPr>
        <w:t xml:space="preserve"> trece</w:t>
      </w:r>
      <w:r w:rsidR="000D62DA">
        <w:rPr>
          <w:rFonts w:cs="Arial"/>
          <w:sz w:val="26"/>
          <w:szCs w:val="26"/>
        </w:rPr>
        <w:t xml:space="preserve"> </w:t>
      </w:r>
      <w:r w:rsidR="001E60FB">
        <w:rPr>
          <w:rFonts w:cs="Arial"/>
          <w:sz w:val="26"/>
          <w:szCs w:val="26"/>
        </w:rPr>
        <w:t>fracci</w:t>
      </w:r>
      <w:r w:rsidR="00C039BD">
        <w:rPr>
          <w:rFonts w:cs="Arial"/>
          <w:sz w:val="26"/>
          <w:szCs w:val="26"/>
        </w:rPr>
        <w:t>ones</w:t>
      </w:r>
      <w:r w:rsidR="001E60FB">
        <w:rPr>
          <w:rFonts w:cs="Arial"/>
          <w:sz w:val="26"/>
          <w:szCs w:val="26"/>
        </w:rPr>
        <w:t xml:space="preserve"> del artículo 113 de la Ley General—</w:t>
      </w:r>
      <w:r w:rsidR="00412CBD">
        <w:rPr>
          <w:rFonts w:cs="Arial"/>
          <w:sz w:val="26"/>
          <w:szCs w:val="26"/>
        </w:rPr>
        <w:t xml:space="preserve"> </w:t>
      </w:r>
      <w:r w:rsidR="004C687F">
        <w:rPr>
          <w:rFonts w:cs="Arial"/>
          <w:sz w:val="26"/>
          <w:szCs w:val="26"/>
        </w:rPr>
        <w:t xml:space="preserve">no </w:t>
      </w:r>
      <w:r w:rsidR="0076659A">
        <w:rPr>
          <w:rFonts w:cs="Arial"/>
          <w:sz w:val="26"/>
          <w:szCs w:val="26"/>
        </w:rPr>
        <w:t>debe</w:t>
      </w:r>
      <w:r w:rsidR="004C687F">
        <w:rPr>
          <w:rFonts w:cs="Arial"/>
          <w:sz w:val="26"/>
          <w:szCs w:val="26"/>
        </w:rPr>
        <w:t xml:space="preserve"> interpretarse de manera aislada </w:t>
      </w:r>
      <w:r w:rsidR="002507F3">
        <w:rPr>
          <w:rFonts w:cs="Arial"/>
          <w:sz w:val="26"/>
          <w:szCs w:val="26"/>
        </w:rPr>
        <w:t>de</w:t>
      </w:r>
      <w:r w:rsidR="004C687F">
        <w:rPr>
          <w:rFonts w:cs="Arial"/>
          <w:sz w:val="26"/>
          <w:szCs w:val="26"/>
        </w:rPr>
        <w:t xml:space="preserve"> las </w:t>
      </w:r>
      <w:r w:rsidR="00F65E1F">
        <w:rPr>
          <w:rFonts w:cs="Arial"/>
          <w:sz w:val="26"/>
          <w:szCs w:val="26"/>
        </w:rPr>
        <w:t>otras</w:t>
      </w:r>
      <w:r w:rsidR="004C687F">
        <w:rPr>
          <w:rFonts w:cs="Arial"/>
          <w:sz w:val="26"/>
          <w:szCs w:val="26"/>
        </w:rPr>
        <w:t xml:space="preserve"> fracciones</w:t>
      </w:r>
      <w:r w:rsidR="004E1444">
        <w:rPr>
          <w:rFonts w:cs="Arial"/>
          <w:sz w:val="26"/>
          <w:szCs w:val="26"/>
        </w:rPr>
        <w:t xml:space="preserve"> del mismo </w:t>
      </w:r>
      <w:r w:rsidR="001B21D3">
        <w:rPr>
          <w:rFonts w:cs="Arial"/>
          <w:sz w:val="26"/>
          <w:szCs w:val="26"/>
        </w:rPr>
        <w:t>artículo</w:t>
      </w:r>
      <w:r w:rsidR="00C60FD0">
        <w:rPr>
          <w:rFonts w:cs="Arial"/>
          <w:sz w:val="26"/>
          <w:szCs w:val="26"/>
        </w:rPr>
        <w:t xml:space="preserve"> que protegen el interés público</w:t>
      </w:r>
      <w:r w:rsidR="00CA6C6E">
        <w:rPr>
          <w:rFonts w:cs="Arial"/>
          <w:sz w:val="26"/>
          <w:szCs w:val="26"/>
        </w:rPr>
        <w:t>,</w:t>
      </w:r>
      <w:r w:rsidR="00CA6C6E" w:rsidRPr="00CA6C6E">
        <w:rPr>
          <w:rFonts w:cs="Arial"/>
          <w:sz w:val="26"/>
          <w:szCs w:val="26"/>
        </w:rPr>
        <w:t xml:space="preserve"> </w:t>
      </w:r>
      <w:r w:rsidR="00CA6C6E">
        <w:rPr>
          <w:rFonts w:cs="Arial"/>
          <w:sz w:val="26"/>
          <w:szCs w:val="26"/>
        </w:rPr>
        <w:t xml:space="preserve">es decir, </w:t>
      </w:r>
      <w:r w:rsidR="00156EEE">
        <w:rPr>
          <w:rFonts w:cs="Arial"/>
          <w:sz w:val="26"/>
          <w:szCs w:val="26"/>
        </w:rPr>
        <w:t>obviando</w:t>
      </w:r>
      <w:r w:rsidR="00CA6C6E" w:rsidRPr="00B2592A">
        <w:rPr>
          <w:rFonts w:cs="Arial"/>
          <w:sz w:val="26"/>
          <w:szCs w:val="26"/>
        </w:rPr>
        <w:t xml:space="preserve"> los </w:t>
      </w:r>
      <w:r w:rsidR="00F65E1F">
        <w:rPr>
          <w:rFonts w:cs="Arial"/>
          <w:sz w:val="26"/>
          <w:szCs w:val="26"/>
        </w:rPr>
        <w:t>demás</w:t>
      </w:r>
      <w:r w:rsidR="00CA6C6E">
        <w:rPr>
          <w:rFonts w:cs="Arial"/>
          <w:sz w:val="26"/>
          <w:szCs w:val="26"/>
        </w:rPr>
        <w:t xml:space="preserve"> </w:t>
      </w:r>
      <w:r w:rsidR="00CA6C6E" w:rsidRPr="00B2592A">
        <w:rPr>
          <w:rFonts w:cs="Arial"/>
          <w:sz w:val="26"/>
          <w:szCs w:val="26"/>
        </w:rPr>
        <w:t>supuestos específicos en que la información podrá clasificarse como reservada</w:t>
      </w:r>
      <w:r w:rsidR="002507F3">
        <w:rPr>
          <w:rFonts w:cs="Arial"/>
          <w:sz w:val="26"/>
          <w:szCs w:val="26"/>
        </w:rPr>
        <w:t>,</w:t>
      </w:r>
      <w:r w:rsidR="004C687F">
        <w:rPr>
          <w:rFonts w:cs="Arial"/>
          <w:sz w:val="26"/>
          <w:szCs w:val="26"/>
        </w:rPr>
        <w:t xml:space="preserve"> ni mucho menos </w:t>
      </w:r>
      <w:r w:rsidR="00087019">
        <w:rPr>
          <w:rFonts w:cs="Arial"/>
          <w:sz w:val="26"/>
          <w:szCs w:val="26"/>
        </w:rPr>
        <w:t>ignorando su nexo sistemático</w:t>
      </w:r>
      <w:r w:rsidR="002915C9">
        <w:rPr>
          <w:rFonts w:cs="Arial"/>
          <w:sz w:val="26"/>
          <w:szCs w:val="26"/>
        </w:rPr>
        <w:t xml:space="preserve"> y funcional</w:t>
      </w:r>
      <w:r w:rsidR="00087019">
        <w:rPr>
          <w:rFonts w:cs="Arial"/>
          <w:sz w:val="26"/>
          <w:szCs w:val="26"/>
        </w:rPr>
        <w:t xml:space="preserve"> con</w:t>
      </w:r>
      <w:r w:rsidR="004C687F">
        <w:rPr>
          <w:rFonts w:cs="Arial"/>
          <w:sz w:val="26"/>
          <w:szCs w:val="26"/>
        </w:rPr>
        <w:t xml:space="preserve"> los </w:t>
      </w:r>
      <w:r w:rsidR="001E60FB">
        <w:rPr>
          <w:rFonts w:cs="Arial"/>
          <w:sz w:val="26"/>
          <w:szCs w:val="26"/>
        </w:rPr>
        <w:t xml:space="preserve">diversos </w:t>
      </w:r>
      <w:r w:rsidR="001B21D3">
        <w:rPr>
          <w:rFonts w:cs="Arial"/>
          <w:sz w:val="26"/>
          <w:szCs w:val="26"/>
        </w:rPr>
        <w:t>precepto</w:t>
      </w:r>
      <w:r w:rsidR="004C687F">
        <w:rPr>
          <w:rFonts w:cs="Arial"/>
          <w:sz w:val="26"/>
          <w:szCs w:val="26"/>
        </w:rPr>
        <w:t>s</w:t>
      </w:r>
      <w:r w:rsidR="001B21D3">
        <w:rPr>
          <w:rFonts w:cs="Arial"/>
          <w:sz w:val="26"/>
          <w:szCs w:val="26"/>
        </w:rPr>
        <w:t xml:space="preserve"> de </w:t>
      </w:r>
      <w:r w:rsidR="00684B07">
        <w:rPr>
          <w:rFonts w:cs="Arial"/>
          <w:sz w:val="26"/>
          <w:szCs w:val="26"/>
        </w:rPr>
        <w:t>la</w:t>
      </w:r>
      <w:r w:rsidR="001B21D3">
        <w:rPr>
          <w:rFonts w:cs="Arial"/>
          <w:sz w:val="26"/>
          <w:szCs w:val="26"/>
        </w:rPr>
        <w:t xml:space="preserve"> </w:t>
      </w:r>
      <w:r w:rsidR="00684B07">
        <w:rPr>
          <w:rFonts w:cs="Arial"/>
          <w:sz w:val="26"/>
          <w:szCs w:val="26"/>
        </w:rPr>
        <w:t>legislación</w:t>
      </w:r>
      <w:r w:rsidR="00684B07" w:rsidRPr="00684B07">
        <w:rPr>
          <w:rFonts w:cs="Arial"/>
          <w:sz w:val="26"/>
          <w:szCs w:val="26"/>
        </w:rPr>
        <w:t xml:space="preserve"> </w:t>
      </w:r>
      <w:r w:rsidR="00FF238D">
        <w:rPr>
          <w:rFonts w:cs="Arial"/>
          <w:sz w:val="26"/>
          <w:szCs w:val="26"/>
        </w:rPr>
        <w:t xml:space="preserve">secundaria </w:t>
      </w:r>
      <w:r w:rsidR="00684B07" w:rsidRPr="00684B07">
        <w:rPr>
          <w:rFonts w:cs="Arial"/>
          <w:sz w:val="26"/>
          <w:szCs w:val="26"/>
        </w:rPr>
        <w:t>de transparencia.</w:t>
      </w:r>
      <w:r w:rsidR="004C687F" w:rsidRPr="00684B07">
        <w:rPr>
          <w:rFonts w:cs="Arial"/>
          <w:sz w:val="26"/>
          <w:szCs w:val="26"/>
        </w:rPr>
        <w:t xml:space="preserve"> </w:t>
      </w:r>
      <w:r w:rsidR="004A4F74">
        <w:rPr>
          <w:rFonts w:cs="Arial"/>
          <w:sz w:val="26"/>
          <w:szCs w:val="26"/>
        </w:rPr>
        <w:t>L</w:t>
      </w:r>
      <w:r w:rsidR="002B2D25">
        <w:rPr>
          <w:rFonts w:cs="Arial"/>
          <w:sz w:val="26"/>
          <w:szCs w:val="26"/>
        </w:rPr>
        <w:t>a</w:t>
      </w:r>
      <w:r w:rsidR="00684B07" w:rsidRPr="00684B07">
        <w:rPr>
          <w:rFonts w:cs="Arial"/>
          <w:sz w:val="26"/>
          <w:szCs w:val="26"/>
        </w:rPr>
        <w:t xml:space="preserve"> Ley </w:t>
      </w:r>
      <w:r w:rsidR="00684B07">
        <w:rPr>
          <w:rFonts w:cs="Arial"/>
          <w:sz w:val="26"/>
          <w:szCs w:val="26"/>
        </w:rPr>
        <w:t xml:space="preserve">General y la Ley </w:t>
      </w:r>
      <w:r w:rsidR="00684B07" w:rsidRPr="00684B07">
        <w:rPr>
          <w:rFonts w:cs="Arial"/>
          <w:sz w:val="26"/>
          <w:szCs w:val="26"/>
        </w:rPr>
        <w:t xml:space="preserve">Federal </w:t>
      </w:r>
      <w:r w:rsidR="00684B07">
        <w:rPr>
          <w:rFonts w:cs="Arial"/>
          <w:sz w:val="26"/>
          <w:szCs w:val="26"/>
        </w:rPr>
        <w:t>son</w:t>
      </w:r>
      <w:r w:rsidR="00091089">
        <w:rPr>
          <w:rFonts w:cs="Arial"/>
          <w:sz w:val="26"/>
          <w:szCs w:val="26"/>
        </w:rPr>
        <w:t>,</w:t>
      </w:r>
      <w:r w:rsidR="0038236A" w:rsidRPr="0038236A">
        <w:rPr>
          <w:rFonts w:cs="Arial"/>
          <w:sz w:val="26"/>
          <w:szCs w:val="26"/>
        </w:rPr>
        <w:t xml:space="preserve"> </w:t>
      </w:r>
      <w:r w:rsidR="0038236A" w:rsidRPr="00684B07">
        <w:rPr>
          <w:rFonts w:cs="Arial"/>
          <w:sz w:val="26"/>
          <w:szCs w:val="26"/>
        </w:rPr>
        <w:t>en su conjunto</w:t>
      </w:r>
      <w:r w:rsidR="00091089">
        <w:rPr>
          <w:rFonts w:cs="Arial"/>
          <w:sz w:val="26"/>
          <w:szCs w:val="26"/>
        </w:rPr>
        <w:t>,</w:t>
      </w:r>
      <w:r w:rsidR="00684B07" w:rsidRPr="00684B07">
        <w:rPr>
          <w:rFonts w:cs="Arial"/>
          <w:sz w:val="26"/>
          <w:szCs w:val="26"/>
        </w:rPr>
        <w:t xml:space="preserve"> el medio a través del cual el Congreso de la Unión pretendió </w:t>
      </w:r>
      <w:r w:rsidR="009706FB">
        <w:rPr>
          <w:rFonts w:cs="Arial"/>
          <w:sz w:val="26"/>
          <w:szCs w:val="26"/>
        </w:rPr>
        <w:t>armonizar</w:t>
      </w:r>
      <w:r w:rsidR="00684B07" w:rsidRPr="00684B07">
        <w:rPr>
          <w:rFonts w:cs="Arial"/>
          <w:sz w:val="26"/>
          <w:szCs w:val="26"/>
        </w:rPr>
        <w:t xml:space="preserve"> los </w:t>
      </w:r>
      <w:r w:rsidR="00F65E1F">
        <w:rPr>
          <w:rFonts w:cs="Arial"/>
          <w:sz w:val="26"/>
          <w:szCs w:val="26"/>
        </w:rPr>
        <w:t>distintos</w:t>
      </w:r>
      <w:r w:rsidR="00684B07" w:rsidRPr="00684B07">
        <w:rPr>
          <w:rFonts w:cs="Arial"/>
          <w:sz w:val="26"/>
          <w:szCs w:val="26"/>
        </w:rPr>
        <w:t xml:space="preserve"> intereses involucrados en la garantía del derecho de acceso a la información de la ciudadanía </w:t>
      </w:r>
      <w:r w:rsidR="00EF741B">
        <w:rPr>
          <w:rFonts w:cs="Arial"/>
          <w:sz w:val="26"/>
          <w:szCs w:val="26"/>
        </w:rPr>
        <w:t>ante</w:t>
      </w:r>
      <w:r w:rsidR="00684B07" w:rsidRPr="00684B07">
        <w:rPr>
          <w:rFonts w:cs="Arial"/>
          <w:sz w:val="26"/>
          <w:szCs w:val="26"/>
        </w:rPr>
        <w:t xml:space="preserve"> las autoridades de la Federación. Por consiguiente, en </w:t>
      </w:r>
      <w:r w:rsidR="00525EBF">
        <w:rPr>
          <w:rFonts w:cs="Arial"/>
          <w:sz w:val="26"/>
          <w:szCs w:val="26"/>
        </w:rPr>
        <w:t>dichos ordenamientos</w:t>
      </w:r>
      <w:r w:rsidR="00FA1132" w:rsidRPr="00FA1132">
        <w:rPr>
          <w:rFonts w:cs="Arial"/>
          <w:sz w:val="26"/>
          <w:szCs w:val="26"/>
        </w:rPr>
        <w:t xml:space="preserve"> </w:t>
      </w:r>
      <w:r w:rsidR="00FA1132">
        <w:rPr>
          <w:rFonts w:cs="Arial"/>
          <w:sz w:val="26"/>
          <w:szCs w:val="26"/>
        </w:rPr>
        <w:t>legales</w:t>
      </w:r>
      <w:r w:rsidR="00EC17FE">
        <w:rPr>
          <w:rFonts w:cs="Arial"/>
          <w:sz w:val="26"/>
          <w:szCs w:val="26"/>
        </w:rPr>
        <w:t xml:space="preserve"> </w:t>
      </w:r>
      <w:r w:rsidR="00684B07" w:rsidRPr="00684B07">
        <w:rPr>
          <w:rFonts w:cs="Arial"/>
          <w:sz w:val="26"/>
          <w:szCs w:val="26"/>
        </w:rPr>
        <w:t xml:space="preserve">se </w:t>
      </w:r>
      <w:r w:rsidR="002C2AB5">
        <w:rPr>
          <w:rFonts w:cs="Arial"/>
          <w:sz w:val="26"/>
          <w:szCs w:val="26"/>
        </w:rPr>
        <w:t>incluyeron</w:t>
      </w:r>
      <w:r w:rsidR="00926B04">
        <w:rPr>
          <w:rFonts w:cs="Arial"/>
          <w:sz w:val="26"/>
          <w:szCs w:val="26"/>
        </w:rPr>
        <w:t xml:space="preserve"> </w:t>
      </w:r>
      <w:r w:rsidR="00B70448">
        <w:rPr>
          <w:rFonts w:cs="Arial"/>
          <w:sz w:val="26"/>
          <w:szCs w:val="26"/>
        </w:rPr>
        <w:t>diversas disposiciones</w:t>
      </w:r>
      <w:r w:rsidR="00684B07" w:rsidRPr="00684B07">
        <w:rPr>
          <w:rFonts w:cs="Arial"/>
          <w:sz w:val="26"/>
          <w:szCs w:val="26"/>
        </w:rPr>
        <w:t xml:space="preserve"> que necesariamente deben tenerse en cuenta a la hora de determinar la aplicabilidad de las distintas causas</w:t>
      </w:r>
      <w:r w:rsidR="00D632AF" w:rsidRPr="00D632AF">
        <w:rPr>
          <w:rFonts w:cs="Arial"/>
          <w:sz w:val="26"/>
          <w:szCs w:val="26"/>
        </w:rPr>
        <w:t xml:space="preserve"> </w:t>
      </w:r>
      <w:r w:rsidR="00684B07" w:rsidRPr="00684B07">
        <w:rPr>
          <w:rFonts w:cs="Arial"/>
          <w:sz w:val="26"/>
          <w:szCs w:val="26"/>
        </w:rPr>
        <w:t xml:space="preserve">de </w:t>
      </w:r>
      <w:r w:rsidR="0030191F">
        <w:rPr>
          <w:rFonts w:cs="Arial"/>
          <w:sz w:val="26"/>
          <w:szCs w:val="26"/>
        </w:rPr>
        <w:t>clasificación</w:t>
      </w:r>
      <w:r w:rsidR="00684B07" w:rsidRPr="00684B07">
        <w:rPr>
          <w:rFonts w:cs="Arial"/>
          <w:sz w:val="26"/>
          <w:szCs w:val="26"/>
        </w:rPr>
        <w:t xml:space="preserve"> de</w:t>
      </w:r>
      <w:r w:rsidR="0030191F">
        <w:rPr>
          <w:rFonts w:cs="Arial"/>
          <w:sz w:val="26"/>
          <w:szCs w:val="26"/>
        </w:rPr>
        <w:t xml:space="preserve"> la</w:t>
      </w:r>
      <w:r w:rsidR="00684B07" w:rsidRPr="00684B07">
        <w:rPr>
          <w:rFonts w:cs="Arial"/>
          <w:sz w:val="26"/>
          <w:szCs w:val="26"/>
        </w:rPr>
        <w:t xml:space="preserve"> información</w:t>
      </w:r>
      <w:r w:rsidR="0030191F">
        <w:rPr>
          <w:rFonts w:cs="Arial"/>
          <w:sz w:val="26"/>
          <w:szCs w:val="26"/>
        </w:rPr>
        <w:t xml:space="preserve"> pública</w:t>
      </w:r>
      <w:r w:rsidR="00684B07" w:rsidRPr="00684B07">
        <w:rPr>
          <w:rFonts w:cs="Arial"/>
          <w:sz w:val="26"/>
          <w:szCs w:val="26"/>
        </w:rPr>
        <w:t>.</w:t>
      </w:r>
      <w:r w:rsidR="00F956D6" w:rsidRPr="00684B07">
        <w:rPr>
          <w:rFonts w:cs="Arial"/>
          <w:sz w:val="26"/>
          <w:szCs w:val="26"/>
        </w:rPr>
        <w:t xml:space="preserve"> </w:t>
      </w:r>
    </w:p>
    <w:p w14:paraId="0162CFD9" w14:textId="77777777" w:rsidR="00826D84" w:rsidRDefault="00826D84" w:rsidP="00826D84">
      <w:pPr>
        <w:pStyle w:val="corte4fondo"/>
        <w:tabs>
          <w:tab w:val="left" w:pos="709"/>
        </w:tabs>
        <w:ind w:firstLine="0"/>
        <w:rPr>
          <w:rFonts w:cs="Arial"/>
          <w:sz w:val="26"/>
          <w:szCs w:val="26"/>
        </w:rPr>
      </w:pPr>
    </w:p>
    <w:p w14:paraId="14378D35" w14:textId="523C4644" w:rsidR="00111C32" w:rsidRDefault="00A67E3C" w:rsidP="00184EC4">
      <w:pPr>
        <w:pStyle w:val="corte4fondo"/>
        <w:numPr>
          <w:ilvl w:val="0"/>
          <w:numId w:val="2"/>
        </w:numPr>
        <w:tabs>
          <w:tab w:val="left" w:pos="709"/>
        </w:tabs>
        <w:ind w:left="0" w:hanging="567"/>
        <w:rPr>
          <w:rFonts w:cs="Arial"/>
          <w:sz w:val="26"/>
          <w:szCs w:val="26"/>
        </w:rPr>
      </w:pPr>
      <w:r>
        <w:rPr>
          <w:rFonts w:cs="Arial"/>
          <w:sz w:val="26"/>
          <w:szCs w:val="26"/>
        </w:rPr>
        <w:t>P</w:t>
      </w:r>
      <w:r w:rsidR="00931AEC">
        <w:rPr>
          <w:rFonts w:cs="Arial"/>
          <w:sz w:val="26"/>
          <w:szCs w:val="26"/>
        </w:rPr>
        <w:t xml:space="preserve">or </w:t>
      </w:r>
      <w:r w:rsidR="00701665">
        <w:rPr>
          <w:rFonts w:cs="Arial"/>
          <w:sz w:val="26"/>
          <w:szCs w:val="26"/>
        </w:rPr>
        <w:t>un lado</w:t>
      </w:r>
      <w:r w:rsidR="00931AEC">
        <w:rPr>
          <w:rFonts w:cs="Arial"/>
          <w:sz w:val="26"/>
          <w:szCs w:val="26"/>
        </w:rPr>
        <w:t xml:space="preserve">, </w:t>
      </w:r>
      <w:r w:rsidR="00A357BC">
        <w:rPr>
          <w:rFonts w:cs="Arial"/>
          <w:sz w:val="26"/>
          <w:szCs w:val="26"/>
        </w:rPr>
        <w:t>cada</w:t>
      </w:r>
      <w:r w:rsidR="00701665">
        <w:rPr>
          <w:rFonts w:cs="Arial"/>
          <w:sz w:val="26"/>
          <w:szCs w:val="26"/>
        </w:rPr>
        <w:t xml:space="preserve"> </w:t>
      </w:r>
      <w:r w:rsidR="00244EBC">
        <w:rPr>
          <w:rFonts w:cs="Arial"/>
          <w:sz w:val="26"/>
          <w:szCs w:val="26"/>
        </w:rPr>
        <w:t xml:space="preserve">fracción del artículo 110 de la Ley Federal </w:t>
      </w:r>
      <w:r w:rsidR="00931AEC">
        <w:rPr>
          <w:rFonts w:cs="Arial"/>
          <w:sz w:val="26"/>
          <w:szCs w:val="26"/>
        </w:rPr>
        <w:t xml:space="preserve">tiene que analizarse </w:t>
      </w:r>
      <w:r w:rsidR="008C7585">
        <w:rPr>
          <w:rFonts w:cs="Arial"/>
          <w:sz w:val="26"/>
          <w:szCs w:val="26"/>
        </w:rPr>
        <w:t>como parte</w:t>
      </w:r>
      <w:r w:rsidR="00FD7856">
        <w:rPr>
          <w:rFonts w:cs="Arial"/>
          <w:sz w:val="26"/>
          <w:szCs w:val="26"/>
        </w:rPr>
        <w:t xml:space="preserve"> </w:t>
      </w:r>
      <w:r w:rsidR="008C7585">
        <w:rPr>
          <w:rFonts w:cs="Arial"/>
          <w:sz w:val="26"/>
          <w:szCs w:val="26"/>
        </w:rPr>
        <w:t>de un</w:t>
      </w:r>
      <w:r w:rsidR="00936CA7">
        <w:rPr>
          <w:rFonts w:cs="Arial"/>
          <w:sz w:val="26"/>
          <w:szCs w:val="26"/>
        </w:rPr>
        <w:t xml:space="preserve"> </w:t>
      </w:r>
      <w:r w:rsidR="008C7585">
        <w:rPr>
          <w:rFonts w:cs="Arial"/>
          <w:sz w:val="26"/>
          <w:szCs w:val="26"/>
        </w:rPr>
        <w:t>sistema</w:t>
      </w:r>
      <w:r w:rsidR="00EF362B">
        <w:rPr>
          <w:rFonts w:cs="Arial"/>
          <w:sz w:val="26"/>
          <w:szCs w:val="26"/>
        </w:rPr>
        <w:t xml:space="preserve"> </w:t>
      </w:r>
      <w:r w:rsidR="002A1005">
        <w:rPr>
          <w:rFonts w:cs="Arial"/>
          <w:sz w:val="26"/>
          <w:szCs w:val="26"/>
        </w:rPr>
        <w:t>donde</w:t>
      </w:r>
      <w:r w:rsidR="00524397" w:rsidRPr="00524397">
        <w:rPr>
          <w:rFonts w:cs="Arial"/>
          <w:sz w:val="26"/>
          <w:szCs w:val="26"/>
        </w:rPr>
        <w:t xml:space="preserve"> </w:t>
      </w:r>
      <w:r w:rsidR="00BA06C8">
        <w:rPr>
          <w:rFonts w:cs="Arial"/>
          <w:sz w:val="26"/>
          <w:szCs w:val="26"/>
        </w:rPr>
        <w:t>l</w:t>
      </w:r>
      <w:r w:rsidR="00187BBD">
        <w:rPr>
          <w:rFonts w:cs="Arial"/>
          <w:sz w:val="26"/>
          <w:szCs w:val="26"/>
        </w:rPr>
        <w:t>as</w:t>
      </w:r>
      <w:r w:rsidR="001E1128">
        <w:rPr>
          <w:rFonts w:cs="Arial"/>
          <w:sz w:val="26"/>
          <w:szCs w:val="26"/>
        </w:rPr>
        <w:t xml:space="preserve"> distintas</w:t>
      </w:r>
      <w:r w:rsidR="00187BBD">
        <w:rPr>
          <w:rFonts w:cs="Arial"/>
          <w:sz w:val="26"/>
          <w:szCs w:val="26"/>
        </w:rPr>
        <w:t xml:space="preserve"> normas jurídicas</w:t>
      </w:r>
      <w:r w:rsidR="004C0684">
        <w:rPr>
          <w:rFonts w:cs="Arial"/>
          <w:sz w:val="26"/>
          <w:szCs w:val="26"/>
        </w:rPr>
        <w:t xml:space="preserve"> </w:t>
      </w:r>
      <w:r w:rsidR="0030234E">
        <w:rPr>
          <w:rFonts w:cs="Arial"/>
          <w:sz w:val="26"/>
          <w:szCs w:val="26"/>
        </w:rPr>
        <w:t xml:space="preserve">que </w:t>
      </w:r>
      <w:r w:rsidR="00524397">
        <w:rPr>
          <w:rFonts w:cs="Arial"/>
          <w:sz w:val="26"/>
          <w:szCs w:val="26"/>
        </w:rPr>
        <w:t>impon</w:t>
      </w:r>
      <w:r w:rsidR="009D7E4E">
        <w:rPr>
          <w:rFonts w:cs="Arial"/>
          <w:sz w:val="26"/>
          <w:szCs w:val="26"/>
        </w:rPr>
        <w:t>e</w:t>
      </w:r>
      <w:r w:rsidR="00524397">
        <w:rPr>
          <w:rFonts w:cs="Arial"/>
          <w:sz w:val="26"/>
          <w:szCs w:val="26"/>
        </w:rPr>
        <w:t>n</w:t>
      </w:r>
      <w:r w:rsidR="0030234E">
        <w:rPr>
          <w:rFonts w:cs="Arial"/>
          <w:sz w:val="26"/>
          <w:szCs w:val="26"/>
        </w:rPr>
        <w:t xml:space="preserve"> condiciones de</w:t>
      </w:r>
      <w:r w:rsidR="00B04036">
        <w:rPr>
          <w:rFonts w:cs="Arial"/>
          <w:sz w:val="26"/>
          <w:szCs w:val="26"/>
        </w:rPr>
        <w:t xml:space="preserve"> aplicación</w:t>
      </w:r>
      <w:r w:rsidR="00EC4C54">
        <w:rPr>
          <w:rFonts w:cs="Arial"/>
          <w:sz w:val="26"/>
          <w:szCs w:val="26"/>
        </w:rPr>
        <w:t xml:space="preserve"> </w:t>
      </w:r>
      <w:r w:rsidR="00526ADE">
        <w:rPr>
          <w:rFonts w:cs="Arial"/>
          <w:sz w:val="26"/>
          <w:szCs w:val="26"/>
        </w:rPr>
        <w:t xml:space="preserve">a </w:t>
      </w:r>
      <w:r w:rsidR="0026062B">
        <w:rPr>
          <w:rFonts w:cs="Arial"/>
          <w:sz w:val="26"/>
          <w:szCs w:val="26"/>
        </w:rPr>
        <w:t>u</w:t>
      </w:r>
      <w:r w:rsidR="0078173C">
        <w:rPr>
          <w:rFonts w:cs="Arial"/>
          <w:sz w:val="26"/>
          <w:szCs w:val="26"/>
        </w:rPr>
        <w:t xml:space="preserve">n </w:t>
      </w:r>
      <w:r w:rsidR="00FA2A71">
        <w:rPr>
          <w:rFonts w:cs="Arial"/>
          <w:sz w:val="26"/>
          <w:szCs w:val="26"/>
        </w:rPr>
        <w:t xml:space="preserve">supuesto </w:t>
      </w:r>
      <w:r w:rsidR="00B9528A">
        <w:rPr>
          <w:rFonts w:cs="Arial"/>
          <w:sz w:val="26"/>
          <w:szCs w:val="26"/>
        </w:rPr>
        <w:t xml:space="preserve">de </w:t>
      </w:r>
      <w:r w:rsidR="00FA2A71">
        <w:rPr>
          <w:rFonts w:cs="Arial"/>
          <w:sz w:val="26"/>
          <w:szCs w:val="26"/>
        </w:rPr>
        <w:t>reserva</w:t>
      </w:r>
      <w:r w:rsidR="00B9528A">
        <w:rPr>
          <w:rFonts w:cs="Arial"/>
          <w:sz w:val="26"/>
          <w:szCs w:val="26"/>
        </w:rPr>
        <w:t xml:space="preserve"> </w:t>
      </w:r>
      <w:r w:rsidR="004C0684">
        <w:rPr>
          <w:rFonts w:cs="Arial"/>
          <w:sz w:val="26"/>
          <w:szCs w:val="26"/>
        </w:rPr>
        <w:t>de información</w:t>
      </w:r>
      <w:r w:rsidR="006714FF">
        <w:rPr>
          <w:rFonts w:cs="Arial"/>
          <w:sz w:val="26"/>
          <w:szCs w:val="26"/>
        </w:rPr>
        <w:t xml:space="preserve">, en tanto que </w:t>
      </w:r>
      <w:r w:rsidR="001245FA">
        <w:rPr>
          <w:rFonts w:cs="Arial"/>
          <w:sz w:val="26"/>
          <w:szCs w:val="26"/>
        </w:rPr>
        <w:t xml:space="preserve">delimitan los alcances del </w:t>
      </w:r>
      <w:r w:rsidR="00E547F1">
        <w:rPr>
          <w:rFonts w:cs="Arial"/>
          <w:sz w:val="26"/>
          <w:szCs w:val="26"/>
        </w:rPr>
        <w:t xml:space="preserve">interés público frente al </w:t>
      </w:r>
      <w:r w:rsidR="001245FA">
        <w:rPr>
          <w:rFonts w:cs="Arial"/>
          <w:sz w:val="26"/>
          <w:szCs w:val="26"/>
        </w:rPr>
        <w:t>derecho fundamental de acceso a la información</w:t>
      </w:r>
      <w:r w:rsidR="006714FF">
        <w:rPr>
          <w:rFonts w:cs="Arial"/>
          <w:sz w:val="26"/>
          <w:szCs w:val="26"/>
        </w:rPr>
        <w:t>,</w:t>
      </w:r>
      <w:r w:rsidR="004C0684">
        <w:rPr>
          <w:rFonts w:cs="Arial"/>
          <w:sz w:val="26"/>
          <w:szCs w:val="26"/>
        </w:rPr>
        <w:t xml:space="preserve"> </w:t>
      </w:r>
      <w:r w:rsidR="00187BBD">
        <w:rPr>
          <w:rFonts w:cs="Arial"/>
          <w:sz w:val="26"/>
          <w:szCs w:val="26"/>
        </w:rPr>
        <w:t xml:space="preserve">muy frecuentemente </w:t>
      </w:r>
      <w:r w:rsidR="00831AE3">
        <w:rPr>
          <w:rFonts w:cs="Arial"/>
          <w:sz w:val="26"/>
          <w:szCs w:val="26"/>
        </w:rPr>
        <w:t>s</w:t>
      </w:r>
      <w:r w:rsidR="009D7E4E">
        <w:rPr>
          <w:rFonts w:cs="Arial"/>
          <w:sz w:val="26"/>
          <w:szCs w:val="26"/>
        </w:rPr>
        <w:t>o</w:t>
      </w:r>
      <w:r w:rsidR="00831AE3">
        <w:rPr>
          <w:rFonts w:cs="Arial"/>
          <w:sz w:val="26"/>
          <w:szCs w:val="26"/>
        </w:rPr>
        <w:t>n aplicables</w:t>
      </w:r>
      <w:r w:rsidR="0040474A">
        <w:rPr>
          <w:rFonts w:cs="Arial"/>
          <w:sz w:val="26"/>
          <w:szCs w:val="26"/>
        </w:rPr>
        <w:t xml:space="preserve"> también</w:t>
      </w:r>
      <w:r w:rsidR="00B9528A">
        <w:rPr>
          <w:rFonts w:cs="Arial"/>
          <w:sz w:val="26"/>
          <w:szCs w:val="26"/>
        </w:rPr>
        <w:t xml:space="preserve"> </w:t>
      </w:r>
      <w:r w:rsidR="00524397">
        <w:rPr>
          <w:rFonts w:cs="Arial"/>
          <w:sz w:val="26"/>
          <w:szCs w:val="26"/>
        </w:rPr>
        <w:t>a</w:t>
      </w:r>
      <w:r w:rsidR="00B9528A">
        <w:rPr>
          <w:rFonts w:cs="Arial"/>
          <w:sz w:val="26"/>
          <w:szCs w:val="26"/>
        </w:rPr>
        <w:t xml:space="preserve"> </w:t>
      </w:r>
      <w:r w:rsidR="00FA2A71">
        <w:rPr>
          <w:rFonts w:cs="Arial"/>
          <w:sz w:val="26"/>
          <w:szCs w:val="26"/>
        </w:rPr>
        <w:t>los demás</w:t>
      </w:r>
      <w:r w:rsidR="00697A96" w:rsidRPr="00697A96">
        <w:rPr>
          <w:rFonts w:cs="Arial"/>
          <w:sz w:val="26"/>
          <w:szCs w:val="26"/>
        </w:rPr>
        <w:t xml:space="preserve"> </w:t>
      </w:r>
      <w:r w:rsidR="006714FF">
        <w:rPr>
          <w:rFonts w:cs="Arial"/>
          <w:sz w:val="26"/>
          <w:szCs w:val="26"/>
        </w:rPr>
        <w:t>supuestos</w:t>
      </w:r>
      <w:r w:rsidR="001245FA">
        <w:rPr>
          <w:rFonts w:cs="Arial"/>
          <w:sz w:val="26"/>
          <w:szCs w:val="26"/>
        </w:rPr>
        <w:t xml:space="preserve"> de reserva</w:t>
      </w:r>
      <w:r w:rsidR="008C7585">
        <w:rPr>
          <w:rFonts w:cs="Arial"/>
          <w:sz w:val="26"/>
          <w:szCs w:val="26"/>
        </w:rPr>
        <w:t>.</w:t>
      </w:r>
      <w:r w:rsidR="00C00340">
        <w:rPr>
          <w:rFonts w:cs="Arial"/>
          <w:sz w:val="26"/>
          <w:szCs w:val="26"/>
        </w:rPr>
        <w:t xml:space="preserve"> </w:t>
      </w:r>
      <w:r w:rsidR="00236BF7">
        <w:rPr>
          <w:rFonts w:cs="Arial"/>
          <w:sz w:val="26"/>
          <w:szCs w:val="26"/>
        </w:rPr>
        <w:t>Así</w:t>
      </w:r>
      <w:r w:rsidR="00C00340">
        <w:rPr>
          <w:rFonts w:cs="Arial"/>
          <w:sz w:val="26"/>
          <w:szCs w:val="26"/>
        </w:rPr>
        <w:t>,</w:t>
      </w:r>
      <w:r w:rsidR="00763276">
        <w:rPr>
          <w:rFonts w:cs="Arial"/>
          <w:sz w:val="26"/>
          <w:szCs w:val="26"/>
        </w:rPr>
        <w:t xml:space="preserve"> por ejemplo,</w:t>
      </w:r>
      <w:r w:rsidR="00C00340">
        <w:rPr>
          <w:rFonts w:cs="Arial"/>
          <w:sz w:val="26"/>
          <w:szCs w:val="26"/>
        </w:rPr>
        <w:t xml:space="preserve"> </w:t>
      </w:r>
      <w:r w:rsidR="0030268A">
        <w:rPr>
          <w:rFonts w:cs="Arial"/>
          <w:sz w:val="26"/>
          <w:szCs w:val="26"/>
        </w:rPr>
        <w:t>si</w:t>
      </w:r>
      <w:r w:rsidR="00365288">
        <w:rPr>
          <w:rFonts w:cs="Arial"/>
          <w:sz w:val="26"/>
          <w:szCs w:val="26"/>
        </w:rPr>
        <w:t xml:space="preserve"> </w:t>
      </w:r>
      <w:r w:rsidR="00C00340">
        <w:rPr>
          <w:rFonts w:cs="Arial"/>
          <w:sz w:val="26"/>
          <w:szCs w:val="26"/>
        </w:rPr>
        <w:t>l</w:t>
      </w:r>
      <w:r w:rsidR="008C7585">
        <w:rPr>
          <w:rFonts w:cs="Arial"/>
          <w:sz w:val="26"/>
          <w:szCs w:val="26"/>
        </w:rPr>
        <w:t xml:space="preserve">a causa de </w:t>
      </w:r>
      <w:r w:rsidR="00CD40A6">
        <w:rPr>
          <w:rFonts w:cs="Arial"/>
          <w:sz w:val="26"/>
          <w:szCs w:val="26"/>
        </w:rPr>
        <w:t>clasificación</w:t>
      </w:r>
      <w:r w:rsidR="00D4394B">
        <w:rPr>
          <w:rFonts w:cs="Arial"/>
          <w:sz w:val="26"/>
          <w:szCs w:val="26"/>
        </w:rPr>
        <w:t xml:space="preserve"> </w:t>
      </w:r>
      <w:r w:rsidR="008C7585">
        <w:rPr>
          <w:rFonts w:cs="Arial"/>
          <w:sz w:val="26"/>
          <w:szCs w:val="26"/>
        </w:rPr>
        <w:t>por</w:t>
      </w:r>
      <w:r w:rsidR="005B43D0">
        <w:rPr>
          <w:rFonts w:cs="Arial"/>
          <w:sz w:val="26"/>
          <w:szCs w:val="26"/>
        </w:rPr>
        <w:t xml:space="preserve"> </w:t>
      </w:r>
      <w:r w:rsidR="00102E03">
        <w:rPr>
          <w:rFonts w:cs="Arial"/>
          <w:sz w:val="26"/>
          <w:szCs w:val="26"/>
        </w:rPr>
        <w:t xml:space="preserve">posible </w:t>
      </w:r>
      <w:r w:rsidR="008C7585">
        <w:rPr>
          <w:rFonts w:cs="Arial"/>
          <w:sz w:val="26"/>
          <w:szCs w:val="26"/>
        </w:rPr>
        <w:t>obst</w:t>
      </w:r>
      <w:r w:rsidR="00FD0017">
        <w:rPr>
          <w:rFonts w:cs="Arial"/>
          <w:sz w:val="26"/>
          <w:szCs w:val="26"/>
        </w:rPr>
        <w:t>rucción</w:t>
      </w:r>
      <w:r w:rsidR="008C7585">
        <w:rPr>
          <w:rFonts w:cs="Arial"/>
          <w:sz w:val="26"/>
          <w:szCs w:val="26"/>
        </w:rPr>
        <w:t xml:space="preserve"> de la</w:t>
      </w:r>
      <w:r w:rsidR="00386F98">
        <w:rPr>
          <w:rFonts w:cs="Arial"/>
          <w:sz w:val="26"/>
          <w:szCs w:val="26"/>
        </w:rPr>
        <w:t xml:space="preserve"> prevención o persecución de</w:t>
      </w:r>
      <w:r w:rsidR="00DC284D">
        <w:rPr>
          <w:rFonts w:cs="Arial"/>
          <w:sz w:val="26"/>
          <w:szCs w:val="26"/>
        </w:rPr>
        <w:t xml:space="preserve"> los</w:t>
      </w:r>
      <w:r w:rsidR="008C7585">
        <w:rPr>
          <w:rFonts w:cs="Arial"/>
          <w:sz w:val="26"/>
          <w:szCs w:val="26"/>
        </w:rPr>
        <w:t xml:space="preserve"> delitos </w:t>
      </w:r>
      <w:r w:rsidR="0030268A">
        <w:rPr>
          <w:rFonts w:cs="Arial"/>
          <w:sz w:val="26"/>
          <w:szCs w:val="26"/>
        </w:rPr>
        <w:t>busca conciliar el derecho</w:t>
      </w:r>
      <w:r w:rsidR="00D95F78">
        <w:rPr>
          <w:rFonts w:cs="Arial"/>
          <w:sz w:val="26"/>
          <w:szCs w:val="26"/>
        </w:rPr>
        <w:t xml:space="preserve"> de acceso</w:t>
      </w:r>
      <w:r w:rsidR="0030268A">
        <w:rPr>
          <w:rFonts w:cs="Arial"/>
          <w:sz w:val="26"/>
          <w:szCs w:val="26"/>
        </w:rPr>
        <w:t xml:space="preserve"> a la información con el debido ejercicio de las funciones policiales y ministeriales</w:t>
      </w:r>
      <w:r w:rsidR="00F20565">
        <w:rPr>
          <w:rFonts w:cs="Arial"/>
          <w:sz w:val="26"/>
          <w:szCs w:val="26"/>
        </w:rPr>
        <w:t xml:space="preserve"> de la Federación</w:t>
      </w:r>
      <w:r w:rsidR="00B024A4">
        <w:rPr>
          <w:rFonts w:cs="Arial"/>
          <w:sz w:val="26"/>
          <w:szCs w:val="26"/>
        </w:rPr>
        <w:t>, ambas</w:t>
      </w:r>
      <w:r w:rsidR="009B062F">
        <w:rPr>
          <w:rFonts w:cs="Arial"/>
          <w:sz w:val="26"/>
          <w:szCs w:val="26"/>
        </w:rPr>
        <w:t xml:space="preserve"> actividades</w:t>
      </w:r>
      <w:r w:rsidR="00B024A4">
        <w:rPr>
          <w:rFonts w:cs="Arial"/>
          <w:sz w:val="26"/>
          <w:szCs w:val="26"/>
        </w:rPr>
        <w:t xml:space="preserve"> claramente de interés </w:t>
      </w:r>
      <w:r w:rsidR="00B024A4">
        <w:rPr>
          <w:rFonts w:cs="Arial"/>
          <w:sz w:val="26"/>
          <w:szCs w:val="26"/>
        </w:rPr>
        <w:lastRenderedPageBreak/>
        <w:t>público</w:t>
      </w:r>
      <w:r w:rsidR="0030268A">
        <w:rPr>
          <w:rFonts w:cs="Arial"/>
          <w:sz w:val="26"/>
          <w:szCs w:val="26"/>
        </w:rPr>
        <w:t>, entonces</w:t>
      </w:r>
      <w:r w:rsidR="0030268A" w:rsidRPr="0030268A">
        <w:rPr>
          <w:rFonts w:cs="Arial"/>
          <w:sz w:val="26"/>
          <w:szCs w:val="26"/>
        </w:rPr>
        <w:t xml:space="preserve"> </w:t>
      </w:r>
      <w:r w:rsidR="0030268A">
        <w:rPr>
          <w:rFonts w:cs="Arial"/>
          <w:sz w:val="26"/>
          <w:szCs w:val="26"/>
        </w:rPr>
        <w:t>la fracción VII del artículo 110 de la Ley Federal</w:t>
      </w:r>
      <w:r w:rsidR="002E29CE">
        <w:rPr>
          <w:rFonts w:cs="Arial"/>
          <w:sz w:val="26"/>
          <w:szCs w:val="26"/>
        </w:rPr>
        <w:t xml:space="preserve"> </w:t>
      </w:r>
      <w:r w:rsidR="008C7585">
        <w:rPr>
          <w:rFonts w:cs="Arial"/>
          <w:sz w:val="26"/>
          <w:szCs w:val="26"/>
        </w:rPr>
        <w:t>debe interpretarse</w:t>
      </w:r>
      <w:r w:rsidR="00697A96">
        <w:rPr>
          <w:rFonts w:cs="Arial"/>
          <w:sz w:val="26"/>
          <w:szCs w:val="26"/>
        </w:rPr>
        <w:t xml:space="preserve"> necesariamente</w:t>
      </w:r>
      <w:r w:rsidR="00B36F98">
        <w:rPr>
          <w:rFonts w:cs="Arial"/>
          <w:sz w:val="26"/>
          <w:szCs w:val="26"/>
        </w:rPr>
        <w:t xml:space="preserve"> </w:t>
      </w:r>
      <w:r w:rsidR="00931AEC">
        <w:rPr>
          <w:rFonts w:cs="Arial"/>
          <w:sz w:val="26"/>
          <w:szCs w:val="26"/>
        </w:rPr>
        <w:t>en función de los</w:t>
      </w:r>
      <w:r w:rsidR="000A4DF5">
        <w:rPr>
          <w:rFonts w:cs="Arial"/>
          <w:sz w:val="26"/>
          <w:szCs w:val="26"/>
        </w:rPr>
        <w:t xml:space="preserve"> diversos</w:t>
      </w:r>
      <w:r w:rsidR="00931AEC">
        <w:rPr>
          <w:rFonts w:cs="Arial"/>
          <w:sz w:val="26"/>
          <w:szCs w:val="26"/>
        </w:rPr>
        <w:t xml:space="preserve"> </w:t>
      </w:r>
      <w:r w:rsidR="00831AE3">
        <w:rPr>
          <w:rFonts w:cs="Arial"/>
          <w:sz w:val="26"/>
          <w:szCs w:val="26"/>
        </w:rPr>
        <w:t>preceptos legales</w:t>
      </w:r>
      <w:r w:rsidR="00931AEC">
        <w:rPr>
          <w:rFonts w:cs="Arial"/>
          <w:sz w:val="26"/>
          <w:szCs w:val="26"/>
        </w:rPr>
        <w:t xml:space="preserve"> que establecen</w:t>
      </w:r>
      <w:r w:rsidR="005751FC">
        <w:rPr>
          <w:rFonts w:cs="Arial"/>
          <w:sz w:val="26"/>
          <w:szCs w:val="26"/>
        </w:rPr>
        <w:t xml:space="preserve"> y regulan</w:t>
      </w:r>
      <w:r w:rsidR="00931AEC">
        <w:rPr>
          <w:rFonts w:cs="Arial"/>
          <w:sz w:val="26"/>
          <w:szCs w:val="26"/>
        </w:rPr>
        <w:t xml:space="preserve"> la</w:t>
      </w:r>
      <w:r w:rsidR="00752DE3">
        <w:rPr>
          <w:rFonts w:cs="Arial"/>
          <w:sz w:val="26"/>
          <w:szCs w:val="26"/>
        </w:rPr>
        <w:t xml:space="preserve"> </w:t>
      </w:r>
      <w:r w:rsidR="005751FC">
        <w:rPr>
          <w:rFonts w:cs="Arial"/>
          <w:sz w:val="26"/>
          <w:szCs w:val="26"/>
        </w:rPr>
        <w:t>denominada</w:t>
      </w:r>
      <w:r w:rsidR="00931AEC">
        <w:rPr>
          <w:rFonts w:cs="Arial"/>
          <w:sz w:val="26"/>
          <w:szCs w:val="26"/>
        </w:rPr>
        <w:t xml:space="preserve"> </w:t>
      </w:r>
      <w:r w:rsidR="00931AEC" w:rsidRPr="00C8498D">
        <w:rPr>
          <w:rFonts w:cs="Arial"/>
          <w:b/>
          <w:sz w:val="26"/>
          <w:szCs w:val="26"/>
        </w:rPr>
        <w:t>prueba de daño</w:t>
      </w:r>
      <w:r w:rsidR="00F92A32">
        <w:rPr>
          <w:rFonts w:cs="Arial"/>
          <w:sz w:val="26"/>
          <w:szCs w:val="26"/>
        </w:rPr>
        <w:t>.</w:t>
      </w:r>
      <w:r w:rsidR="00A90C0C">
        <w:rPr>
          <w:rFonts w:cs="Arial"/>
          <w:sz w:val="26"/>
          <w:szCs w:val="26"/>
        </w:rPr>
        <w:t xml:space="preserve"> </w:t>
      </w:r>
    </w:p>
    <w:p w14:paraId="1111CB4E" w14:textId="3230E0BA" w:rsidR="00111C32" w:rsidRDefault="00FB5C75" w:rsidP="00111C32">
      <w:pPr>
        <w:pStyle w:val="corte4fondo"/>
        <w:tabs>
          <w:tab w:val="left" w:pos="709"/>
        </w:tabs>
        <w:ind w:firstLine="0"/>
        <w:rPr>
          <w:rFonts w:cs="Arial"/>
          <w:sz w:val="26"/>
          <w:szCs w:val="26"/>
        </w:rPr>
      </w:pPr>
      <w:r>
        <w:rPr>
          <w:rFonts w:cs="Arial"/>
          <w:sz w:val="26"/>
          <w:szCs w:val="26"/>
        </w:rPr>
        <w:t xml:space="preserve"> </w:t>
      </w:r>
    </w:p>
    <w:p w14:paraId="62F9A195" w14:textId="37B59DA8" w:rsidR="00C438A5" w:rsidRPr="00CE28FF" w:rsidRDefault="00111C32" w:rsidP="00CE28FF">
      <w:pPr>
        <w:pStyle w:val="corte4fondo"/>
        <w:numPr>
          <w:ilvl w:val="0"/>
          <w:numId w:val="2"/>
        </w:numPr>
        <w:tabs>
          <w:tab w:val="left" w:pos="709"/>
        </w:tabs>
        <w:ind w:left="0" w:hanging="567"/>
        <w:rPr>
          <w:rFonts w:cs="Arial"/>
          <w:sz w:val="26"/>
          <w:szCs w:val="26"/>
          <w:lang w:val="es-MX"/>
        </w:rPr>
      </w:pPr>
      <w:r>
        <w:rPr>
          <w:rFonts w:cs="Arial"/>
          <w:sz w:val="26"/>
          <w:szCs w:val="26"/>
        </w:rPr>
        <w:t>De acuerdo con la legislac</w:t>
      </w:r>
      <w:r w:rsidR="00D27C46">
        <w:rPr>
          <w:rFonts w:cs="Arial"/>
          <w:sz w:val="26"/>
          <w:szCs w:val="26"/>
        </w:rPr>
        <w:t xml:space="preserve">ión secundaria </w:t>
      </w:r>
      <w:r w:rsidR="009E6C41">
        <w:rPr>
          <w:rFonts w:cs="Arial"/>
          <w:sz w:val="26"/>
          <w:szCs w:val="26"/>
        </w:rPr>
        <w:t xml:space="preserve">en materia </w:t>
      </w:r>
      <w:r w:rsidR="00D27C46">
        <w:rPr>
          <w:rFonts w:cs="Arial"/>
          <w:sz w:val="26"/>
          <w:szCs w:val="26"/>
        </w:rPr>
        <w:t>de transparencia</w:t>
      </w:r>
      <w:r w:rsidR="001B212C">
        <w:rPr>
          <w:rFonts w:cs="Arial"/>
          <w:sz w:val="26"/>
          <w:szCs w:val="26"/>
        </w:rPr>
        <w:t>,</w:t>
      </w:r>
      <w:r>
        <w:rPr>
          <w:rFonts w:cs="Arial"/>
          <w:sz w:val="26"/>
          <w:szCs w:val="26"/>
        </w:rPr>
        <w:t xml:space="preserve"> </w:t>
      </w:r>
      <w:r w:rsidR="000210B6">
        <w:rPr>
          <w:rFonts w:cs="Arial"/>
          <w:sz w:val="26"/>
          <w:szCs w:val="26"/>
        </w:rPr>
        <w:t>l</w:t>
      </w:r>
      <w:r>
        <w:rPr>
          <w:rFonts w:cs="Arial"/>
          <w:sz w:val="26"/>
          <w:szCs w:val="26"/>
        </w:rPr>
        <w:t>a prueba</w:t>
      </w:r>
      <w:r w:rsidR="000210B6">
        <w:rPr>
          <w:rFonts w:cs="Arial"/>
          <w:sz w:val="26"/>
          <w:szCs w:val="26"/>
        </w:rPr>
        <w:t xml:space="preserve"> de daño</w:t>
      </w:r>
      <w:r w:rsidR="00CE28FF">
        <w:rPr>
          <w:rFonts w:cs="Arial"/>
          <w:sz w:val="26"/>
          <w:szCs w:val="26"/>
        </w:rPr>
        <w:t xml:space="preserve"> </w:t>
      </w:r>
      <w:r>
        <w:rPr>
          <w:rFonts w:cs="Arial"/>
          <w:sz w:val="26"/>
          <w:szCs w:val="26"/>
        </w:rPr>
        <w:t xml:space="preserve">representa un elemento jurídico ineludible en la implementación de cualquier restricción legal del derecho de acceso a la información por razones de interés público. </w:t>
      </w:r>
      <w:r w:rsidR="00CB77E1">
        <w:rPr>
          <w:rFonts w:cs="Arial"/>
          <w:sz w:val="26"/>
          <w:szCs w:val="26"/>
        </w:rPr>
        <w:t>En concreto</w:t>
      </w:r>
      <w:r w:rsidR="00FB5C75">
        <w:rPr>
          <w:rFonts w:cs="Arial"/>
          <w:sz w:val="26"/>
          <w:szCs w:val="26"/>
        </w:rPr>
        <w:t xml:space="preserve">, </w:t>
      </w:r>
      <w:r w:rsidR="00BE0D64">
        <w:rPr>
          <w:rFonts w:cs="Arial"/>
          <w:sz w:val="26"/>
          <w:szCs w:val="26"/>
        </w:rPr>
        <w:t xml:space="preserve">los </w:t>
      </w:r>
      <w:r w:rsidR="00986A14" w:rsidRPr="00B2592A">
        <w:rPr>
          <w:rFonts w:cs="Arial"/>
          <w:sz w:val="26"/>
          <w:szCs w:val="26"/>
        </w:rPr>
        <w:t>artículos</w:t>
      </w:r>
      <w:r w:rsidR="00F306ED">
        <w:rPr>
          <w:rFonts w:cs="Arial"/>
          <w:sz w:val="26"/>
          <w:szCs w:val="26"/>
        </w:rPr>
        <w:t xml:space="preserve"> 103</w:t>
      </w:r>
      <w:r w:rsidR="00F306ED">
        <w:rPr>
          <w:rStyle w:val="Refdenotaalpie"/>
          <w:rFonts w:cs="Arial"/>
          <w:sz w:val="26"/>
          <w:szCs w:val="26"/>
        </w:rPr>
        <w:footnoteReference w:id="53"/>
      </w:r>
      <w:r w:rsidR="00A5188E">
        <w:rPr>
          <w:rFonts w:cs="Arial"/>
          <w:sz w:val="26"/>
          <w:szCs w:val="26"/>
        </w:rPr>
        <w:t>,</w:t>
      </w:r>
      <w:r w:rsidR="006264E1">
        <w:rPr>
          <w:rFonts w:cs="Arial"/>
          <w:sz w:val="26"/>
          <w:szCs w:val="26"/>
        </w:rPr>
        <w:t xml:space="preserve"> 108</w:t>
      </w:r>
      <w:r w:rsidR="006264E1">
        <w:rPr>
          <w:rStyle w:val="Refdenotaalpie"/>
          <w:rFonts w:cs="Arial"/>
          <w:sz w:val="26"/>
          <w:szCs w:val="26"/>
        </w:rPr>
        <w:footnoteReference w:id="54"/>
      </w:r>
      <w:r w:rsidR="00A5188E">
        <w:rPr>
          <w:rFonts w:cs="Arial"/>
          <w:sz w:val="26"/>
          <w:szCs w:val="26"/>
        </w:rPr>
        <w:t xml:space="preserve"> y 114</w:t>
      </w:r>
      <w:r w:rsidR="00A5188E">
        <w:rPr>
          <w:rStyle w:val="Refdenotaalpie"/>
          <w:rFonts w:cs="Arial"/>
          <w:sz w:val="26"/>
          <w:szCs w:val="26"/>
        </w:rPr>
        <w:footnoteReference w:id="55"/>
      </w:r>
      <w:r w:rsidR="006264E1">
        <w:rPr>
          <w:rFonts w:cs="Arial"/>
          <w:sz w:val="26"/>
          <w:szCs w:val="26"/>
        </w:rPr>
        <w:t xml:space="preserve"> </w:t>
      </w:r>
      <w:r w:rsidR="00D57818">
        <w:rPr>
          <w:rFonts w:cs="Arial"/>
          <w:sz w:val="26"/>
          <w:szCs w:val="26"/>
        </w:rPr>
        <w:t>de la Ley General</w:t>
      </w:r>
      <w:r w:rsidR="005751FC">
        <w:rPr>
          <w:rFonts w:cs="Arial"/>
          <w:sz w:val="26"/>
          <w:szCs w:val="26"/>
        </w:rPr>
        <w:t xml:space="preserve"> </w:t>
      </w:r>
      <w:r w:rsidR="00D57818">
        <w:rPr>
          <w:rFonts w:cs="Arial"/>
          <w:sz w:val="26"/>
          <w:szCs w:val="26"/>
        </w:rPr>
        <w:t>—replicados a la letra por los artículos</w:t>
      </w:r>
      <w:r w:rsidR="005751FC">
        <w:rPr>
          <w:rFonts w:cs="Arial"/>
          <w:sz w:val="26"/>
          <w:szCs w:val="26"/>
        </w:rPr>
        <w:t xml:space="preserve"> 102, 105</w:t>
      </w:r>
      <w:r w:rsidR="00F306ED">
        <w:rPr>
          <w:rFonts w:cs="Arial"/>
          <w:sz w:val="26"/>
          <w:szCs w:val="26"/>
        </w:rPr>
        <w:t xml:space="preserve"> y</w:t>
      </w:r>
      <w:r w:rsidR="00381CD6">
        <w:rPr>
          <w:rFonts w:cs="Arial"/>
          <w:sz w:val="26"/>
          <w:szCs w:val="26"/>
        </w:rPr>
        <w:t xml:space="preserve"> </w:t>
      </w:r>
      <w:r w:rsidR="00986A14" w:rsidRPr="00B2592A">
        <w:rPr>
          <w:rFonts w:cs="Arial"/>
          <w:sz w:val="26"/>
          <w:szCs w:val="26"/>
        </w:rPr>
        <w:t>111 de la Ley Federal</w:t>
      </w:r>
      <w:r w:rsidR="00A90C0C">
        <w:rPr>
          <w:rFonts w:cs="Arial"/>
          <w:sz w:val="26"/>
          <w:szCs w:val="26"/>
        </w:rPr>
        <w:t>—</w:t>
      </w:r>
      <w:r w:rsidR="00D57818">
        <w:rPr>
          <w:rFonts w:cs="Arial"/>
          <w:sz w:val="26"/>
          <w:szCs w:val="26"/>
        </w:rPr>
        <w:t xml:space="preserve"> </w:t>
      </w:r>
      <w:r w:rsidR="00FB5C75">
        <w:rPr>
          <w:rFonts w:cs="Arial"/>
          <w:sz w:val="26"/>
          <w:szCs w:val="26"/>
        </w:rPr>
        <w:t>disponen</w:t>
      </w:r>
      <w:r w:rsidR="00044F55">
        <w:rPr>
          <w:rFonts w:cs="Arial"/>
          <w:sz w:val="26"/>
          <w:szCs w:val="26"/>
        </w:rPr>
        <w:t xml:space="preserve"> </w:t>
      </w:r>
      <w:r w:rsidR="00AE63A8">
        <w:rPr>
          <w:rFonts w:cs="Arial"/>
          <w:sz w:val="26"/>
          <w:szCs w:val="26"/>
        </w:rPr>
        <w:t xml:space="preserve">inequívocamente </w:t>
      </w:r>
      <w:r w:rsidR="00F306ED">
        <w:rPr>
          <w:rFonts w:cs="Arial"/>
          <w:sz w:val="26"/>
          <w:szCs w:val="26"/>
        </w:rPr>
        <w:t xml:space="preserve">que </w:t>
      </w:r>
      <w:r w:rsidR="00044F55" w:rsidRPr="00A90C0C">
        <w:rPr>
          <w:rFonts w:cs="Arial"/>
          <w:i/>
          <w:sz w:val="26"/>
          <w:szCs w:val="26"/>
        </w:rPr>
        <w:t>en todos los casos</w:t>
      </w:r>
      <w:r w:rsidR="00F306ED">
        <w:rPr>
          <w:rFonts w:cs="Arial"/>
          <w:sz w:val="26"/>
          <w:szCs w:val="26"/>
        </w:rPr>
        <w:t xml:space="preserve"> </w:t>
      </w:r>
      <w:r w:rsidR="00102E03">
        <w:rPr>
          <w:rFonts w:cs="Arial"/>
          <w:sz w:val="26"/>
          <w:szCs w:val="26"/>
        </w:rPr>
        <w:t>en que</w:t>
      </w:r>
      <w:r w:rsidR="00F306ED">
        <w:rPr>
          <w:rFonts w:cs="Arial"/>
          <w:sz w:val="26"/>
          <w:szCs w:val="26"/>
        </w:rPr>
        <w:t xml:space="preserve"> </w:t>
      </w:r>
      <w:r w:rsidR="00381CD6">
        <w:rPr>
          <w:rFonts w:cs="Arial"/>
          <w:sz w:val="26"/>
          <w:szCs w:val="26"/>
        </w:rPr>
        <w:t>un sujeto obligado</w:t>
      </w:r>
      <w:r w:rsidR="00F306ED">
        <w:rPr>
          <w:rFonts w:cs="Arial"/>
          <w:sz w:val="26"/>
          <w:szCs w:val="26"/>
        </w:rPr>
        <w:t xml:space="preserve"> estime aplicable una causa de </w:t>
      </w:r>
      <w:r w:rsidR="00987820">
        <w:rPr>
          <w:rFonts w:cs="Arial"/>
          <w:sz w:val="26"/>
          <w:szCs w:val="26"/>
        </w:rPr>
        <w:t>reserva</w:t>
      </w:r>
      <w:r w:rsidR="002D0529">
        <w:rPr>
          <w:rFonts w:cs="Arial"/>
          <w:sz w:val="26"/>
          <w:szCs w:val="26"/>
        </w:rPr>
        <w:t xml:space="preserve"> </w:t>
      </w:r>
      <w:r w:rsidR="00987820">
        <w:rPr>
          <w:rFonts w:cs="Arial"/>
          <w:sz w:val="26"/>
          <w:szCs w:val="26"/>
        </w:rPr>
        <w:t xml:space="preserve">de información </w:t>
      </w:r>
      <w:r w:rsidR="00F306ED">
        <w:rPr>
          <w:rFonts w:cs="Arial"/>
          <w:sz w:val="26"/>
          <w:szCs w:val="26"/>
        </w:rPr>
        <w:t>prevista en la ley</w:t>
      </w:r>
      <w:r w:rsidR="005751FC">
        <w:rPr>
          <w:rFonts w:cs="Arial"/>
          <w:sz w:val="26"/>
          <w:szCs w:val="26"/>
        </w:rPr>
        <w:t>,</w:t>
      </w:r>
      <w:r w:rsidR="0003168B">
        <w:rPr>
          <w:rFonts w:cs="Arial"/>
          <w:sz w:val="26"/>
          <w:szCs w:val="26"/>
        </w:rPr>
        <w:t xml:space="preserve"> sin excepciones,</w:t>
      </w:r>
      <w:r w:rsidR="00044F55">
        <w:rPr>
          <w:rFonts w:cs="Arial"/>
          <w:sz w:val="26"/>
          <w:szCs w:val="26"/>
        </w:rPr>
        <w:t xml:space="preserve"> </w:t>
      </w:r>
      <w:r w:rsidR="00381CD6">
        <w:rPr>
          <w:rFonts w:cs="Arial"/>
          <w:sz w:val="26"/>
          <w:szCs w:val="26"/>
        </w:rPr>
        <w:t>se</w:t>
      </w:r>
      <w:r w:rsidR="00044F55">
        <w:rPr>
          <w:rFonts w:cs="Arial"/>
          <w:sz w:val="26"/>
          <w:szCs w:val="26"/>
        </w:rPr>
        <w:t xml:space="preserve"> deberá realizar una prueba de daño</w:t>
      </w:r>
      <w:r w:rsidR="005751FC">
        <w:rPr>
          <w:rFonts w:cs="Arial"/>
          <w:sz w:val="26"/>
          <w:szCs w:val="26"/>
        </w:rPr>
        <w:t xml:space="preserve"> </w:t>
      </w:r>
      <w:r w:rsidR="00BE0D64">
        <w:rPr>
          <w:rFonts w:cs="Arial"/>
          <w:sz w:val="26"/>
          <w:szCs w:val="26"/>
        </w:rPr>
        <w:t>a través de la cual se</w:t>
      </w:r>
      <w:r w:rsidR="005751FC">
        <w:rPr>
          <w:rFonts w:cs="Arial"/>
          <w:sz w:val="26"/>
          <w:szCs w:val="26"/>
        </w:rPr>
        <w:t xml:space="preserve"> confirme</w:t>
      </w:r>
      <w:r w:rsidR="00CB77E1">
        <w:rPr>
          <w:rFonts w:cs="Arial"/>
          <w:sz w:val="26"/>
          <w:szCs w:val="26"/>
        </w:rPr>
        <w:t xml:space="preserve"> de manera fundada y motivada</w:t>
      </w:r>
      <w:r w:rsidR="006264E1">
        <w:rPr>
          <w:rFonts w:cs="Arial"/>
          <w:sz w:val="26"/>
          <w:szCs w:val="26"/>
        </w:rPr>
        <w:t xml:space="preserve"> que tal supuesto</w:t>
      </w:r>
      <w:r w:rsidR="00AE63A8">
        <w:rPr>
          <w:rFonts w:cs="Arial"/>
          <w:sz w:val="26"/>
          <w:szCs w:val="26"/>
        </w:rPr>
        <w:t xml:space="preserve"> legal</w:t>
      </w:r>
      <w:r w:rsidR="00987820">
        <w:rPr>
          <w:rFonts w:cs="Arial"/>
          <w:sz w:val="26"/>
          <w:szCs w:val="26"/>
        </w:rPr>
        <w:t xml:space="preserve"> </w:t>
      </w:r>
      <w:r w:rsidR="00E01DA9">
        <w:rPr>
          <w:rFonts w:cs="Arial"/>
          <w:sz w:val="26"/>
          <w:szCs w:val="26"/>
        </w:rPr>
        <w:t xml:space="preserve">efectivamente </w:t>
      </w:r>
      <w:r w:rsidR="006264E1">
        <w:rPr>
          <w:rFonts w:cs="Arial"/>
          <w:sz w:val="26"/>
          <w:szCs w:val="26"/>
        </w:rPr>
        <w:t>se actualiza</w:t>
      </w:r>
      <w:r w:rsidR="00BE0D64">
        <w:rPr>
          <w:rFonts w:cs="Arial"/>
          <w:sz w:val="26"/>
          <w:szCs w:val="26"/>
        </w:rPr>
        <w:t xml:space="preserve"> en el caso concreto</w:t>
      </w:r>
      <w:r w:rsidR="00FB5C75">
        <w:rPr>
          <w:rFonts w:cs="Arial"/>
          <w:sz w:val="26"/>
          <w:szCs w:val="26"/>
        </w:rPr>
        <w:t>.</w:t>
      </w:r>
      <w:r w:rsidR="004F4B3B">
        <w:rPr>
          <w:rFonts w:cs="Arial"/>
          <w:sz w:val="26"/>
          <w:szCs w:val="26"/>
        </w:rPr>
        <w:t xml:space="preserve"> </w:t>
      </w:r>
      <w:r w:rsidR="005B43D0">
        <w:rPr>
          <w:rFonts w:cs="Arial"/>
          <w:sz w:val="26"/>
          <w:szCs w:val="26"/>
        </w:rPr>
        <w:t>Por su parte</w:t>
      </w:r>
      <w:r w:rsidR="005751FC">
        <w:rPr>
          <w:rFonts w:cs="Arial"/>
          <w:sz w:val="26"/>
          <w:szCs w:val="26"/>
        </w:rPr>
        <w:t xml:space="preserve">, el artículo </w:t>
      </w:r>
      <w:r w:rsidR="005751FC" w:rsidRPr="00B2592A">
        <w:rPr>
          <w:rFonts w:cs="Arial"/>
          <w:sz w:val="26"/>
          <w:szCs w:val="26"/>
        </w:rPr>
        <w:t>104 de la Ley General</w:t>
      </w:r>
      <w:r w:rsidR="00581D02">
        <w:rPr>
          <w:rFonts w:cs="Arial"/>
          <w:sz w:val="26"/>
          <w:szCs w:val="26"/>
        </w:rPr>
        <w:t xml:space="preserve"> establec</w:t>
      </w:r>
      <w:r w:rsidR="00133FD1">
        <w:rPr>
          <w:rFonts w:cs="Arial"/>
          <w:sz w:val="26"/>
          <w:szCs w:val="26"/>
        </w:rPr>
        <w:t xml:space="preserve">e </w:t>
      </w:r>
      <w:r w:rsidR="00987820">
        <w:rPr>
          <w:rFonts w:cs="Arial"/>
          <w:sz w:val="26"/>
          <w:szCs w:val="26"/>
        </w:rPr>
        <w:t xml:space="preserve">concretamente </w:t>
      </w:r>
      <w:r w:rsidR="00133FD1">
        <w:rPr>
          <w:rFonts w:cs="Arial"/>
          <w:sz w:val="26"/>
          <w:szCs w:val="26"/>
        </w:rPr>
        <w:t xml:space="preserve">el procedimiento </w:t>
      </w:r>
      <w:r w:rsidR="009148C0">
        <w:rPr>
          <w:rFonts w:cs="Arial"/>
          <w:sz w:val="26"/>
          <w:szCs w:val="26"/>
        </w:rPr>
        <w:t>que debe</w:t>
      </w:r>
      <w:r w:rsidR="008929C3">
        <w:rPr>
          <w:rFonts w:cs="Arial"/>
          <w:sz w:val="26"/>
          <w:szCs w:val="26"/>
        </w:rPr>
        <w:t>n</w:t>
      </w:r>
      <w:r w:rsidR="009148C0">
        <w:rPr>
          <w:rFonts w:cs="Arial"/>
          <w:sz w:val="26"/>
          <w:szCs w:val="26"/>
        </w:rPr>
        <w:t xml:space="preserve"> seguir</w:t>
      </w:r>
      <w:r w:rsidR="00F17EF0">
        <w:rPr>
          <w:rFonts w:cs="Arial"/>
          <w:sz w:val="26"/>
          <w:szCs w:val="26"/>
        </w:rPr>
        <w:t xml:space="preserve"> los sujetos obligados </w:t>
      </w:r>
      <w:r w:rsidR="009148C0">
        <w:rPr>
          <w:rFonts w:cs="Arial"/>
          <w:sz w:val="26"/>
          <w:szCs w:val="26"/>
        </w:rPr>
        <w:t>al</w:t>
      </w:r>
      <w:r w:rsidR="00133FD1">
        <w:rPr>
          <w:rFonts w:cs="Arial"/>
          <w:sz w:val="26"/>
          <w:szCs w:val="26"/>
        </w:rPr>
        <w:t xml:space="preserve"> llevar</w:t>
      </w:r>
      <w:r w:rsidR="00581D02">
        <w:rPr>
          <w:rFonts w:cs="Arial"/>
          <w:sz w:val="26"/>
          <w:szCs w:val="26"/>
        </w:rPr>
        <w:t xml:space="preserve"> a cabo</w:t>
      </w:r>
      <w:r w:rsidR="00133FD1">
        <w:rPr>
          <w:rFonts w:cs="Arial"/>
          <w:sz w:val="26"/>
          <w:szCs w:val="26"/>
        </w:rPr>
        <w:t xml:space="preserve"> tal prueba</w:t>
      </w:r>
      <w:r w:rsidR="003F7E52">
        <w:rPr>
          <w:rFonts w:cs="Arial"/>
          <w:sz w:val="26"/>
          <w:szCs w:val="26"/>
        </w:rPr>
        <w:t xml:space="preserve"> de daño</w:t>
      </w:r>
      <w:r w:rsidR="00581D02">
        <w:rPr>
          <w:rFonts w:cs="Arial"/>
          <w:sz w:val="26"/>
          <w:szCs w:val="26"/>
        </w:rPr>
        <w:t>.</w:t>
      </w:r>
      <w:r w:rsidR="00102E03">
        <w:rPr>
          <w:rFonts w:cs="Arial"/>
          <w:sz w:val="26"/>
          <w:szCs w:val="26"/>
        </w:rPr>
        <w:t xml:space="preserve"> </w:t>
      </w:r>
      <w:r w:rsidR="00743347">
        <w:rPr>
          <w:rFonts w:cs="Arial"/>
          <w:sz w:val="26"/>
          <w:szCs w:val="26"/>
        </w:rPr>
        <w:t>El</w:t>
      </w:r>
      <w:r w:rsidR="00102E03">
        <w:rPr>
          <w:rFonts w:cs="Arial"/>
          <w:sz w:val="26"/>
          <w:szCs w:val="26"/>
        </w:rPr>
        <w:t xml:space="preserve"> precepto r</w:t>
      </w:r>
      <w:r w:rsidR="005A11F0">
        <w:rPr>
          <w:rFonts w:cs="Arial"/>
          <w:sz w:val="26"/>
          <w:szCs w:val="26"/>
        </w:rPr>
        <w:t>equiere</w:t>
      </w:r>
      <w:r w:rsidR="00F82ADD">
        <w:rPr>
          <w:rFonts w:cs="Arial"/>
          <w:sz w:val="26"/>
          <w:szCs w:val="26"/>
        </w:rPr>
        <w:t xml:space="preserve"> que</w:t>
      </w:r>
      <w:r w:rsidR="007107D3">
        <w:rPr>
          <w:rFonts w:cs="Arial"/>
          <w:sz w:val="26"/>
          <w:szCs w:val="26"/>
        </w:rPr>
        <w:t xml:space="preserve"> </w:t>
      </w:r>
      <w:r w:rsidR="00512F1A">
        <w:rPr>
          <w:rFonts w:cs="Arial"/>
          <w:sz w:val="26"/>
          <w:szCs w:val="26"/>
        </w:rPr>
        <w:t xml:space="preserve">aquéllos </w:t>
      </w:r>
      <w:r w:rsidR="00CE28FF">
        <w:rPr>
          <w:rFonts w:cs="Arial"/>
          <w:sz w:val="26"/>
          <w:szCs w:val="26"/>
        </w:rPr>
        <w:t>justifi</w:t>
      </w:r>
      <w:r w:rsidR="00F82ADD">
        <w:rPr>
          <w:rFonts w:cs="Arial"/>
          <w:sz w:val="26"/>
          <w:szCs w:val="26"/>
        </w:rPr>
        <w:t>quen</w:t>
      </w:r>
      <w:r w:rsidR="00202EA3">
        <w:rPr>
          <w:rFonts w:cs="Arial"/>
          <w:sz w:val="26"/>
          <w:szCs w:val="26"/>
        </w:rPr>
        <w:t>: (1)</w:t>
      </w:r>
      <w:r w:rsidR="00CE28FF">
        <w:rPr>
          <w:rFonts w:cs="Arial"/>
          <w:sz w:val="26"/>
          <w:szCs w:val="26"/>
        </w:rPr>
        <w:t xml:space="preserve"> que </w:t>
      </w:r>
      <w:r w:rsidR="00CE28FF">
        <w:rPr>
          <w:rFonts w:cs="Arial"/>
          <w:sz w:val="26"/>
          <w:szCs w:val="26"/>
          <w:lang w:val="es-MX"/>
        </w:rPr>
        <w:t>l</w:t>
      </w:r>
      <w:r w:rsidR="00CE28FF" w:rsidRPr="00CE28FF">
        <w:rPr>
          <w:rFonts w:cs="Arial"/>
          <w:sz w:val="26"/>
          <w:szCs w:val="26"/>
          <w:lang w:val="es-MX"/>
        </w:rPr>
        <w:t>a divulgación de la información representa un riesgo real, demostrable e identificable de perjuicio significativo al interés pú</w:t>
      </w:r>
      <w:r w:rsidR="00CE28FF">
        <w:rPr>
          <w:rFonts w:cs="Arial"/>
          <w:sz w:val="26"/>
          <w:szCs w:val="26"/>
          <w:lang w:val="es-MX"/>
        </w:rPr>
        <w:t>blico o a la seguridad nacional</w:t>
      </w:r>
      <w:r w:rsidR="00202EA3">
        <w:rPr>
          <w:rFonts w:cs="Arial"/>
          <w:sz w:val="26"/>
          <w:szCs w:val="26"/>
          <w:lang w:val="es-MX"/>
        </w:rPr>
        <w:t>; (2)</w:t>
      </w:r>
      <w:r w:rsidR="00CE28FF" w:rsidRPr="00CE28FF">
        <w:rPr>
          <w:rFonts w:cs="Arial"/>
          <w:sz w:val="26"/>
          <w:szCs w:val="26"/>
          <w:lang w:val="es-MX"/>
        </w:rPr>
        <w:t xml:space="preserve"> </w:t>
      </w:r>
      <w:r w:rsidR="00CE28FF">
        <w:rPr>
          <w:rFonts w:cs="Arial"/>
          <w:sz w:val="26"/>
          <w:szCs w:val="26"/>
          <w:lang w:val="es-MX"/>
        </w:rPr>
        <w:t xml:space="preserve">que ese </w:t>
      </w:r>
      <w:r w:rsidR="00CE28FF" w:rsidRPr="00CE28FF">
        <w:rPr>
          <w:rFonts w:cs="Arial"/>
          <w:sz w:val="26"/>
          <w:szCs w:val="26"/>
          <w:lang w:val="es-MX"/>
        </w:rPr>
        <w:t xml:space="preserve">riesgo supera el interés público general de </w:t>
      </w:r>
      <w:r w:rsidR="00CE28FF">
        <w:rPr>
          <w:rFonts w:cs="Arial"/>
          <w:sz w:val="26"/>
          <w:szCs w:val="26"/>
          <w:lang w:val="es-MX"/>
        </w:rPr>
        <w:t xml:space="preserve">difundir la información, </w:t>
      </w:r>
      <w:r w:rsidR="00202EA3">
        <w:rPr>
          <w:rFonts w:cs="Arial"/>
          <w:sz w:val="26"/>
          <w:szCs w:val="26"/>
          <w:lang w:val="es-MX"/>
        </w:rPr>
        <w:t>y (3)</w:t>
      </w:r>
      <w:r w:rsidR="00CE28FF">
        <w:rPr>
          <w:rFonts w:cs="Arial"/>
          <w:sz w:val="26"/>
          <w:szCs w:val="26"/>
          <w:lang w:val="es-MX"/>
        </w:rPr>
        <w:t xml:space="preserve"> que l</w:t>
      </w:r>
      <w:r w:rsidR="00CE28FF" w:rsidRPr="00CE28FF">
        <w:rPr>
          <w:rFonts w:cs="Arial"/>
          <w:sz w:val="26"/>
          <w:szCs w:val="26"/>
        </w:rPr>
        <w:t xml:space="preserve">a limitación </w:t>
      </w:r>
      <w:r w:rsidR="00CE28FF">
        <w:rPr>
          <w:rFonts w:cs="Arial"/>
          <w:sz w:val="26"/>
          <w:szCs w:val="26"/>
        </w:rPr>
        <w:t>es</w:t>
      </w:r>
      <w:r w:rsidR="00CE28FF" w:rsidRPr="00CE28FF">
        <w:rPr>
          <w:rFonts w:cs="Arial"/>
          <w:sz w:val="26"/>
          <w:szCs w:val="26"/>
        </w:rPr>
        <w:t xml:space="preserve"> proporcional y representa el medio menos restrictivo </w:t>
      </w:r>
      <w:r w:rsidR="00CE28FF" w:rsidRPr="00CE28FF">
        <w:rPr>
          <w:rFonts w:cs="Arial"/>
          <w:sz w:val="26"/>
          <w:szCs w:val="26"/>
        </w:rPr>
        <w:lastRenderedPageBreak/>
        <w:t>disponible para evitar el perjuicio</w:t>
      </w:r>
      <w:r w:rsidR="00CE28FF">
        <w:rPr>
          <w:rStyle w:val="Refdenotaalpie"/>
          <w:rFonts w:cs="Arial"/>
          <w:sz w:val="26"/>
          <w:szCs w:val="26"/>
        </w:rPr>
        <w:footnoteReference w:id="56"/>
      </w:r>
      <w:r w:rsidR="00CE28FF">
        <w:rPr>
          <w:rFonts w:cs="Arial"/>
          <w:sz w:val="26"/>
          <w:szCs w:val="26"/>
        </w:rPr>
        <w:t>.</w:t>
      </w:r>
      <w:r w:rsidR="00697A96" w:rsidRPr="00697A96">
        <w:rPr>
          <w:rFonts w:cs="Arial"/>
          <w:sz w:val="26"/>
          <w:szCs w:val="26"/>
        </w:rPr>
        <w:t xml:space="preserve"> </w:t>
      </w:r>
      <w:r w:rsidR="00B21C5B">
        <w:rPr>
          <w:rFonts w:cs="Arial"/>
          <w:sz w:val="26"/>
          <w:szCs w:val="26"/>
        </w:rPr>
        <w:t xml:space="preserve">En términos de la </w:t>
      </w:r>
      <w:r w:rsidR="00304054">
        <w:rPr>
          <w:rFonts w:cs="Arial"/>
          <w:sz w:val="26"/>
          <w:szCs w:val="26"/>
        </w:rPr>
        <w:t>legislación</w:t>
      </w:r>
      <w:r w:rsidR="004E512B">
        <w:rPr>
          <w:rFonts w:cs="Arial"/>
          <w:sz w:val="26"/>
          <w:szCs w:val="26"/>
        </w:rPr>
        <w:t xml:space="preserve"> secundaria</w:t>
      </w:r>
      <w:r w:rsidR="00B21C5B">
        <w:rPr>
          <w:rFonts w:cs="Arial"/>
          <w:sz w:val="26"/>
          <w:szCs w:val="26"/>
        </w:rPr>
        <w:t xml:space="preserve"> de transparencia</w:t>
      </w:r>
      <w:r w:rsidR="00697A96">
        <w:rPr>
          <w:rFonts w:cs="Arial"/>
          <w:sz w:val="26"/>
          <w:szCs w:val="26"/>
        </w:rPr>
        <w:t xml:space="preserve">, </w:t>
      </w:r>
      <w:r w:rsidR="001F4ED7">
        <w:rPr>
          <w:rFonts w:cs="Arial"/>
          <w:sz w:val="26"/>
          <w:szCs w:val="26"/>
        </w:rPr>
        <w:t>en suma</w:t>
      </w:r>
      <w:r w:rsidR="00697A96">
        <w:rPr>
          <w:rFonts w:cs="Arial"/>
          <w:sz w:val="26"/>
          <w:szCs w:val="26"/>
        </w:rPr>
        <w:t>,</w:t>
      </w:r>
      <w:r w:rsidR="00DC1B9E" w:rsidRPr="00DC1B9E">
        <w:rPr>
          <w:rFonts w:cs="Arial"/>
          <w:sz w:val="26"/>
          <w:szCs w:val="26"/>
        </w:rPr>
        <w:t xml:space="preserve"> </w:t>
      </w:r>
      <w:r w:rsidR="00DC1B9E">
        <w:rPr>
          <w:rFonts w:cs="Arial"/>
          <w:sz w:val="26"/>
          <w:szCs w:val="26"/>
        </w:rPr>
        <w:t>no puede haber</w:t>
      </w:r>
      <w:r w:rsidR="00697A96">
        <w:rPr>
          <w:rFonts w:cs="Arial"/>
          <w:sz w:val="26"/>
          <w:szCs w:val="26"/>
        </w:rPr>
        <w:t xml:space="preserve"> reserva de información sin </w:t>
      </w:r>
      <w:r w:rsidR="007018B7">
        <w:rPr>
          <w:rFonts w:cs="Arial"/>
          <w:sz w:val="26"/>
          <w:szCs w:val="26"/>
        </w:rPr>
        <w:t>que los sujetos obligados hayan</w:t>
      </w:r>
      <w:r w:rsidR="00CA46D3">
        <w:rPr>
          <w:rFonts w:cs="Arial"/>
          <w:sz w:val="26"/>
          <w:szCs w:val="26"/>
        </w:rPr>
        <w:t xml:space="preserve"> realizado</w:t>
      </w:r>
      <w:r w:rsidR="009A01E4">
        <w:rPr>
          <w:rFonts w:cs="Arial"/>
          <w:sz w:val="26"/>
          <w:szCs w:val="26"/>
        </w:rPr>
        <w:t xml:space="preserve"> una</w:t>
      </w:r>
      <w:r w:rsidR="00CA46D3">
        <w:rPr>
          <w:rFonts w:cs="Arial"/>
          <w:sz w:val="26"/>
          <w:szCs w:val="26"/>
        </w:rPr>
        <w:t xml:space="preserve"> </w:t>
      </w:r>
      <w:r w:rsidR="00697A96">
        <w:rPr>
          <w:rFonts w:cs="Arial"/>
          <w:sz w:val="26"/>
          <w:szCs w:val="26"/>
        </w:rPr>
        <w:t>prueba de daño</w:t>
      </w:r>
      <w:r w:rsidR="002C6D68">
        <w:rPr>
          <w:rFonts w:cs="Arial"/>
          <w:sz w:val="26"/>
          <w:szCs w:val="26"/>
        </w:rPr>
        <w:t xml:space="preserve"> de </w:t>
      </w:r>
      <w:r w:rsidR="003D6EE9">
        <w:rPr>
          <w:rFonts w:cs="Arial"/>
          <w:sz w:val="26"/>
          <w:szCs w:val="26"/>
        </w:rPr>
        <w:t>conformidad</w:t>
      </w:r>
      <w:r w:rsidR="002C6D68">
        <w:rPr>
          <w:rFonts w:cs="Arial"/>
          <w:sz w:val="26"/>
          <w:szCs w:val="26"/>
        </w:rPr>
        <w:t xml:space="preserve"> con el procedimiento que</w:t>
      </w:r>
      <w:r w:rsidR="003D6EE9" w:rsidRPr="003D6EE9">
        <w:rPr>
          <w:rFonts w:cs="Arial"/>
          <w:sz w:val="26"/>
          <w:szCs w:val="26"/>
        </w:rPr>
        <w:t xml:space="preserve"> </w:t>
      </w:r>
      <w:r w:rsidR="003D6EE9">
        <w:rPr>
          <w:rFonts w:cs="Arial"/>
          <w:sz w:val="26"/>
          <w:szCs w:val="26"/>
        </w:rPr>
        <w:t>la propia ley</w:t>
      </w:r>
      <w:r w:rsidR="002C6D68">
        <w:rPr>
          <w:rFonts w:cs="Arial"/>
          <w:sz w:val="26"/>
          <w:szCs w:val="26"/>
        </w:rPr>
        <w:t xml:space="preserve"> establece</w:t>
      </w:r>
      <w:r w:rsidR="00697A96">
        <w:rPr>
          <w:rFonts w:cs="Arial"/>
          <w:sz w:val="26"/>
          <w:szCs w:val="26"/>
        </w:rPr>
        <w:t>.</w:t>
      </w:r>
    </w:p>
    <w:p w14:paraId="56DDD70E" w14:textId="77777777" w:rsidR="00C438A5" w:rsidRDefault="00C438A5" w:rsidP="00C438A5">
      <w:pPr>
        <w:pStyle w:val="corte4fondo"/>
        <w:tabs>
          <w:tab w:val="left" w:pos="709"/>
        </w:tabs>
        <w:ind w:firstLine="0"/>
        <w:rPr>
          <w:rFonts w:cs="Arial"/>
          <w:sz w:val="26"/>
          <w:szCs w:val="26"/>
        </w:rPr>
      </w:pPr>
    </w:p>
    <w:p w14:paraId="5F404C98" w14:textId="2852D5CF" w:rsidR="00FB5C75" w:rsidRDefault="004C5F3C" w:rsidP="00184EC4">
      <w:pPr>
        <w:pStyle w:val="corte4fondo"/>
        <w:numPr>
          <w:ilvl w:val="0"/>
          <w:numId w:val="2"/>
        </w:numPr>
        <w:tabs>
          <w:tab w:val="left" w:pos="709"/>
        </w:tabs>
        <w:ind w:left="0" w:hanging="567"/>
        <w:rPr>
          <w:rFonts w:cs="Arial"/>
          <w:sz w:val="26"/>
          <w:szCs w:val="26"/>
        </w:rPr>
      </w:pPr>
      <w:r>
        <w:rPr>
          <w:rFonts w:cs="Arial"/>
          <w:sz w:val="26"/>
          <w:szCs w:val="26"/>
        </w:rPr>
        <w:t>De este modo</w:t>
      </w:r>
      <w:r w:rsidR="00931AEC">
        <w:rPr>
          <w:rFonts w:cs="Arial"/>
          <w:sz w:val="26"/>
          <w:szCs w:val="26"/>
        </w:rPr>
        <w:t>,</w:t>
      </w:r>
      <w:r w:rsidR="00987820">
        <w:rPr>
          <w:rFonts w:cs="Arial"/>
          <w:sz w:val="26"/>
          <w:szCs w:val="26"/>
        </w:rPr>
        <w:t xml:space="preserve"> </w:t>
      </w:r>
      <w:r w:rsidR="004F6546">
        <w:rPr>
          <w:rFonts w:cs="Arial"/>
          <w:sz w:val="26"/>
          <w:szCs w:val="26"/>
        </w:rPr>
        <w:t xml:space="preserve">en lo que </w:t>
      </w:r>
      <w:r w:rsidR="00E04F9B">
        <w:rPr>
          <w:rFonts w:cs="Arial"/>
          <w:sz w:val="26"/>
          <w:szCs w:val="26"/>
        </w:rPr>
        <w:t>se refiere</w:t>
      </w:r>
      <w:r w:rsidR="00987820">
        <w:rPr>
          <w:rFonts w:cs="Arial"/>
          <w:sz w:val="26"/>
          <w:szCs w:val="26"/>
        </w:rPr>
        <w:t xml:space="preserve"> </w:t>
      </w:r>
      <w:r w:rsidR="004F6546">
        <w:rPr>
          <w:rFonts w:cs="Arial"/>
          <w:sz w:val="26"/>
          <w:szCs w:val="26"/>
        </w:rPr>
        <w:t>a</w:t>
      </w:r>
      <w:r w:rsidR="00987820">
        <w:rPr>
          <w:rFonts w:cs="Arial"/>
          <w:sz w:val="26"/>
          <w:szCs w:val="26"/>
        </w:rPr>
        <w:t>l sistema de acceso a la información pública</w:t>
      </w:r>
      <w:r w:rsidR="004F6546">
        <w:rPr>
          <w:rFonts w:cs="Arial"/>
          <w:sz w:val="26"/>
          <w:szCs w:val="26"/>
        </w:rPr>
        <w:t xml:space="preserve"> a cargo</w:t>
      </w:r>
      <w:r w:rsidR="001A67DB">
        <w:rPr>
          <w:rFonts w:cs="Arial"/>
          <w:sz w:val="26"/>
          <w:szCs w:val="26"/>
        </w:rPr>
        <w:t xml:space="preserve"> de </w:t>
      </w:r>
      <w:r w:rsidR="008929C3">
        <w:rPr>
          <w:rFonts w:cs="Arial"/>
          <w:sz w:val="26"/>
          <w:szCs w:val="26"/>
        </w:rPr>
        <w:t xml:space="preserve">los órganos de </w:t>
      </w:r>
      <w:r w:rsidR="001A67DB">
        <w:rPr>
          <w:rFonts w:cs="Arial"/>
          <w:sz w:val="26"/>
          <w:szCs w:val="26"/>
        </w:rPr>
        <w:t>la Federación</w:t>
      </w:r>
      <w:r w:rsidR="004F6546">
        <w:rPr>
          <w:rFonts w:cs="Arial"/>
          <w:sz w:val="26"/>
          <w:szCs w:val="26"/>
        </w:rPr>
        <w:t>,</w:t>
      </w:r>
      <w:r w:rsidR="001A67DB">
        <w:rPr>
          <w:rFonts w:cs="Arial"/>
          <w:sz w:val="26"/>
          <w:szCs w:val="26"/>
        </w:rPr>
        <w:t xml:space="preserve"> </w:t>
      </w:r>
      <w:r w:rsidR="00931AEC">
        <w:rPr>
          <w:rFonts w:cs="Arial"/>
          <w:sz w:val="26"/>
          <w:szCs w:val="26"/>
        </w:rPr>
        <w:t>l</w:t>
      </w:r>
      <w:r w:rsidR="004E1444">
        <w:rPr>
          <w:rFonts w:cs="Arial"/>
          <w:sz w:val="26"/>
          <w:szCs w:val="26"/>
        </w:rPr>
        <w:t>a</w:t>
      </w:r>
      <w:r w:rsidR="003F3855">
        <w:rPr>
          <w:rFonts w:cs="Arial"/>
          <w:sz w:val="26"/>
          <w:szCs w:val="26"/>
        </w:rPr>
        <w:t xml:space="preserve"> normativa </w:t>
      </w:r>
      <w:r w:rsidR="002A62BF">
        <w:rPr>
          <w:rFonts w:cs="Arial"/>
          <w:sz w:val="26"/>
          <w:szCs w:val="26"/>
        </w:rPr>
        <w:t>relativa a</w:t>
      </w:r>
      <w:r w:rsidR="003F3855">
        <w:rPr>
          <w:rFonts w:cs="Arial"/>
          <w:sz w:val="26"/>
          <w:szCs w:val="26"/>
        </w:rPr>
        <w:t xml:space="preserve"> la</w:t>
      </w:r>
      <w:r w:rsidR="004E1444">
        <w:rPr>
          <w:rFonts w:cs="Arial"/>
          <w:sz w:val="26"/>
          <w:szCs w:val="26"/>
        </w:rPr>
        <w:t xml:space="preserve"> prueba de daño </w:t>
      </w:r>
      <w:r w:rsidR="003E383C">
        <w:rPr>
          <w:rFonts w:cs="Arial"/>
          <w:sz w:val="26"/>
          <w:szCs w:val="26"/>
        </w:rPr>
        <w:t xml:space="preserve">claramente </w:t>
      </w:r>
      <w:r w:rsidR="004E1444">
        <w:rPr>
          <w:rFonts w:cs="Arial"/>
          <w:sz w:val="26"/>
          <w:szCs w:val="26"/>
        </w:rPr>
        <w:t xml:space="preserve">es </w:t>
      </w:r>
      <w:r w:rsidR="001B3A00">
        <w:rPr>
          <w:rFonts w:cs="Arial"/>
          <w:sz w:val="26"/>
          <w:szCs w:val="26"/>
        </w:rPr>
        <w:t>funcional</w:t>
      </w:r>
      <w:r w:rsidR="008C455E">
        <w:rPr>
          <w:rFonts w:cs="Arial"/>
          <w:sz w:val="26"/>
          <w:szCs w:val="26"/>
        </w:rPr>
        <w:t xml:space="preserve"> y aplicable</w:t>
      </w:r>
      <w:r w:rsidR="004E1444">
        <w:rPr>
          <w:rFonts w:cs="Arial"/>
          <w:sz w:val="26"/>
          <w:szCs w:val="26"/>
        </w:rPr>
        <w:t xml:space="preserve"> a</w:t>
      </w:r>
      <w:r w:rsidR="00931AEC">
        <w:rPr>
          <w:rFonts w:cs="Arial"/>
          <w:sz w:val="26"/>
          <w:szCs w:val="26"/>
        </w:rPr>
        <w:t xml:space="preserve"> todas</w:t>
      </w:r>
      <w:r w:rsidR="004E1444">
        <w:rPr>
          <w:rFonts w:cs="Arial"/>
          <w:sz w:val="26"/>
          <w:szCs w:val="26"/>
        </w:rPr>
        <w:t xml:space="preserve"> las fracciones de</w:t>
      </w:r>
      <w:r w:rsidR="00B04036">
        <w:rPr>
          <w:rFonts w:cs="Arial"/>
          <w:sz w:val="26"/>
          <w:szCs w:val="26"/>
        </w:rPr>
        <w:t>l</w:t>
      </w:r>
      <w:r>
        <w:rPr>
          <w:rFonts w:cs="Arial"/>
          <w:sz w:val="26"/>
          <w:szCs w:val="26"/>
        </w:rPr>
        <w:t xml:space="preserve"> artículo</w:t>
      </w:r>
      <w:r w:rsidR="00B04036">
        <w:rPr>
          <w:rFonts w:cs="Arial"/>
          <w:sz w:val="26"/>
          <w:szCs w:val="26"/>
        </w:rPr>
        <w:t xml:space="preserve"> </w:t>
      </w:r>
      <w:r w:rsidR="004E1444">
        <w:rPr>
          <w:rFonts w:cs="Arial"/>
          <w:sz w:val="26"/>
          <w:szCs w:val="26"/>
        </w:rPr>
        <w:t>110 de la Ley Federal</w:t>
      </w:r>
      <w:r>
        <w:rPr>
          <w:rFonts w:cs="Arial"/>
          <w:sz w:val="26"/>
          <w:szCs w:val="26"/>
        </w:rPr>
        <w:t xml:space="preserve"> que protegen</w:t>
      </w:r>
      <w:r w:rsidR="003E383C">
        <w:rPr>
          <w:rFonts w:cs="Arial"/>
          <w:sz w:val="26"/>
          <w:szCs w:val="26"/>
        </w:rPr>
        <w:t xml:space="preserve"> el interés público</w:t>
      </w:r>
      <w:r w:rsidR="00381CD6">
        <w:rPr>
          <w:rFonts w:cs="Arial"/>
          <w:sz w:val="26"/>
          <w:szCs w:val="26"/>
        </w:rPr>
        <w:t xml:space="preserve"> y, por</w:t>
      </w:r>
      <w:r w:rsidR="008334DD">
        <w:rPr>
          <w:rFonts w:cs="Arial"/>
          <w:sz w:val="26"/>
          <w:szCs w:val="26"/>
        </w:rPr>
        <w:t xml:space="preserve"> </w:t>
      </w:r>
      <w:r w:rsidR="001A7A27">
        <w:rPr>
          <w:rFonts w:cs="Arial"/>
          <w:sz w:val="26"/>
          <w:szCs w:val="26"/>
        </w:rPr>
        <w:t>consiguiente</w:t>
      </w:r>
      <w:r w:rsidR="00381CD6">
        <w:rPr>
          <w:rFonts w:cs="Arial"/>
          <w:sz w:val="26"/>
          <w:szCs w:val="26"/>
        </w:rPr>
        <w:t>, un requisito</w:t>
      </w:r>
      <w:r w:rsidR="00A90C0C">
        <w:rPr>
          <w:rFonts w:cs="Arial"/>
          <w:sz w:val="26"/>
          <w:szCs w:val="26"/>
        </w:rPr>
        <w:t xml:space="preserve"> ineludible</w:t>
      </w:r>
      <w:r w:rsidR="00381CD6">
        <w:rPr>
          <w:rFonts w:cs="Arial"/>
          <w:sz w:val="26"/>
          <w:szCs w:val="26"/>
        </w:rPr>
        <w:t xml:space="preserve"> para establecer </w:t>
      </w:r>
      <w:r w:rsidR="008C455E">
        <w:rPr>
          <w:rFonts w:cs="Arial"/>
          <w:sz w:val="26"/>
          <w:szCs w:val="26"/>
        </w:rPr>
        <w:t>que</w:t>
      </w:r>
      <w:r w:rsidR="003C1F06">
        <w:rPr>
          <w:rFonts w:cs="Arial"/>
          <w:sz w:val="26"/>
          <w:szCs w:val="26"/>
        </w:rPr>
        <w:t xml:space="preserve"> la fracción VII</w:t>
      </w:r>
      <w:r w:rsidR="008C455E">
        <w:rPr>
          <w:rFonts w:cs="Arial"/>
          <w:sz w:val="26"/>
          <w:szCs w:val="26"/>
        </w:rPr>
        <w:t xml:space="preserve"> se actualiza</w:t>
      </w:r>
      <w:r w:rsidR="00640D28">
        <w:rPr>
          <w:rFonts w:cs="Arial"/>
          <w:sz w:val="26"/>
          <w:szCs w:val="26"/>
        </w:rPr>
        <w:t xml:space="preserve"> </w:t>
      </w:r>
      <w:r w:rsidR="00381CD6">
        <w:rPr>
          <w:rFonts w:cs="Arial"/>
          <w:sz w:val="26"/>
          <w:szCs w:val="26"/>
        </w:rPr>
        <w:t xml:space="preserve">en </w:t>
      </w:r>
      <w:r w:rsidR="00A90C0C">
        <w:rPr>
          <w:rFonts w:cs="Arial"/>
          <w:sz w:val="26"/>
          <w:szCs w:val="26"/>
        </w:rPr>
        <w:t>un</w:t>
      </w:r>
      <w:r w:rsidR="00381CD6">
        <w:rPr>
          <w:rFonts w:cs="Arial"/>
          <w:sz w:val="26"/>
          <w:szCs w:val="26"/>
        </w:rPr>
        <w:t xml:space="preserve"> caso concreto.</w:t>
      </w:r>
      <w:r w:rsidR="00D54916">
        <w:rPr>
          <w:rFonts w:cs="Arial"/>
          <w:sz w:val="26"/>
          <w:szCs w:val="26"/>
        </w:rPr>
        <w:t xml:space="preserve"> Ahora bien, s</w:t>
      </w:r>
      <w:r w:rsidR="00111C32">
        <w:rPr>
          <w:rFonts w:cs="Arial"/>
          <w:sz w:val="26"/>
          <w:szCs w:val="26"/>
        </w:rPr>
        <w:t xml:space="preserve">i </w:t>
      </w:r>
      <w:r w:rsidR="00640D28">
        <w:rPr>
          <w:rFonts w:cs="Arial"/>
          <w:sz w:val="26"/>
          <w:szCs w:val="26"/>
        </w:rPr>
        <w:t xml:space="preserve">en el sistema </w:t>
      </w:r>
      <w:r w:rsidR="004A7E3A">
        <w:rPr>
          <w:rFonts w:cs="Arial"/>
          <w:sz w:val="26"/>
          <w:szCs w:val="26"/>
        </w:rPr>
        <w:t xml:space="preserve">normativo </w:t>
      </w:r>
      <w:r w:rsidR="006D77FF">
        <w:rPr>
          <w:rFonts w:cs="Arial"/>
          <w:sz w:val="26"/>
          <w:szCs w:val="26"/>
        </w:rPr>
        <w:t xml:space="preserve">recién </w:t>
      </w:r>
      <w:r w:rsidR="0003579A">
        <w:rPr>
          <w:rFonts w:cs="Arial"/>
          <w:sz w:val="26"/>
          <w:szCs w:val="26"/>
        </w:rPr>
        <w:t>descrito</w:t>
      </w:r>
      <w:r w:rsidR="00640D28">
        <w:rPr>
          <w:rFonts w:cs="Arial"/>
          <w:sz w:val="26"/>
          <w:szCs w:val="26"/>
        </w:rPr>
        <w:t xml:space="preserve"> </w:t>
      </w:r>
      <w:r w:rsidR="00111C32">
        <w:rPr>
          <w:rFonts w:cs="Arial"/>
          <w:sz w:val="26"/>
          <w:szCs w:val="26"/>
        </w:rPr>
        <w:t xml:space="preserve">la prueba de daño es </w:t>
      </w:r>
      <w:r w:rsidR="00111C32" w:rsidRPr="001A7A27">
        <w:rPr>
          <w:rFonts w:cs="Arial"/>
          <w:i/>
          <w:sz w:val="26"/>
          <w:szCs w:val="26"/>
        </w:rPr>
        <w:t>necesaria</w:t>
      </w:r>
      <w:r w:rsidR="00C438A5">
        <w:rPr>
          <w:rFonts w:cs="Arial"/>
          <w:sz w:val="26"/>
          <w:szCs w:val="26"/>
        </w:rPr>
        <w:t xml:space="preserve"> para considerar actualizada es</w:t>
      </w:r>
      <w:r w:rsidR="005E5DB2">
        <w:rPr>
          <w:rFonts w:cs="Arial"/>
          <w:sz w:val="26"/>
          <w:szCs w:val="26"/>
        </w:rPr>
        <w:t>t</w:t>
      </w:r>
      <w:r w:rsidR="00C438A5">
        <w:rPr>
          <w:rFonts w:cs="Arial"/>
          <w:sz w:val="26"/>
          <w:szCs w:val="26"/>
        </w:rPr>
        <w:t>a causa de reserva</w:t>
      </w:r>
      <w:r w:rsidR="001E451C">
        <w:rPr>
          <w:rFonts w:cs="Arial"/>
          <w:sz w:val="26"/>
          <w:szCs w:val="26"/>
        </w:rPr>
        <w:t xml:space="preserve"> de información</w:t>
      </w:r>
      <w:r w:rsidR="00111C32">
        <w:rPr>
          <w:rFonts w:cs="Arial"/>
          <w:sz w:val="26"/>
          <w:szCs w:val="26"/>
        </w:rPr>
        <w:t xml:space="preserve">, entonces la mera vinculación de la información solicitada con las actividades de prevención o persecución de </w:t>
      </w:r>
      <w:r w:rsidR="007414AF">
        <w:rPr>
          <w:rFonts w:cs="Arial"/>
          <w:sz w:val="26"/>
          <w:szCs w:val="26"/>
        </w:rPr>
        <w:t xml:space="preserve">los </w:t>
      </w:r>
      <w:r w:rsidR="00111C32">
        <w:rPr>
          <w:rFonts w:cs="Arial"/>
          <w:sz w:val="26"/>
          <w:szCs w:val="26"/>
        </w:rPr>
        <w:t xml:space="preserve">delitos no puede ser </w:t>
      </w:r>
      <w:r w:rsidR="00111C32" w:rsidRPr="001A7A27">
        <w:rPr>
          <w:rFonts w:cs="Arial"/>
          <w:i/>
          <w:sz w:val="26"/>
          <w:szCs w:val="26"/>
        </w:rPr>
        <w:t>suficiente</w:t>
      </w:r>
      <w:r w:rsidR="00C438A5">
        <w:rPr>
          <w:rFonts w:cs="Arial"/>
          <w:sz w:val="26"/>
          <w:szCs w:val="26"/>
        </w:rPr>
        <w:t xml:space="preserve"> para </w:t>
      </w:r>
      <w:r w:rsidR="00202EA3">
        <w:rPr>
          <w:rFonts w:cs="Arial"/>
          <w:sz w:val="26"/>
          <w:szCs w:val="26"/>
        </w:rPr>
        <w:t>llegar a tal conclusión</w:t>
      </w:r>
      <w:r w:rsidR="00111C32">
        <w:rPr>
          <w:rFonts w:cs="Arial"/>
          <w:sz w:val="26"/>
          <w:szCs w:val="26"/>
        </w:rPr>
        <w:t>.</w:t>
      </w:r>
    </w:p>
    <w:p w14:paraId="6977131C" w14:textId="40C740E1" w:rsidR="00FB5C75" w:rsidRDefault="00B36F98" w:rsidP="00FB5C75">
      <w:pPr>
        <w:pStyle w:val="corte4fondo"/>
        <w:tabs>
          <w:tab w:val="left" w:pos="709"/>
        </w:tabs>
        <w:ind w:firstLine="0"/>
        <w:rPr>
          <w:rFonts w:cs="Arial"/>
          <w:sz w:val="26"/>
          <w:szCs w:val="26"/>
        </w:rPr>
      </w:pPr>
      <w:r>
        <w:rPr>
          <w:rFonts w:cs="Arial"/>
          <w:sz w:val="26"/>
          <w:szCs w:val="26"/>
        </w:rPr>
        <w:t xml:space="preserve"> </w:t>
      </w:r>
    </w:p>
    <w:p w14:paraId="395BC5A6" w14:textId="75B775EC" w:rsidR="00B00CB9" w:rsidRDefault="00D566D7" w:rsidP="00184EC4">
      <w:pPr>
        <w:pStyle w:val="corte4fondo"/>
        <w:numPr>
          <w:ilvl w:val="0"/>
          <w:numId w:val="2"/>
        </w:numPr>
        <w:tabs>
          <w:tab w:val="left" w:pos="709"/>
        </w:tabs>
        <w:ind w:left="0" w:hanging="567"/>
        <w:rPr>
          <w:rFonts w:cs="Arial"/>
          <w:sz w:val="26"/>
          <w:szCs w:val="26"/>
        </w:rPr>
      </w:pPr>
      <w:r>
        <w:rPr>
          <w:rFonts w:cs="Arial"/>
          <w:sz w:val="26"/>
          <w:szCs w:val="26"/>
        </w:rPr>
        <w:t>Por otro lado</w:t>
      </w:r>
      <w:r w:rsidR="00AC4333">
        <w:rPr>
          <w:rFonts w:cs="Arial"/>
          <w:sz w:val="26"/>
          <w:szCs w:val="26"/>
        </w:rPr>
        <w:t>,</w:t>
      </w:r>
      <w:r w:rsidR="00B36F98">
        <w:rPr>
          <w:rFonts w:cs="Arial"/>
          <w:sz w:val="26"/>
          <w:szCs w:val="26"/>
        </w:rPr>
        <w:t xml:space="preserve"> al interpretarse </w:t>
      </w:r>
      <w:r w:rsidR="00B5325C">
        <w:rPr>
          <w:rFonts w:cs="Arial"/>
          <w:sz w:val="26"/>
          <w:szCs w:val="26"/>
        </w:rPr>
        <w:t>l</w:t>
      </w:r>
      <w:r w:rsidR="00B36F98">
        <w:rPr>
          <w:rFonts w:cs="Arial"/>
          <w:sz w:val="26"/>
          <w:szCs w:val="26"/>
        </w:rPr>
        <w:t>a causa de reserva</w:t>
      </w:r>
      <w:r w:rsidR="00B5325C">
        <w:rPr>
          <w:rFonts w:cs="Arial"/>
          <w:sz w:val="26"/>
          <w:szCs w:val="26"/>
        </w:rPr>
        <w:t xml:space="preserve"> de información </w:t>
      </w:r>
      <w:r w:rsidR="00B57CDC">
        <w:rPr>
          <w:rFonts w:cs="Arial"/>
          <w:sz w:val="26"/>
          <w:szCs w:val="26"/>
        </w:rPr>
        <w:t>prevista en la fracción VII del artículo 110 de la Ley Federal</w:t>
      </w:r>
      <w:r w:rsidR="006B6318">
        <w:rPr>
          <w:rFonts w:cs="Arial"/>
          <w:sz w:val="26"/>
          <w:szCs w:val="26"/>
        </w:rPr>
        <w:t>,</w:t>
      </w:r>
      <w:r w:rsidR="00B5325C">
        <w:rPr>
          <w:rFonts w:cs="Arial"/>
          <w:sz w:val="26"/>
          <w:szCs w:val="26"/>
        </w:rPr>
        <w:t xml:space="preserve"> </w:t>
      </w:r>
      <w:r w:rsidR="004A7E3A">
        <w:rPr>
          <w:rFonts w:cs="Arial"/>
          <w:sz w:val="26"/>
          <w:szCs w:val="26"/>
        </w:rPr>
        <w:t>deben</w:t>
      </w:r>
      <w:r w:rsidR="003213AC">
        <w:rPr>
          <w:rFonts w:cs="Arial"/>
          <w:sz w:val="26"/>
          <w:szCs w:val="26"/>
        </w:rPr>
        <w:t xml:space="preserve"> tenerse en c</w:t>
      </w:r>
      <w:r w:rsidR="004D3929">
        <w:rPr>
          <w:rFonts w:cs="Arial"/>
          <w:sz w:val="26"/>
          <w:szCs w:val="26"/>
        </w:rPr>
        <w:t>uenta</w:t>
      </w:r>
      <w:r>
        <w:rPr>
          <w:rFonts w:cs="Arial"/>
          <w:sz w:val="26"/>
          <w:szCs w:val="26"/>
        </w:rPr>
        <w:t xml:space="preserve"> </w:t>
      </w:r>
      <w:r w:rsidR="00890221">
        <w:rPr>
          <w:rFonts w:cs="Arial"/>
          <w:sz w:val="26"/>
          <w:szCs w:val="26"/>
        </w:rPr>
        <w:t xml:space="preserve">también </w:t>
      </w:r>
      <w:r w:rsidR="003213AC">
        <w:rPr>
          <w:rFonts w:cs="Arial"/>
          <w:sz w:val="26"/>
          <w:szCs w:val="26"/>
        </w:rPr>
        <w:t>los</w:t>
      </w:r>
      <w:r w:rsidR="00B57CDC">
        <w:rPr>
          <w:rFonts w:cs="Arial"/>
          <w:sz w:val="26"/>
          <w:szCs w:val="26"/>
        </w:rPr>
        <w:t xml:space="preserve"> diversos</w:t>
      </w:r>
      <w:r w:rsidR="003213AC">
        <w:rPr>
          <w:rFonts w:cs="Arial"/>
          <w:sz w:val="26"/>
          <w:szCs w:val="26"/>
        </w:rPr>
        <w:t xml:space="preserve"> </w:t>
      </w:r>
      <w:r w:rsidR="00E50F99">
        <w:rPr>
          <w:rFonts w:cs="Arial"/>
          <w:sz w:val="26"/>
          <w:szCs w:val="26"/>
        </w:rPr>
        <w:t>preceptos</w:t>
      </w:r>
      <w:r w:rsidR="003213AC">
        <w:rPr>
          <w:rFonts w:cs="Arial"/>
          <w:sz w:val="26"/>
          <w:szCs w:val="26"/>
        </w:rPr>
        <w:t xml:space="preserve"> </w:t>
      </w:r>
      <w:r w:rsidR="00013469">
        <w:rPr>
          <w:rFonts w:cs="Arial"/>
          <w:sz w:val="26"/>
          <w:szCs w:val="26"/>
        </w:rPr>
        <w:t>relativos</w:t>
      </w:r>
      <w:r w:rsidR="003213AC">
        <w:rPr>
          <w:rFonts w:cs="Arial"/>
          <w:sz w:val="26"/>
          <w:szCs w:val="26"/>
        </w:rPr>
        <w:t xml:space="preserve"> a la</w:t>
      </w:r>
      <w:r w:rsidR="00C8498D">
        <w:rPr>
          <w:rFonts w:cs="Arial"/>
          <w:sz w:val="26"/>
          <w:szCs w:val="26"/>
        </w:rPr>
        <w:t>s</w:t>
      </w:r>
      <w:r w:rsidR="00F92B50">
        <w:rPr>
          <w:rFonts w:cs="Arial"/>
          <w:sz w:val="26"/>
          <w:szCs w:val="26"/>
        </w:rPr>
        <w:t xml:space="preserve"> denominadas</w:t>
      </w:r>
      <w:r w:rsidR="003213AC">
        <w:rPr>
          <w:rFonts w:cs="Arial"/>
          <w:sz w:val="26"/>
          <w:szCs w:val="26"/>
        </w:rPr>
        <w:t xml:space="preserve"> </w:t>
      </w:r>
      <w:r w:rsidR="00C8498D" w:rsidRPr="00C8498D">
        <w:rPr>
          <w:rFonts w:cs="Arial"/>
          <w:b/>
          <w:sz w:val="26"/>
          <w:szCs w:val="26"/>
        </w:rPr>
        <w:t>versiones</w:t>
      </w:r>
      <w:r w:rsidR="009F565D" w:rsidRPr="00C8498D">
        <w:rPr>
          <w:rFonts w:cs="Arial"/>
          <w:b/>
          <w:sz w:val="26"/>
          <w:szCs w:val="26"/>
        </w:rPr>
        <w:t xml:space="preserve"> pública</w:t>
      </w:r>
      <w:r w:rsidR="00C8498D" w:rsidRPr="00C8498D">
        <w:rPr>
          <w:rFonts w:cs="Arial"/>
          <w:b/>
          <w:sz w:val="26"/>
          <w:szCs w:val="26"/>
        </w:rPr>
        <w:t>s</w:t>
      </w:r>
      <w:r w:rsidR="00B36F98">
        <w:rPr>
          <w:rFonts w:cs="Arial"/>
          <w:sz w:val="26"/>
          <w:szCs w:val="26"/>
        </w:rPr>
        <w:t xml:space="preserve"> de los documentos que cont</w:t>
      </w:r>
      <w:r w:rsidR="005F0A57">
        <w:rPr>
          <w:rFonts w:cs="Arial"/>
          <w:sz w:val="26"/>
          <w:szCs w:val="26"/>
        </w:rPr>
        <w:t>iene</w:t>
      </w:r>
      <w:r w:rsidR="00C8498D">
        <w:rPr>
          <w:rFonts w:cs="Arial"/>
          <w:sz w:val="26"/>
          <w:szCs w:val="26"/>
        </w:rPr>
        <w:t>n</w:t>
      </w:r>
      <w:r w:rsidR="00B36F98">
        <w:rPr>
          <w:rFonts w:cs="Arial"/>
          <w:sz w:val="26"/>
          <w:szCs w:val="26"/>
        </w:rPr>
        <w:t xml:space="preserve"> información clasificada</w:t>
      </w:r>
      <w:r w:rsidR="00C8498D">
        <w:rPr>
          <w:rFonts w:cs="Arial"/>
          <w:sz w:val="26"/>
          <w:szCs w:val="26"/>
        </w:rPr>
        <w:t xml:space="preserve"> (reservada o confidencial)</w:t>
      </w:r>
      <w:r w:rsidR="009F565D">
        <w:rPr>
          <w:rFonts w:cs="Arial"/>
          <w:sz w:val="26"/>
          <w:szCs w:val="26"/>
        </w:rPr>
        <w:t>.</w:t>
      </w:r>
      <w:r w:rsidR="004D4228">
        <w:rPr>
          <w:rFonts w:cs="Arial"/>
          <w:sz w:val="26"/>
          <w:szCs w:val="26"/>
        </w:rPr>
        <w:t xml:space="preserve"> </w:t>
      </w:r>
      <w:r w:rsidR="00E31266">
        <w:rPr>
          <w:rFonts w:cs="Arial"/>
          <w:sz w:val="26"/>
          <w:szCs w:val="26"/>
        </w:rPr>
        <w:t>S</w:t>
      </w:r>
      <w:r w:rsidR="0066448A">
        <w:rPr>
          <w:rFonts w:cs="Arial"/>
          <w:sz w:val="26"/>
          <w:szCs w:val="26"/>
        </w:rPr>
        <w:t>i</w:t>
      </w:r>
      <w:r w:rsidR="00E31266">
        <w:rPr>
          <w:rFonts w:cs="Arial"/>
          <w:sz w:val="26"/>
          <w:szCs w:val="26"/>
        </w:rPr>
        <w:t>, por ejemplo,</w:t>
      </w:r>
      <w:r w:rsidR="00FF3DE1">
        <w:rPr>
          <w:rFonts w:cs="Arial"/>
          <w:sz w:val="26"/>
          <w:szCs w:val="26"/>
        </w:rPr>
        <w:t xml:space="preserve"> el artículo 111 de la Ley General </w:t>
      </w:r>
      <w:r>
        <w:rPr>
          <w:rFonts w:cs="Arial"/>
          <w:sz w:val="26"/>
          <w:szCs w:val="26"/>
        </w:rPr>
        <w:t xml:space="preserve">—retomado a la letra por el artículo 108 de la Ley Federal— </w:t>
      </w:r>
      <w:r w:rsidR="00FF3DE1">
        <w:rPr>
          <w:rFonts w:cs="Arial"/>
          <w:sz w:val="26"/>
          <w:szCs w:val="26"/>
        </w:rPr>
        <w:t xml:space="preserve">dispone </w:t>
      </w:r>
      <w:r w:rsidR="00246308">
        <w:rPr>
          <w:rFonts w:cs="Arial"/>
          <w:sz w:val="26"/>
          <w:szCs w:val="26"/>
        </w:rPr>
        <w:t>categóricamente</w:t>
      </w:r>
      <w:r w:rsidR="0066448A">
        <w:rPr>
          <w:rFonts w:cs="Arial"/>
          <w:sz w:val="26"/>
          <w:szCs w:val="26"/>
        </w:rPr>
        <w:t xml:space="preserve"> </w:t>
      </w:r>
      <w:r w:rsidR="00FF3DE1">
        <w:rPr>
          <w:rFonts w:cs="Arial"/>
          <w:sz w:val="26"/>
          <w:szCs w:val="26"/>
        </w:rPr>
        <w:t>que</w:t>
      </w:r>
      <w:r w:rsidR="00807298">
        <w:rPr>
          <w:rFonts w:cs="Arial"/>
          <w:sz w:val="26"/>
          <w:szCs w:val="26"/>
        </w:rPr>
        <w:t>,</w:t>
      </w:r>
      <w:r w:rsidR="00FF3DE1">
        <w:rPr>
          <w:rFonts w:cs="Arial"/>
          <w:sz w:val="26"/>
          <w:szCs w:val="26"/>
        </w:rPr>
        <w:t xml:space="preserve"> para efectos de atender una solicitud de información, los sujetos obligados “</w:t>
      </w:r>
      <w:r w:rsidR="00FF3DE1" w:rsidRPr="00FF3DE1">
        <w:rPr>
          <w:rFonts w:cs="Arial"/>
          <w:i/>
          <w:sz w:val="26"/>
          <w:szCs w:val="26"/>
        </w:rPr>
        <w:t>deberán e</w:t>
      </w:r>
      <w:r w:rsidR="0066448A">
        <w:rPr>
          <w:rFonts w:cs="Arial"/>
          <w:i/>
          <w:sz w:val="26"/>
          <w:szCs w:val="26"/>
        </w:rPr>
        <w:t>laborar una V</w:t>
      </w:r>
      <w:r w:rsidR="004D4228" w:rsidRPr="00FF3DE1">
        <w:rPr>
          <w:rFonts w:cs="Arial"/>
          <w:i/>
          <w:sz w:val="26"/>
          <w:szCs w:val="26"/>
        </w:rPr>
        <w:t>ersión</w:t>
      </w:r>
      <w:r w:rsidR="0066448A">
        <w:rPr>
          <w:rFonts w:cs="Arial"/>
          <w:i/>
          <w:sz w:val="26"/>
          <w:szCs w:val="26"/>
        </w:rPr>
        <w:t xml:space="preserve"> P</w:t>
      </w:r>
      <w:r w:rsidR="004D4228" w:rsidRPr="00FF3DE1">
        <w:rPr>
          <w:rFonts w:cs="Arial"/>
          <w:i/>
          <w:sz w:val="26"/>
          <w:szCs w:val="26"/>
        </w:rPr>
        <w:t>ública</w:t>
      </w:r>
      <w:r w:rsidR="00372CEE">
        <w:rPr>
          <w:rFonts w:cs="Arial"/>
          <w:i/>
          <w:sz w:val="26"/>
          <w:szCs w:val="26"/>
        </w:rPr>
        <w:t xml:space="preserve"> (sic)</w:t>
      </w:r>
      <w:r w:rsidR="00FF3DE1" w:rsidRPr="00FF3DE1">
        <w:rPr>
          <w:rFonts w:cs="Arial"/>
          <w:i/>
          <w:sz w:val="26"/>
          <w:szCs w:val="26"/>
        </w:rPr>
        <w:t xml:space="preserve"> en la que se testen las partes o secciones clasificadas</w:t>
      </w:r>
      <w:r w:rsidR="00FF3DE1">
        <w:rPr>
          <w:rFonts w:cs="Arial"/>
          <w:sz w:val="26"/>
          <w:szCs w:val="26"/>
        </w:rPr>
        <w:t>”</w:t>
      </w:r>
      <w:r w:rsidR="00FF3DE1">
        <w:rPr>
          <w:rStyle w:val="Refdenotaalpie"/>
          <w:rFonts w:cs="Arial"/>
          <w:sz w:val="26"/>
          <w:szCs w:val="26"/>
        </w:rPr>
        <w:footnoteReference w:id="57"/>
      </w:r>
      <w:r w:rsidR="00C8498D">
        <w:rPr>
          <w:rFonts w:cs="Arial"/>
          <w:sz w:val="26"/>
          <w:szCs w:val="26"/>
        </w:rPr>
        <w:t xml:space="preserve">, entonces </w:t>
      </w:r>
      <w:r w:rsidR="00F3520C">
        <w:rPr>
          <w:rFonts w:cs="Arial"/>
          <w:sz w:val="26"/>
          <w:szCs w:val="26"/>
        </w:rPr>
        <w:t>sería</w:t>
      </w:r>
      <w:r w:rsidR="0066448A">
        <w:rPr>
          <w:rFonts w:cs="Arial"/>
          <w:sz w:val="26"/>
          <w:szCs w:val="26"/>
        </w:rPr>
        <w:t xml:space="preserve"> </w:t>
      </w:r>
      <w:r w:rsidR="002F1B6A">
        <w:rPr>
          <w:rFonts w:cs="Arial"/>
          <w:sz w:val="26"/>
          <w:szCs w:val="26"/>
        </w:rPr>
        <w:t>francamente</w:t>
      </w:r>
      <w:r w:rsidR="00C8498D">
        <w:rPr>
          <w:rFonts w:cs="Arial"/>
          <w:sz w:val="26"/>
          <w:szCs w:val="26"/>
        </w:rPr>
        <w:t xml:space="preserve"> </w:t>
      </w:r>
      <w:r w:rsidR="005D0CCE">
        <w:rPr>
          <w:rFonts w:cs="Arial"/>
          <w:sz w:val="26"/>
          <w:szCs w:val="26"/>
        </w:rPr>
        <w:t>un contrasentido</w:t>
      </w:r>
      <w:r w:rsidR="00C8498D">
        <w:rPr>
          <w:rFonts w:cs="Arial"/>
          <w:sz w:val="26"/>
          <w:szCs w:val="26"/>
        </w:rPr>
        <w:t xml:space="preserve"> considerar </w:t>
      </w:r>
      <w:r w:rsidR="007521FE">
        <w:rPr>
          <w:rFonts w:cs="Arial"/>
          <w:sz w:val="26"/>
          <w:szCs w:val="26"/>
        </w:rPr>
        <w:t>que</w:t>
      </w:r>
      <w:r w:rsidR="009C033E" w:rsidRPr="009C033E">
        <w:rPr>
          <w:rFonts w:cs="Arial"/>
          <w:sz w:val="26"/>
          <w:szCs w:val="26"/>
        </w:rPr>
        <w:t xml:space="preserve"> </w:t>
      </w:r>
      <w:r w:rsidR="00B81BE1">
        <w:rPr>
          <w:rFonts w:cs="Arial"/>
          <w:sz w:val="26"/>
          <w:szCs w:val="26"/>
        </w:rPr>
        <w:t>l</w:t>
      </w:r>
      <w:r w:rsidR="009C033E">
        <w:rPr>
          <w:rFonts w:cs="Arial"/>
          <w:sz w:val="26"/>
          <w:szCs w:val="26"/>
        </w:rPr>
        <w:t xml:space="preserve">o que actualiza </w:t>
      </w:r>
      <w:r w:rsidR="00300DFD">
        <w:rPr>
          <w:rFonts w:cs="Arial"/>
          <w:sz w:val="26"/>
          <w:szCs w:val="26"/>
        </w:rPr>
        <w:t>la</w:t>
      </w:r>
      <w:r w:rsidR="009C033E">
        <w:rPr>
          <w:rFonts w:cs="Arial"/>
          <w:sz w:val="26"/>
          <w:szCs w:val="26"/>
        </w:rPr>
        <w:t xml:space="preserve"> causa</w:t>
      </w:r>
      <w:r w:rsidR="00F3520C">
        <w:rPr>
          <w:rFonts w:cs="Arial"/>
          <w:sz w:val="26"/>
          <w:szCs w:val="26"/>
        </w:rPr>
        <w:t xml:space="preserve"> </w:t>
      </w:r>
      <w:r w:rsidR="009C033E">
        <w:rPr>
          <w:rFonts w:cs="Arial"/>
          <w:sz w:val="26"/>
          <w:szCs w:val="26"/>
        </w:rPr>
        <w:t>de reserva</w:t>
      </w:r>
      <w:r w:rsidR="009D2501">
        <w:rPr>
          <w:rFonts w:cs="Arial"/>
          <w:sz w:val="26"/>
          <w:szCs w:val="26"/>
        </w:rPr>
        <w:t xml:space="preserve"> referida</w:t>
      </w:r>
      <w:r w:rsidR="007521FE">
        <w:rPr>
          <w:rFonts w:cs="Arial"/>
          <w:sz w:val="26"/>
          <w:szCs w:val="26"/>
        </w:rPr>
        <w:t xml:space="preserve"> </w:t>
      </w:r>
      <w:r w:rsidR="00F3520C">
        <w:rPr>
          <w:rFonts w:cs="Arial"/>
          <w:sz w:val="26"/>
          <w:szCs w:val="26"/>
        </w:rPr>
        <w:t>es</w:t>
      </w:r>
      <w:r w:rsidR="009E08CD">
        <w:rPr>
          <w:rFonts w:cs="Arial"/>
          <w:sz w:val="26"/>
          <w:szCs w:val="26"/>
        </w:rPr>
        <w:t xml:space="preserve"> la simple vinculación</w:t>
      </w:r>
      <w:r w:rsidR="00B57CDC">
        <w:rPr>
          <w:rFonts w:cs="Arial"/>
          <w:sz w:val="26"/>
          <w:szCs w:val="26"/>
        </w:rPr>
        <w:t xml:space="preserve"> de la información solicitada</w:t>
      </w:r>
      <w:r w:rsidR="009E08CD">
        <w:rPr>
          <w:rFonts w:cs="Arial"/>
          <w:sz w:val="26"/>
          <w:szCs w:val="26"/>
        </w:rPr>
        <w:t xml:space="preserve"> con la</w:t>
      </w:r>
      <w:r>
        <w:rPr>
          <w:rFonts w:cs="Arial"/>
          <w:sz w:val="26"/>
          <w:szCs w:val="26"/>
        </w:rPr>
        <w:t>s actividades de</w:t>
      </w:r>
      <w:r w:rsidR="009E08CD">
        <w:rPr>
          <w:rFonts w:cs="Arial"/>
          <w:sz w:val="26"/>
          <w:szCs w:val="26"/>
        </w:rPr>
        <w:t xml:space="preserve"> prevención o persecución de</w:t>
      </w:r>
      <w:r w:rsidR="00BC1BAB">
        <w:rPr>
          <w:rFonts w:cs="Arial"/>
          <w:sz w:val="26"/>
          <w:szCs w:val="26"/>
        </w:rPr>
        <w:t xml:space="preserve"> los</w:t>
      </w:r>
      <w:r w:rsidR="009E08CD">
        <w:rPr>
          <w:rFonts w:cs="Arial"/>
          <w:sz w:val="26"/>
          <w:szCs w:val="26"/>
        </w:rPr>
        <w:t xml:space="preserve"> delitos</w:t>
      </w:r>
      <w:r w:rsidR="00730A93">
        <w:rPr>
          <w:rFonts w:cs="Arial"/>
          <w:sz w:val="26"/>
          <w:szCs w:val="26"/>
        </w:rPr>
        <w:t>.</w:t>
      </w:r>
      <w:r w:rsidR="00C8498D">
        <w:rPr>
          <w:rFonts w:cs="Arial"/>
          <w:sz w:val="26"/>
          <w:szCs w:val="26"/>
        </w:rPr>
        <w:t xml:space="preserve"> </w:t>
      </w:r>
      <w:r w:rsidR="009C033E">
        <w:rPr>
          <w:rFonts w:cs="Arial"/>
          <w:sz w:val="26"/>
          <w:szCs w:val="26"/>
        </w:rPr>
        <w:t>Dado que u</w:t>
      </w:r>
      <w:r w:rsidR="00E105D2">
        <w:rPr>
          <w:rFonts w:cs="Arial"/>
          <w:sz w:val="26"/>
          <w:szCs w:val="26"/>
        </w:rPr>
        <w:t>na</w:t>
      </w:r>
      <w:r w:rsidR="00F3520C">
        <w:rPr>
          <w:rFonts w:cs="Arial"/>
          <w:sz w:val="26"/>
          <w:szCs w:val="26"/>
        </w:rPr>
        <w:t xml:space="preserve"> de las funciones</w:t>
      </w:r>
      <w:r w:rsidR="00CC5C54">
        <w:rPr>
          <w:rFonts w:cs="Arial"/>
          <w:sz w:val="26"/>
          <w:szCs w:val="26"/>
        </w:rPr>
        <w:t xml:space="preserve"> </w:t>
      </w:r>
      <w:r w:rsidR="0066448A">
        <w:rPr>
          <w:rFonts w:cs="Arial"/>
          <w:sz w:val="26"/>
          <w:szCs w:val="26"/>
        </w:rPr>
        <w:t>principales</w:t>
      </w:r>
      <w:r w:rsidR="00F3520C">
        <w:rPr>
          <w:rFonts w:cs="Arial"/>
          <w:sz w:val="26"/>
          <w:szCs w:val="26"/>
        </w:rPr>
        <w:t xml:space="preserve"> de </w:t>
      </w:r>
      <w:r w:rsidR="00B803AD">
        <w:rPr>
          <w:rFonts w:cs="Arial"/>
          <w:sz w:val="26"/>
          <w:szCs w:val="26"/>
        </w:rPr>
        <w:lastRenderedPageBreak/>
        <w:t>una</w:t>
      </w:r>
      <w:r w:rsidR="00511223">
        <w:rPr>
          <w:rFonts w:cs="Arial"/>
          <w:sz w:val="26"/>
          <w:szCs w:val="26"/>
        </w:rPr>
        <w:t xml:space="preserve"> </w:t>
      </w:r>
      <w:r w:rsidR="00C8498D">
        <w:rPr>
          <w:rFonts w:cs="Arial"/>
          <w:sz w:val="26"/>
          <w:szCs w:val="26"/>
        </w:rPr>
        <w:t>versión pública</w:t>
      </w:r>
      <w:r w:rsidR="00511223">
        <w:rPr>
          <w:rFonts w:cs="Arial"/>
          <w:sz w:val="26"/>
          <w:szCs w:val="26"/>
        </w:rPr>
        <w:t xml:space="preserve"> </w:t>
      </w:r>
      <w:r w:rsidR="00F14A02">
        <w:rPr>
          <w:rFonts w:cs="Arial"/>
          <w:sz w:val="26"/>
          <w:szCs w:val="26"/>
        </w:rPr>
        <w:t xml:space="preserve">es </w:t>
      </w:r>
      <w:r w:rsidR="00C03EAA">
        <w:rPr>
          <w:rFonts w:cs="Arial"/>
          <w:sz w:val="26"/>
          <w:szCs w:val="26"/>
        </w:rPr>
        <w:t>precisamente</w:t>
      </w:r>
      <w:r w:rsidR="00752AE1" w:rsidRPr="00752AE1">
        <w:rPr>
          <w:rFonts w:cs="Arial"/>
          <w:sz w:val="26"/>
          <w:szCs w:val="26"/>
        </w:rPr>
        <w:t xml:space="preserve"> </w:t>
      </w:r>
      <w:r w:rsidR="00F3520C">
        <w:rPr>
          <w:rFonts w:cs="Arial"/>
          <w:sz w:val="26"/>
          <w:szCs w:val="26"/>
        </w:rPr>
        <w:t>evitar</w:t>
      </w:r>
      <w:r w:rsidR="00511223">
        <w:rPr>
          <w:rFonts w:cs="Arial"/>
          <w:sz w:val="26"/>
          <w:szCs w:val="26"/>
        </w:rPr>
        <w:t xml:space="preserve"> que la divulgación de la información</w:t>
      </w:r>
      <w:r w:rsidR="00B81BE1">
        <w:rPr>
          <w:rFonts w:cs="Arial"/>
          <w:sz w:val="26"/>
          <w:szCs w:val="26"/>
        </w:rPr>
        <w:t xml:space="preserve"> </w:t>
      </w:r>
      <w:r w:rsidR="0066448A">
        <w:rPr>
          <w:rFonts w:cs="Arial"/>
          <w:sz w:val="26"/>
          <w:szCs w:val="26"/>
        </w:rPr>
        <w:t>relacionada</w:t>
      </w:r>
      <w:r w:rsidR="00B33762">
        <w:rPr>
          <w:rFonts w:cs="Arial"/>
          <w:sz w:val="26"/>
          <w:szCs w:val="26"/>
        </w:rPr>
        <w:t xml:space="preserve"> con actividades de interés público </w:t>
      </w:r>
      <w:r w:rsidR="009C033E">
        <w:rPr>
          <w:rFonts w:cs="Arial"/>
          <w:sz w:val="26"/>
          <w:szCs w:val="26"/>
        </w:rPr>
        <w:t xml:space="preserve">perjudique </w:t>
      </w:r>
      <w:r w:rsidR="00575359">
        <w:rPr>
          <w:rFonts w:cs="Arial"/>
          <w:sz w:val="26"/>
          <w:szCs w:val="26"/>
        </w:rPr>
        <w:t>el</w:t>
      </w:r>
      <w:r w:rsidR="00B33762">
        <w:rPr>
          <w:rFonts w:cs="Arial"/>
          <w:sz w:val="26"/>
          <w:szCs w:val="26"/>
        </w:rPr>
        <w:t xml:space="preserve"> debido ejercicio</w:t>
      </w:r>
      <w:r w:rsidR="00575359">
        <w:rPr>
          <w:rFonts w:cs="Arial"/>
          <w:sz w:val="26"/>
          <w:szCs w:val="26"/>
        </w:rPr>
        <w:t xml:space="preserve"> de éstas</w:t>
      </w:r>
      <w:r w:rsidR="00730A93">
        <w:rPr>
          <w:rFonts w:cs="Arial"/>
          <w:sz w:val="26"/>
          <w:szCs w:val="26"/>
        </w:rPr>
        <w:t xml:space="preserve">, </w:t>
      </w:r>
      <w:r w:rsidR="006B252E">
        <w:rPr>
          <w:rFonts w:cs="Arial"/>
          <w:sz w:val="26"/>
          <w:szCs w:val="26"/>
        </w:rPr>
        <w:t>la</w:t>
      </w:r>
      <w:r w:rsidR="00730A93">
        <w:rPr>
          <w:rFonts w:cs="Arial"/>
          <w:sz w:val="26"/>
          <w:szCs w:val="26"/>
        </w:rPr>
        <w:t xml:space="preserve"> </w:t>
      </w:r>
      <w:r w:rsidR="00E920D8">
        <w:rPr>
          <w:rFonts w:cs="Arial"/>
          <w:sz w:val="26"/>
          <w:szCs w:val="26"/>
        </w:rPr>
        <w:t>obligación</w:t>
      </w:r>
      <w:r w:rsidR="006B252E">
        <w:rPr>
          <w:rFonts w:cs="Arial"/>
          <w:sz w:val="26"/>
          <w:szCs w:val="26"/>
        </w:rPr>
        <w:t xml:space="preserve"> de</w:t>
      </w:r>
      <w:r w:rsidR="00E920D8">
        <w:rPr>
          <w:rFonts w:cs="Arial"/>
          <w:sz w:val="26"/>
          <w:szCs w:val="26"/>
        </w:rPr>
        <w:t xml:space="preserve"> elaborar</w:t>
      </w:r>
      <w:r w:rsidR="0066448A">
        <w:rPr>
          <w:rFonts w:cs="Arial"/>
          <w:sz w:val="26"/>
          <w:szCs w:val="26"/>
        </w:rPr>
        <w:t xml:space="preserve"> </w:t>
      </w:r>
      <w:r w:rsidR="006B252E">
        <w:rPr>
          <w:rFonts w:cs="Arial"/>
          <w:sz w:val="26"/>
          <w:szCs w:val="26"/>
        </w:rPr>
        <w:t>documentos testa</w:t>
      </w:r>
      <w:r w:rsidR="00EF6FD6">
        <w:rPr>
          <w:rFonts w:cs="Arial"/>
          <w:sz w:val="26"/>
          <w:szCs w:val="26"/>
        </w:rPr>
        <w:t>n</w:t>
      </w:r>
      <w:r w:rsidR="00906A0C">
        <w:rPr>
          <w:rFonts w:cs="Arial"/>
          <w:sz w:val="26"/>
          <w:szCs w:val="26"/>
        </w:rPr>
        <w:t>do</w:t>
      </w:r>
      <w:r w:rsidR="00EF6FD6">
        <w:rPr>
          <w:rFonts w:cs="Arial"/>
          <w:sz w:val="26"/>
          <w:szCs w:val="26"/>
        </w:rPr>
        <w:t xml:space="preserve"> la</w:t>
      </w:r>
      <w:r w:rsidR="00906A0C">
        <w:rPr>
          <w:rFonts w:cs="Arial"/>
          <w:sz w:val="26"/>
          <w:szCs w:val="26"/>
        </w:rPr>
        <w:t xml:space="preserve"> información clasificada</w:t>
      </w:r>
      <w:r w:rsidR="00B33762">
        <w:rPr>
          <w:rFonts w:cs="Arial"/>
          <w:sz w:val="26"/>
          <w:szCs w:val="26"/>
        </w:rPr>
        <w:t xml:space="preserve"> </w:t>
      </w:r>
      <w:r w:rsidR="0009309D">
        <w:rPr>
          <w:rFonts w:cs="Arial"/>
          <w:sz w:val="26"/>
          <w:szCs w:val="26"/>
        </w:rPr>
        <w:t>perde</w:t>
      </w:r>
      <w:r w:rsidR="00730A93">
        <w:rPr>
          <w:rFonts w:cs="Arial"/>
          <w:sz w:val="26"/>
          <w:szCs w:val="26"/>
        </w:rPr>
        <w:t>ría sentido</w:t>
      </w:r>
      <w:r w:rsidR="006B252E">
        <w:rPr>
          <w:rFonts w:cs="Arial"/>
          <w:sz w:val="26"/>
          <w:szCs w:val="26"/>
        </w:rPr>
        <w:t xml:space="preserve"> </w:t>
      </w:r>
      <w:r w:rsidR="00B33762">
        <w:rPr>
          <w:rFonts w:cs="Arial"/>
          <w:sz w:val="26"/>
          <w:szCs w:val="26"/>
        </w:rPr>
        <w:t xml:space="preserve">si </w:t>
      </w:r>
      <w:r w:rsidR="00E95E6C">
        <w:rPr>
          <w:rFonts w:cs="Arial"/>
          <w:sz w:val="26"/>
          <w:szCs w:val="26"/>
        </w:rPr>
        <w:t>un</w:t>
      </w:r>
      <w:r w:rsidR="00B33762">
        <w:rPr>
          <w:rFonts w:cs="Arial"/>
          <w:sz w:val="26"/>
          <w:szCs w:val="26"/>
        </w:rPr>
        <w:t xml:space="preserve"> m</w:t>
      </w:r>
      <w:r w:rsidR="00E95E6C">
        <w:rPr>
          <w:rFonts w:cs="Arial"/>
          <w:sz w:val="26"/>
          <w:szCs w:val="26"/>
        </w:rPr>
        <w:t>ínimo</w:t>
      </w:r>
      <w:r w:rsidR="00B33762">
        <w:rPr>
          <w:rFonts w:cs="Arial"/>
          <w:sz w:val="26"/>
          <w:szCs w:val="26"/>
        </w:rPr>
        <w:t xml:space="preserve"> </w:t>
      </w:r>
      <w:r w:rsidR="00E95E6C">
        <w:rPr>
          <w:rFonts w:cs="Arial"/>
          <w:sz w:val="26"/>
          <w:szCs w:val="26"/>
        </w:rPr>
        <w:t>vínculo temático</w:t>
      </w:r>
      <w:r w:rsidR="00575359">
        <w:rPr>
          <w:rFonts w:cs="Arial"/>
          <w:sz w:val="26"/>
          <w:szCs w:val="26"/>
        </w:rPr>
        <w:t xml:space="preserve"> </w:t>
      </w:r>
      <w:r w:rsidR="00B33762">
        <w:rPr>
          <w:rFonts w:cs="Arial"/>
          <w:sz w:val="26"/>
          <w:szCs w:val="26"/>
        </w:rPr>
        <w:t>con dichas actividades</w:t>
      </w:r>
      <w:r w:rsidR="0066448A">
        <w:rPr>
          <w:rFonts w:cs="Arial"/>
          <w:sz w:val="26"/>
          <w:szCs w:val="26"/>
        </w:rPr>
        <w:t xml:space="preserve"> estatales</w:t>
      </w:r>
      <w:r w:rsidR="00B33762">
        <w:rPr>
          <w:rFonts w:cs="Arial"/>
          <w:sz w:val="26"/>
          <w:szCs w:val="26"/>
        </w:rPr>
        <w:t xml:space="preserve"> fuera suficiente para clasificar la información</w:t>
      </w:r>
      <w:r w:rsidR="007C2EFD">
        <w:rPr>
          <w:rFonts w:cs="Arial"/>
          <w:sz w:val="26"/>
          <w:szCs w:val="26"/>
        </w:rPr>
        <w:t xml:space="preserve"> solicitada</w:t>
      </w:r>
      <w:r w:rsidR="00807298">
        <w:rPr>
          <w:rFonts w:cs="Arial"/>
          <w:sz w:val="26"/>
          <w:szCs w:val="26"/>
        </w:rPr>
        <w:t xml:space="preserve"> co</w:t>
      </w:r>
      <w:r w:rsidR="00C823EA">
        <w:rPr>
          <w:rFonts w:cs="Arial"/>
          <w:sz w:val="26"/>
          <w:szCs w:val="26"/>
        </w:rPr>
        <w:t>mo</w:t>
      </w:r>
      <w:r w:rsidR="00807298">
        <w:rPr>
          <w:rFonts w:cs="Arial"/>
          <w:sz w:val="26"/>
          <w:szCs w:val="26"/>
        </w:rPr>
        <w:t xml:space="preserve"> reservada</w:t>
      </w:r>
      <w:r w:rsidR="004D4228">
        <w:rPr>
          <w:rFonts w:cs="Arial"/>
          <w:sz w:val="26"/>
          <w:szCs w:val="26"/>
        </w:rPr>
        <w:t>.</w:t>
      </w:r>
      <w:r w:rsidR="006B252E">
        <w:rPr>
          <w:rFonts w:cs="Arial"/>
          <w:sz w:val="26"/>
          <w:szCs w:val="26"/>
        </w:rPr>
        <w:t xml:space="preserve"> Dicho a la inversa,</w:t>
      </w:r>
      <w:r w:rsidR="0019208B">
        <w:rPr>
          <w:rFonts w:cs="Arial"/>
          <w:sz w:val="26"/>
          <w:szCs w:val="26"/>
        </w:rPr>
        <w:t xml:space="preserve"> </w:t>
      </w:r>
      <w:r w:rsidR="000414B6">
        <w:rPr>
          <w:rFonts w:cs="Arial"/>
          <w:sz w:val="26"/>
          <w:szCs w:val="26"/>
        </w:rPr>
        <w:t xml:space="preserve">en parte </w:t>
      </w:r>
      <w:r w:rsidR="006B252E">
        <w:rPr>
          <w:rFonts w:cs="Arial"/>
          <w:sz w:val="26"/>
          <w:szCs w:val="26"/>
        </w:rPr>
        <w:t xml:space="preserve">las versiones públicas existen </w:t>
      </w:r>
      <w:r w:rsidR="00896E87">
        <w:rPr>
          <w:rFonts w:cs="Arial"/>
          <w:sz w:val="26"/>
          <w:szCs w:val="26"/>
        </w:rPr>
        <w:t xml:space="preserve">justamente </w:t>
      </w:r>
      <w:r w:rsidR="006B252E">
        <w:rPr>
          <w:rFonts w:cs="Arial"/>
          <w:sz w:val="26"/>
          <w:szCs w:val="26"/>
        </w:rPr>
        <w:t>para poder difundir la información pública vinculada con las funciones</w:t>
      </w:r>
      <w:r w:rsidR="000414B6">
        <w:rPr>
          <w:rFonts w:cs="Arial"/>
          <w:sz w:val="26"/>
          <w:szCs w:val="26"/>
        </w:rPr>
        <w:t xml:space="preserve"> preventivas y persecutorias del</w:t>
      </w:r>
      <w:r w:rsidR="006B252E">
        <w:rPr>
          <w:rFonts w:cs="Arial"/>
          <w:sz w:val="26"/>
          <w:szCs w:val="26"/>
        </w:rPr>
        <w:t xml:space="preserve"> Estado</w:t>
      </w:r>
      <w:r w:rsidR="00B00CB9">
        <w:rPr>
          <w:rFonts w:cs="Arial"/>
          <w:sz w:val="26"/>
          <w:szCs w:val="26"/>
        </w:rPr>
        <w:t xml:space="preserve"> sin obstaculizarlas</w:t>
      </w:r>
      <w:r w:rsidR="006B252E">
        <w:rPr>
          <w:rFonts w:cs="Arial"/>
          <w:sz w:val="26"/>
          <w:szCs w:val="26"/>
        </w:rPr>
        <w:t>.</w:t>
      </w:r>
      <w:r w:rsidR="0079254C">
        <w:rPr>
          <w:rFonts w:cs="Arial"/>
          <w:sz w:val="26"/>
          <w:szCs w:val="26"/>
        </w:rPr>
        <w:t xml:space="preserve"> </w:t>
      </w:r>
      <w:r w:rsidR="004651B2">
        <w:rPr>
          <w:rFonts w:cs="Arial"/>
          <w:sz w:val="26"/>
          <w:szCs w:val="26"/>
        </w:rPr>
        <w:t>A</w:t>
      </w:r>
      <w:r w:rsidR="00295215">
        <w:rPr>
          <w:rFonts w:cs="Arial"/>
          <w:sz w:val="26"/>
          <w:szCs w:val="26"/>
        </w:rPr>
        <w:t xml:space="preserve">quéllas </w:t>
      </w:r>
      <w:r w:rsidR="00BE3FD3">
        <w:rPr>
          <w:rFonts w:cs="Arial"/>
          <w:sz w:val="26"/>
          <w:szCs w:val="26"/>
        </w:rPr>
        <w:t>funcionan</w:t>
      </w:r>
      <w:r w:rsidR="00C569AD">
        <w:rPr>
          <w:rFonts w:cs="Arial"/>
          <w:sz w:val="26"/>
          <w:szCs w:val="26"/>
        </w:rPr>
        <w:t>, por decirlo de una man</w:t>
      </w:r>
      <w:r w:rsidR="004651B2">
        <w:rPr>
          <w:rFonts w:cs="Arial"/>
          <w:sz w:val="26"/>
          <w:szCs w:val="26"/>
        </w:rPr>
        <w:t>era,</w:t>
      </w:r>
      <w:r w:rsidR="00BE3FD3">
        <w:rPr>
          <w:rFonts w:cs="Arial"/>
          <w:sz w:val="26"/>
          <w:szCs w:val="26"/>
        </w:rPr>
        <w:t xml:space="preserve"> como</w:t>
      </w:r>
      <w:r w:rsidR="00906A0C">
        <w:rPr>
          <w:rFonts w:cs="Arial"/>
          <w:sz w:val="26"/>
          <w:szCs w:val="26"/>
        </w:rPr>
        <w:t xml:space="preserve"> </w:t>
      </w:r>
      <w:r w:rsidR="004651B2">
        <w:rPr>
          <w:rFonts w:cs="Arial"/>
          <w:sz w:val="26"/>
          <w:szCs w:val="26"/>
        </w:rPr>
        <w:t>un</w:t>
      </w:r>
      <w:r w:rsidR="00014474">
        <w:rPr>
          <w:rFonts w:cs="Arial"/>
          <w:sz w:val="26"/>
          <w:szCs w:val="26"/>
        </w:rPr>
        <w:t xml:space="preserve"> </w:t>
      </w:r>
      <w:r w:rsidR="00C87116">
        <w:rPr>
          <w:rFonts w:cs="Arial"/>
          <w:sz w:val="26"/>
          <w:szCs w:val="26"/>
        </w:rPr>
        <w:t xml:space="preserve">virtuoso </w:t>
      </w:r>
      <w:r w:rsidR="00014474">
        <w:rPr>
          <w:rFonts w:cs="Arial"/>
          <w:sz w:val="26"/>
          <w:szCs w:val="26"/>
        </w:rPr>
        <w:t>justo medio</w:t>
      </w:r>
      <w:r w:rsidR="004651B2">
        <w:rPr>
          <w:rFonts w:cs="Arial"/>
          <w:sz w:val="26"/>
          <w:szCs w:val="26"/>
        </w:rPr>
        <w:t xml:space="preserve"> </w:t>
      </w:r>
      <w:r w:rsidR="00014474">
        <w:rPr>
          <w:rFonts w:cs="Arial"/>
          <w:sz w:val="26"/>
          <w:szCs w:val="26"/>
        </w:rPr>
        <w:t>entre el derecho</w:t>
      </w:r>
      <w:r w:rsidR="00906A0C">
        <w:rPr>
          <w:rFonts w:cs="Arial"/>
          <w:sz w:val="26"/>
          <w:szCs w:val="26"/>
        </w:rPr>
        <w:t xml:space="preserve"> de acceso</w:t>
      </w:r>
      <w:r w:rsidR="00014474">
        <w:rPr>
          <w:rFonts w:cs="Arial"/>
          <w:sz w:val="26"/>
          <w:szCs w:val="26"/>
        </w:rPr>
        <w:t xml:space="preserve"> a la información y el interés público.</w:t>
      </w:r>
    </w:p>
    <w:p w14:paraId="7487F42A" w14:textId="10BA3A96" w:rsidR="00B00CB9" w:rsidRDefault="00A96BE0" w:rsidP="00B00CB9">
      <w:pPr>
        <w:pStyle w:val="corte4fondo"/>
        <w:tabs>
          <w:tab w:val="left" w:pos="709"/>
        </w:tabs>
        <w:ind w:firstLine="0"/>
        <w:rPr>
          <w:rFonts w:cs="Arial"/>
          <w:sz w:val="26"/>
          <w:szCs w:val="26"/>
        </w:rPr>
      </w:pPr>
      <w:r>
        <w:rPr>
          <w:rFonts w:cs="Arial"/>
          <w:sz w:val="26"/>
          <w:szCs w:val="26"/>
        </w:rPr>
        <w:t xml:space="preserve"> </w:t>
      </w:r>
    </w:p>
    <w:p w14:paraId="6992189E" w14:textId="14DD9F3F" w:rsidR="00943D8E" w:rsidRDefault="00141208" w:rsidP="00184EC4">
      <w:pPr>
        <w:pStyle w:val="corte4fondo"/>
        <w:numPr>
          <w:ilvl w:val="0"/>
          <w:numId w:val="2"/>
        </w:numPr>
        <w:tabs>
          <w:tab w:val="left" w:pos="709"/>
        </w:tabs>
        <w:ind w:left="0" w:hanging="567"/>
        <w:rPr>
          <w:rFonts w:cs="Arial"/>
          <w:sz w:val="26"/>
          <w:szCs w:val="26"/>
        </w:rPr>
      </w:pPr>
      <w:r>
        <w:rPr>
          <w:rFonts w:cs="Arial"/>
          <w:sz w:val="26"/>
          <w:szCs w:val="26"/>
        </w:rPr>
        <w:t>Íntimamente relacionado con lo anterior</w:t>
      </w:r>
      <w:r w:rsidR="00511223">
        <w:rPr>
          <w:rFonts w:cs="Arial"/>
          <w:sz w:val="26"/>
          <w:szCs w:val="26"/>
        </w:rPr>
        <w:t>,</w:t>
      </w:r>
      <w:r w:rsidR="002D6487">
        <w:rPr>
          <w:rFonts w:cs="Arial"/>
          <w:sz w:val="26"/>
          <w:szCs w:val="26"/>
        </w:rPr>
        <w:t xml:space="preserve"> el artículo</w:t>
      </w:r>
      <w:r w:rsidR="00511223">
        <w:rPr>
          <w:rFonts w:cs="Arial"/>
          <w:sz w:val="26"/>
          <w:szCs w:val="26"/>
        </w:rPr>
        <w:t xml:space="preserve"> 1</w:t>
      </w:r>
      <w:r w:rsidR="005A36E1">
        <w:rPr>
          <w:rFonts w:cs="Arial"/>
          <w:sz w:val="26"/>
          <w:szCs w:val="26"/>
        </w:rPr>
        <w:t>12</w:t>
      </w:r>
      <w:r w:rsidR="00877F92">
        <w:rPr>
          <w:rFonts w:cs="Arial"/>
          <w:sz w:val="26"/>
          <w:szCs w:val="26"/>
        </w:rPr>
        <w:t xml:space="preserve"> de la Ley </w:t>
      </w:r>
      <w:r w:rsidR="005A36E1">
        <w:rPr>
          <w:rFonts w:cs="Arial"/>
          <w:sz w:val="26"/>
          <w:szCs w:val="26"/>
        </w:rPr>
        <w:t>General</w:t>
      </w:r>
      <w:r w:rsidR="00877F92">
        <w:rPr>
          <w:rFonts w:cs="Arial"/>
          <w:sz w:val="26"/>
          <w:szCs w:val="26"/>
        </w:rPr>
        <w:t xml:space="preserve"> </w:t>
      </w:r>
      <w:r w:rsidR="005A36E1">
        <w:rPr>
          <w:rFonts w:cs="Arial"/>
          <w:sz w:val="26"/>
          <w:szCs w:val="26"/>
        </w:rPr>
        <w:t>—</w:t>
      </w:r>
      <w:r w:rsidR="002D7469">
        <w:rPr>
          <w:rFonts w:cs="Arial"/>
          <w:sz w:val="26"/>
          <w:szCs w:val="26"/>
        </w:rPr>
        <w:t>replicado</w:t>
      </w:r>
      <w:r w:rsidR="005A36E1">
        <w:rPr>
          <w:rFonts w:cs="Arial"/>
          <w:sz w:val="26"/>
          <w:szCs w:val="26"/>
        </w:rPr>
        <w:t xml:space="preserve"> </w:t>
      </w:r>
      <w:r w:rsidR="002D7469">
        <w:rPr>
          <w:rFonts w:cs="Arial"/>
          <w:sz w:val="26"/>
          <w:szCs w:val="26"/>
        </w:rPr>
        <w:t>por e</w:t>
      </w:r>
      <w:r w:rsidR="005A36E1">
        <w:rPr>
          <w:rFonts w:cs="Arial"/>
          <w:sz w:val="26"/>
          <w:szCs w:val="26"/>
        </w:rPr>
        <w:t xml:space="preserve">l artículo 120 de la Ley Federal— </w:t>
      </w:r>
      <w:r w:rsidR="00E81C7A">
        <w:rPr>
          <w:rFonts w:cs="Arial"/>
          <w:sz w:val="26"/>
          <w:szCs w:val="26"/>
        </w:rPr>
        <w:t>dispone</w:t>
      </w:r>
      <w:r w:rsidR="001F50FA">
        <w:rPr>
          <w:rFonts w:cs="Arial"/>
          <w:sz w:val="26"/>
          <w:szCs w:val="26"/>
        </w:rPr>
        <w:t xml:space="preserve"> que </w:t>
      </w:r>
      <w:r w:rsidR="00014AB0">
        <w:rPr>
          <w:rFonts w:cs="Arial"/>
          <w:sz w:val="26"/>
          <w:szCs w:val="26"/>
        </w:rPr>
        <w:t xml:space="preserve">en las versiones públicas </w:t>
      </w:r>
      <w:r w:rsidR="001F50FA">
        <w:rPr>
          <w:rFonts w:cs="Arial"/>
          <w:sz w:val="26"/>
          <w:szCs w:val="26"/>
        </w:rPr>
        <w:t>no podrá omitirse</w:t>
      </w:r>
      <w:r w:rsidR="00014AB0" w:rsidRPr="00014AB0">
        <w:rPr>
          <w:rFonts w:cs="Arial"/>
          <w:sz w:val="26"/>
          <w:szCs w:val="26"/>
        </w:rPr>
        <w:t xml:space="preserve"> </w:t>
      </w:r>
      <w:r w:rsidR="00014AB0">
        <w:rPr>
          <w:rFonts w:cs="Arial"/>
          <w:sz w:val="26"/>
          <w:szCs w:val="26"/>
        </w:rPr>
        <w:t>la información contenida en las</w:t>
      </w:r>
      <w:r w:rsidR="00F4651D">
        <w:rPr>
          <w:rFonts w:cs="Arial"/>
          <w:sz w:val="26"/>
          <w:szCs w:val="26"/>
        </w:rPr>
        <w:t xml:space="preserve"> denominadas</w:t>
      </w:r>
      <w:r w:rsidR="00014AB0">
        <w:rPr>
          <w:rFonts w:cs="Arial"/>
          <w:sz w:val="26"/>
          <w:szCs w:val="26"/>
        </w:rPr>
        <w:t xml:space="preserve"> obligaciones de transparencia</w:t>
      </w:r>
      <w:r w:rsidR="0044630F">
        <w:rPr>
          <w:rStyle w:val="Refdenotaalpie"/>
          <w:rFonts w:cs="Arial"/>
          <w:sz w:val="26"/>
          <w:szCs w:val="26"/>
        </w:rPr>
        <w:footnoteReference w:id="58"/>
      </w:r>
      <w:r w:rsidR="00E81C7A">
        <w:rPr>
          <w:rFonts w:cs="Arial"/>
          <w:sz w:val="26"/>
          <w:szCs w:val="26"/>
        </w:rPr>
        <w:t>.</w:t>
      </w:r>
      <w:r w:rsidR="001F50FA">
        <w:rPr>
          <w:rFonts w:cs="Arial"/>
          <w:sz w:val="26"/>
          <w:szCs w:val="26"/>
        </w:rPr>
        <w:t xml:space="preserve"> </w:t>
      </w:r>
      <w:r w:rsidR="00E81C7A">
        <w:rPr>
          <w:rFonts w:cs="Arial"/>
          <w:sz w:val="26"/>
          <w:szCs w:val="26"/>
        </w:rPr>
        <w:t>Si</w:t>
      </w:r>
      <w:r w:rsidR="001F50FA">
        <w:rPr>
          <w:rFonts w:cs="Arial"/>
          <w:sz w:val="26"/>
          <w:szCs w:val="26"/>
        </w:rPr>
        <w:t xml:space="preserve"> </w:t>
      </w:r>
      <w:r w:rsidR="00367B75">
        <w:rPr>
          <w:rFonts w:cs="Arial"/>
          <w:sz w:val="26"/>
          <w:szCs w:val="26"/>
        </w:rPr>
        <w:t>en términos del</w:t>
      </w:r>
      <w:r w:rsidR="00EE368A">
        <w:rPr>
          <w:rFonts w:cs="Arial"/>
          <w:sz w:val="26"/>
          <w:szCs w:val="26"/>
        </w:rPr>
        <w:t xml:space="preserve"> diverso</w:t>
      </w:r>
      <w:r w:rsidR="00E047B5">
        <w:rPr>
          <w:rFonts w:cs="Arial"/>
          <w:sz w:val="26"/>
          <w:szCs w:val="26"/>
        </w:rPr>
        <w:t xml:space="preserve"> </w:t>
      </w:r>
      <w:r w:rsidR="00367B75">
        <w:rPr>
          <w:rFonts w:cs="Arial"/>
          <w:sz w:val="26"/>
          <w:szCs w:val="26"/>
        </w:rPr>
        <w:t xml:space="preserve">artículo 69, fracción V, de la Ley Federal, </w:t>
      </w:r>
      <w:r w:rsidR="001F50FA">
        <w:rPr>
          <w:rFonts w:cs="Arial"/>
          <w:sz w:val="26"/>
          <w:szCs w:val="26"/>
        </w:rPr>
        <w:t xml:space="preserve">dentro de </w:t>
      </w:r>
      <w:r w:rsidR="00F11B29">
        <w:rPr>
          <w:rFonts w:cs="Arial"/>
          <w:sz w:val="26"/>
          <w:szCs w:val="26"/>
        </w:rPr>
        <w:t>tales</w:t>
      </w:r>
      <w:r w:rsidR="00897DC9">
        <w:rPr>
          <w:rFonts w:cs="Arial"/>
          <w:sz w:val="26"/>
          <w:szCs w:val="26"/>
        </w:rPr>
        <w:t xml:space="preserve"> obligaciones</w:t>
      </w:r>
      <w:r w:rsidR="0044630F">
        <w:rPr>
          <w:rFonts w:cs="Arial"/>
          <w:sz w:val="26"/>
          <w:szCs w:val="26"/>
        </w:rPr>
        <w:t xml:space="preserve"> </w:t>
      </w:r>
      <w:r w:rsidR="001F50FA">
        <w:rPr>
          <w:rFonts w:cs="Arial"/>
          <w:sz w:val="26"/>
          <w:szCs w:val="26"/>
        </w:rPr>
        <w:t xml:space="preserve">se </w:t>
      </w:r>
      <w:r w:rsidR="00BA76CC">
        <w:rPr>
          <w:rFonts w:cs="Arial"/>
          <w:sz w:val="26"/>
          <w:szCs w:val="26"/>
        </w:rPr>
        <w:t>incluyen</w:t>
      </w:r>
      <w:r w:rsidR="00B974E5">
        <w:rPr>
          <w:rFonts w:cs="Arial"/>
          <w:sz w:val="26"/>
          <w:szCs w:val="26"/>
        </w:rPr>
        <w:t xml:space="preserve"> </w:t>
      </w:r>
      <w:r w:rsidR="002D7469">
        <w:rPr>
          <w:rFonts w:cs="Arial"/>
          <w:sz w:val="26"/>
          <w:szCs w:val="26"/>
        </w:rPr>
        <w:t>la</w:t>
      </w:r>
      <w:r w:rsidR="00637D9F">
        <w:rPr>
          <w:rFonts w:cs="Arial"/>
          <w:sz w:val="26"/>
          <w:szCs w:val="26"/>
        </w:rPr>
        <w:t>s</w:t>
      </w:r>
      <w:r w:rsidR="00494865">
        <w:rPr>
          <w:rFonts w:cs="Arial"/>
          <w:sz w:val="26"/>
          <w:szCs w:val="26"/>
        </w:rPr>
        <w:t xml:space="preserve"> de los sujetos pertenecientes</w:t>
      </w:r>
      <w:r w:rsidR="002D7469">
        <w:rPr>
          <w:rFonts w:cs="Arial"/>
          <w:sz w:val="26"/>
          <w:szCs w:val="26"/>
        </w:rPr>
        <w:t xml:space="preserve"> </w:t>
      </w:r>
      <w:r w:rsidR="00494865">
        <w:rPr>
          <w:rFonts w:cs="Arial"/>
          <w:sz w:val="26"/>
          <w:szCs w:val="26"/>
        </w:rPr>
        <w:t>a</w:t>
      </w:r>
      <w:r w:rsidR="00767B3E">
        <w:rPr>
          <w:rFonts w:cs="Arial"/>
          <w:sz w:val="26"/>
          <w:szCs w:val="26"/>
        </w:rPr>
        <w:t>l</w:t>
      </w:r>
      <w:r w:rsidR="00494865">
        <w:rPr>
          <w:rFonts w:cs="Arial"/>
          <w:sz w:val="26"/>
          <w:szCs w:val="26"/>
        </w:rPr>
        <w:t xml:space="preserve"> Poder</w:t>
      </w:r>
      <w:r w:rsidR="00767B3E">
        <w:rPr>
          <w:rFonts w:cs="Arial"/>
          <w:sz w:val="26"/>
          <w:szCs w:val="26"/>
        </w:rPr>
        <w:t xml:space="preserve"> Ejecutivo Federal </w:t>
      </w:r>
      <w:r w:rsidR="007051DA">
        <w:rPr>
          <w:rFonts w:cs="Arial"/>
          <w:sz w:val="26"/>
          <w:szCs w:val="26"/>
        </w:rPr>
        <w:t>de</w:t>
      </w:r>
      <w:r w:rsidR="002D7469">
        <w:rPr>
          <w:rFonts w:cs="Arial"/>
          <w:sz w:val="26"/>
          <w:szCs w:val="26"/>
        </w:rPr>
        <w:t xml:space="preserve"> </w:t>
      </w:r>
      <w:r w:rsidR="00367B75">
        <w:rPr>
          <w:rFonts w:cs="Arial"/>
          <w:sz w:val="26"/>
          <w:szCs w:val="26"/>
        </w:rPr>
        <w:t>poner a disposición del público</w:t>
      </w:r>
      <w:r w:rsidR="00274C3E">
        <w:rPr>
          <w:rFonts w:cs="Arial"/>
          <w:sz w:val="26"/>
          <w:szCs w:val="26"/>
        </w:rPr>
        <w:t xml:space="preserve"> y actualizar</w:t>
      </w:r>
      <w:r w:rsidR="00E81C7A">
        <w:rPr>
          <w:rFonts w:cs="Arial"/>
          <w:sz w:val="26"/>
          <w:szCs w:val="26"/>
        </w:rPr>
        <w:t xml:space="preserve"> </w:t>
      </w:r>
      <w:r w:rsidR="00832111">
        <w:rPr>
          <w:rFonts w:cs="Arial"/>
          <w:sz w:val="26"/>
          <w:szCs w:val="26"/>
        </w:rPr>
        <w:t>d</w:t>
      </w:r>
      <w:r w:rsidR="004D0083">
        <w:rPr>
          <w:rFonts w:cs="Arial"/>
          <w:sz w:val="26"/>
          <w:szCs w:val="26"/>
        </w:rPr>
        <w:t>iversa</w:t>
      </w:r>
      <w:r w:rsidR="00903E8D">
        <w:rPr>
          <w:rFonts w:cs="Arial"/>
          <w:sz w:val="26"/>
          <w:szCs w:val="26"/>
        </w:rPr>
        <w:t xml:space="preserve"> </w:t>
      </w:r>
      <w:r w:rsidR="00367B75">
        <w:rPr>
          <w:rFonts w:cs="Arial"/>
          <w:sz w:val="26"/>
          <w:szCs w:val="26"/>
        </w:rPr>
        <w:t>información</w:t>
      </w:r>
      <w:r w:rsidR="001A7778" w:rsidRPr="001A7778">
        <w:rPr>
          <w:rFonts w:cs="Arial"/>
          <w:sz w:val="26"/>
          <w:szCs w:val="26"/>
        </w:rPr>
        <w:t xml:space="preserve"> </w:t>
      </w:r>
      <w:r w:rsidR="001A7778">
        <w:rPr>
          <w:rFonts w:cs="Arial"/>
          <w:sz w:val="26"/>
          <w:szCs w:val="26"/>
        </w:rPr>
        <w:t>tanto estadística como específica</w:t>
      </w:r>
      <w:r w:rsidR="007516B7">
        <w:rPr>
          <w:rFonts w:cs="Arial"/>
          <w:sz w:val="26"/>
          <w:szCs w:val="26"/>
        </w:rPr>
        <w:t xml:space="preserve"> </w:t>
      </w:r>
      <w:r w:rsidR="00367B75">
        <w:rPr>
          <w:rFonts w:cs="Arial"/>
          <w:sz w:val="26"/>
          <w:szCs w:val="26"/>
        </w:rPr>
        <w:t>“</w:t>
      </w:r>
      <w:r w:rsidR="00367B75" w:rsidRPr="00367B75">
        <w:rPr>
          <w:rFonts w:cs="Arial"/>
          <w:i/>
          <w:sz w:val="26"/>
          <w:szCs w:val="26"/>
        </w:rPr>
        <w:t>en materia de seguridad pública y procuración de justicia</w:t>
      </w:r>
      <w:r w:rsidR="00367B75">
        <w:rPr>
          <w:rFonts w:cs="Arial"/>
          <w:sz w:val="26"/>
          <w:szCs w:val="26"/>
        </w:rPr>
        <w:t>”</w:t>
      </w:r>
      <w:r w:rsidR="00F361FB">
        <w:rPr>
          <w:rStyle w:val="Refdenotaalpie"/>
          <w:rFonts w:cs="Arial"/>
          <w:sz w:val="26"/>
          <w:szCs w:val="26"/>
        </w:rPr>
        <w:footnoteReference w:id="59"/>
      </w:r>
      <w:r w:rsidR="001A7778">
        <w:rPr>
          <w:rFonts w:cs="Arial"/>
          <w:sz w:val="26"/>
          <w:szCs w:val="26"/>
        </w:rPr>
        <w:t>,</w:t>
      </w:r>
      <w:r w:rsidR="002D7469">
        <w:rPr>
          <w:rFonts w:cs="Arial"/>
          <w:sz w:val="26"/>
          <w:szCs w:val="26"/>
        </w:rPr>
        <w:t xml:space="preserve"> entonces </w:t>
      </w:r>
      <w:r w:rsidR="00781B00">
        <w:rPr>
          <w:rFonts w:cs="Arial"/>
          <w:sz w:val="26"/>
          <w:szCs w:val="26"/>
        </w:rPr>
        <w:t xml:space="preserve">tampoco </w:t>
      </w:r>
      <w:r w:rsidR="002D7469">
        <w:rPr>
          <w:rFonts w:cs="Arial"/>
          <w:sz w:val="26"/>
          <w:szCs w:val="26"/>
        </w:rPr>
        <w:t xml:space="preserve">sería </w:t>
      </w:r>
      <w:r w:rsidR="00903E8D">
        <w:rPr>
          <w:rFonts w:cs="Arial"/>
          <w:sz w:val="26"/>
          <w:szCs w:val="26"/>
        </w:rPr>
        <w:t>lógico</w:t>
      </w:r>
      <w:r w:rsidR="002D7469">
        <w:rPr>
          <w:rFonts w:cs="Arial"/>
          <w:sz w:val="26"/>
          <w:szCs w:val="26"/>
        </w:rPr>
        <w:t xml:space="preserve"> </w:t>
      </w:r>
      <w:r w:rsidR="0092250A">
        <w:rPr>
          <w:rFonts w:cs="Arial"/>
          <w:sz w:val="26"/>
          <w:szCs w:val="26"/>
        </w:rPr>
        <w:t xml:space="preserve">concluir </w:t>
      </w:r>
      <w:r w:rsidR="00367B75">
        <w:rPr>
          <w:rFonts w:cs="Arial"/>
          <w:sz w:val="26"/>
          <w:szCs w:val="26"/>
        </w:rPr>
        <w:t>que</w:t>
      </w:r>
      <w:r w:rsidR="007051DA">
        <w:rPr>
          <w:rFonts w:cs="Arial"/>
          <w:sz w:val="26"/>
          <w:szCs w:val="26"/>
        </w:rPr>
        <w:t xml:space="preserve"> </w:t>
      </w:r>
      <w:r w:rsidR="00367B75">
        <w:rPr>
          <w:rFonts w:cs="Arial"/>
          <w:sz w:val="26"/>
          <w:szCs w:val="26"/>
        </w:rPr>
        <w:t>la</w:t>
      </w:r>
      <w:r w:rsidR="002A57D7">
        <w:rPr>
          <w:rFonts w:cs="Arial"/>
          <w:sz w:val="26"/>
          <w:szCs w:val="26"/>
        </w:rPr>
        <w:t xml:space="preserve"> </w:t>
      </w:r>
      <w:r w:rsidR="00041B94">
        <w:rPr>
          <w:rFonts w:cs="Arial"/>
          <w:sz w:val="26"/>
          <w:szCs w:val="26"/>
        </w:rPr>
        <w:t xml:space="preserve">mera </w:t>
      </w:r>
      <w:r w:rsidR="002A57D7">
        <w:rPr>
          <w:rFonts w:cs="Arial"/>
          <w:sz w:val="26"/>
          <w:szCs w:val="26"/>
        </w:rPr>
        <w:t>vinculación</w:t>
      </w:r>
      <w:r w:rsidR="00367B75">
        <w:rPr>
          <w:rFonts w:cs="Arial"/>
          <w:sz w:val="26"/>
          <w:szCs w:val="26"/>
        </w:rPr>
        <w:t xml:space="preserve"> de la información solicitada</w:t>
      </w:r>
      <w:r w:rsidR="002A57D7">
        <w:rPr>
          <w:rFonts w:cs="Arial"/>
          <w:sz w:val="26"/>
          <w:szCs w:val="26"/>
        </w:rPr>
        <w:t xml:space="preserve"> con las actividades de prevención y persecución de los delitos</w:t>
      </w:r>
      <w:r w:rsidR="007051DA">
        <w:rPr>
          <w:rFonts w:cs="Arial"/>
          <w:sz w:val="26"/>
          <w:szCs w:val="26"/>
        </w:rPr>
        <w:t xml:space="preserve"> </w:t>
      </w:r>
      <w:r w:rsidR="0032150B">
        <w:rPr>
          <w:rFonts w:cs="Arial"/>
          <w:sz w:val="26"/>
          <w:szCs w:val="26"/>
        </w:rPr>
        <w:t xml:space="preserve">es suficiente para que se </w:t>
      </w:r>
      <w:r w:rsidR="009416AF">
        <w:rPr>
          <w:rFonts w:cs="Arial"/>
          <w:sz w:val="26"/>
          <w:szCs w:val="26"/>
        </w:rPr>
        <w:t>actuali</w:t>
      </w:r>
      <w:r w:rsidR="0032150B">
        <w:rPr>
          <w:rFonts w:cs="Arial"/>
          <w:sz w:val="26"/>
          <w:szCs w:val="26"/>
        </w:rPr>
        <w:t>ce</w:t>
      </w:r>
      <w:r w:rsidR="00E91EEE">
        <w:rPr>
          <w:rFonts w:cs="Arial"/>
          <w:sz w:val="26"/>
          <w:szCs w:val="26"/>
        </w:rPr>
        <w:t xml:space="preserve"> </w:t>
      </w:r>
      <w:r w:rsidR="00E81C7A">
        <w:rPr>
          <w:rFonts w:cs="Arial"/>
          <w:sz w:val="26"/>
          <w:szCs w:val="26"/>
        </w:rPr>
        <w:t>la fracción VII del artículo 110 de la Ley Federal</w:t>
      </w:r>
      <w:r w:rsidR="00C84513">
        <w:rPr>
          <w:rFonts w:cs="Arial"/>
          <w:sz w:val="26"/>
          <w:szCs w:val="26"/>
        </w:rPr>
        <w:t>.</w:t>
      </w:r>
    </w:p>
    <w:p w14:paraId="23982E84" w14:textId="24C75B7D" w:rsidR="00943D8E" w:rsidRDefault="00C84513" w:rsidP="00943D8E">
      <w:pPr>
        <w:pStyle w:val="corte4fondo"/>
        <w:tabs>
          <w:tab w:val="left" w:pos="709"/>
        </w:tabs>
        <w:ind w:firstLine="0"/>
        <w:rPr>
          <w:rFonts w:cs="Arial"/>
          <w:sz w:val="26"/>
          <w:szCs w:val="26"/>
        </w:rPr>
      </w:pPr>
      <w:r>
        <w:rPr>
          <w:rFonts w:cs="Arial"/>
          <w:sz w:val="26"/>
          <w:szCs w:val="26"/>
        </w:rPr>
        <w:t xml:space="preserve"> </w:t>
      </w:r>
    </w:p>
    <w:p w14:paraId="6FCBAD27" w14:textId="3BBCF803" w:rsidR="004C687F" w:rsidRDefault="00C84513" w:rsidP="00184EC4">
      <w:pPr>
        <w:pStyle w:val="corte4fondo"/>
        <w:numPr>
          <w:ilvl w:val="0"/>
          <w:numId w:val="2"/>
        </w:numPr>
        <w:tabs>
          <w:tab w:val="left" w:pos="709"/>
        </w:tabs>
        <w:ind w:left="0" w:hanging="567"/>
        <w:rPr>
          <w:rFonts w:cs="Arial"/>
          <w:sz w:val="26"/>
          <w:szCs w:val="26"/>
        </w:rPr>
      </w:pPr>
      <w:r>
        <w:rPr>
          <w:rFonts w:cs="Arial"/>
          <w:sz w:val="26"/>
          <w:szCs w:val="26"/>
        </w:rPr>
        <w:t xml:space="preserve">En la medida </w:t>
      </w:r>
      <w:r w:rsidR="0092250A">
        <w:rPr>
          <w:rFonts w:cs="Arial"/>
          <w:sz w:val="26"/>
          <w:szCs w:val="26"/>
        </w:rPr>
        <w:t xml:space="preserve">en </w:t>
      </w:r>
      <w:r>
        <w:rPr>
          <w:rFonts w:cs="Arial"/>
          <w:sz w:val="26"/>
          <w:szCs w:val="26"/>
        </w:rPr>
        <w:t xml:space="preserve">que </w:t>
      </w:r>
      <w:r w:rsidR="006177D5">
        <w:rPr>
          <w:rFonts w:cs="Arial"/>
          <w:sz w:val="26"/>
          <w:szCs w:val="26"/>
        </w:rPr>
        <w:t>la información</w:t>
      </w:r>
      <w:r w:rsidR="008E48E0">
        <w:rPr>
          <w:rFonts w:cs="Arial"/>
          <w:sz w:val="26"/>
          <w:szCs w:val="26"/>
        </w:rPr>
        <w:t xml:space="preserve"> que debe ponerse a disposición del público</w:t>
      </w:r>
      <w:r w:rsidR="006177D5">
        <w:rPr>
          <w:rFonts w:cs="Arial"/>
          <w:sz w:val="26"/>
          <w:szCs w:val="26"/>
        </w:rPr>
        <w:t xml:space="preserve"> en</w:t>
      </w:r>
      <w:r w:rsidR="00E91EEE">
        <w:rPr>
          <w:rFonts w:cs="Arial"/>
          <w:sz w:val="26"/>
          <w:szCs w:val="26"/>
        </w:rPr>
        <w:t xml:space="preserve"> </w:t>
      </w:r>
      <w:r w:rsidR="00980DEF">
        <w:rPr>
          <w:rFonts w:cs="Arial"/>
          <w:sz w:val="26"/>
          <w:szCs w:val="26"/>
        </w:rPr>
        <w:t>es</w:t>
      </w:r>
      <w:r w:rsidR="00E51742">
        <w:rPr>
          <w:rFonts w:cs="Arial"/>
          <w:sz w:val="26"/>
          <w:szCs w:val="26"/>
        </w:rPr>
        <w:t>t</w:t>
      </w:r>
      <w:r w:rsidR="00980DEF">
        <w:rPr>
          <w:rFonts w:cs="Arial"/>
          <w:sz w:val="26"/>
          <w:szCs w:val="26"/>
        </w:rPr>
        <w:t>as</w:t>
      </w:r>
      <w:r w:rsidR="00E51742">
        <w:rPr>
          <w:rFonts w:cs="Arial"/>
          <w:sz w:val="26"/>
          <w:szCs w:val="26"/>
        </w:rPr>
        <w:t xml:space="preserve"> dos</w:t>
      </w:r>
      <w:r w:rsidR="00980DEF">
        <w:rPr>
          <w:rFonts w:cs="Arial"/>
          <w:sz w:val="26"/>
          <w:szCs w:val="26"/>
        </w:rPr>
        <w:t xml:space="preserve"> </w:t>
      </w:r>
      <w:r w:rsidR="00E91EEE">
        <w:rPr>
          <w:rFonts w:cs="Arial"/>
          <w:sz w:val="26"/>
          <w:szCs w:val="26"/>
        </w:rPr>
        <w:t>materia</w:t>
      </w:r>
      <w:r w:rsidR="00980DEF">
        <w:rPr>
          <w:rFonts w:cs="Arial"/>
          <w:sz w:val="26"/>
          <w:szCs w:val="26"/>
        </w:rPr>
        <w:t>s</w:t>
      </w:r>
      <w:r w:rsidR="00E91EEE">
        <w:rPr>
          <w:rFonts w:cs="Arial"/>
          <w:sz w:val="26"/>
          <w:szCs w:val="26"/>
        </w:rPr>
        <w:t xml:space="preserve"> </w:t>
      </w:r>
      <w:r w:rsidR="00DD3514">
        <w:rPr>
          <w:rFonts w:cs="Arial"/>
          <w:sz w:val="26"/>
          <w:szCs w:val="26"/>
        </w:rPr>
        <w:t>necesariamente —es</w:t>
      </w:r>
      <w:r w:rsidR="00BC2A98">
        <w:rPr>
          <w:rFonts w:cs="Arial"/>
          <w:sz w:val="26"/>
          <w:szCs w:val="26"/>
        </w:rPr>
        <w:t xml:space="preserve"> decir</w:t>
      </w:r>
      <w:r w:rsidR="00D93BC7">
        <w:rPr>
          <w:rFonts w:cs="Arial"/>
          <w:sz w:val="26"/>
          <w:szCs w:val="26"/>
        </w:rPr>
        <w:t xml:space="preserve">, </w:t>
      </w:r>
      <w:r w:rsidR="001B1FEC">
        <w:rPr>
          <w:rFonts w:cs="Arial"/>
          <w:sz w:val="26"/>
          <w:szCs w:val="26"/>
        </w:rPr>
        <w:t>por definición</w:t>
      </w:r>
      <w:r w:rsidR="00D93BC7">
        <w:rPr>
          <w:rFonts w:cs="Arial"/>
          <w:sz w:val="26"/>
          <w:szCs w:val="26"/>
        </w:rPr>
        <w:t>—</w:t>
      </w:r>
      <w:r w:rsidR="001B1FEC">
        <w:rPr>
          <w:rFonts w:cs="Arial"/>
          <w:sz w:val="26"/>
          <w:szCs w:val="26"/>
        </w:rPr>
        <w:t xml:space="preserve"> </w:t>
      </w:r>
      <w:r w:rsidR="0092250A">
        <w:rPr>
          <w:rFonts w:cs="Arial"/>
          <w:sz w:val="26"/>
          <w:szCs w:val="26"/>
        </w:rPr>
        <w:t>se enc</w:t>
      </w:r>
      <w:r w:rsidR="00623489">
        <w:rPr>
          <w:rFonts w:cs="Arial"/>
          <w:sz w:val="26"/>
          <w:szCs w:val="26"/>
        </w:rPr>
        <w:t>ontrará</w:t>
      </w:r>
      <w:r>
        <w:rPr>
          <w:rFonts w:cs="Arial"/>
          <w:sz w:val="26"/>
          <w:szCs w:val="26"/>
        </w:rPr>
        <w:t xml:space="preserve"> vinculada</w:t>
      </w:r>
      <w:r w:rsidR="001B1FEC">
        <w:rPr>
          <w:rFonts w:cs="Arial"/>
          <w:sz w:val="26"/>
          <w:szCs w:val="26"/>
        </w:rPr>
        <w:t xml:space="preserve"> </w:t>
      </w:r>
      <w:r w:rsidR="0092250A">
        <w:rPr>
          <w:rFonts w:cs="Arial"/>
          <w:sz w:val="26"/>
          <w:szCs w:val="26"/>
        </w:rPr>
        <w:t>con</w:t>
      </w:r>
      <w:r w:rsidR="001B1FEC">
        <w:rPr>
          <w:rFonts w:cs="Arial"/>
          <w:sz w:val="26"/>
          <w:szCs w:val="26"/>
        </w:rPr>
        <w:t xml:space="preserve"> las funciones preventivas y persecutorias </w:t>
      </w:r>
      <w:r w:rsidR="00AA1933">
        <w:rPr>
          <w:rFonts w:cs="Arial"/>
          <w:sz w:val="26"/>
          <w:szCs w:val="26"/>
        </w:rPr>
        <w:t>del delito</w:t>
      </w:r>
      <w:r>
        <w:rPr>
          <w:rFonts w:cs="Arial"/>
          <w:sz w:val="26"/>
          <w:szCs w:val="26"/>
        </w:rPr>
        <w:t xml:space="preserve">, </w:t>
      </w:r>
      <w:r w:rsidR="00E91EEE">
        <w:rPr>
          <w:rFonts w:cs="Arial"/>
          <w:sz w:val="26"/>
          <w:szCs w:val="26"/>
        </w:rPr>
        <w:t>una</w:t>
      </w:r>
      <w:r w:rsidR="00623489">
        <w:rPr>
          <w:rFonts w:cs="Arial"/>
          <w:sz w:val="26"/>
          <w:szCs w:val="26"/>
        </w:rPr>
        <w:t xml:space="preserve"> interpretación</w:t>
      </w:r>
      <w:r w:rsidR="00832111">
        <w:rPr>
          <w:rFonts w:cs="Arial"/>
          <w:sz w:val="26"/>
          <w:szCs w:val="26"/>
        </w:rPr>
        <w:t xml:space="preserve"> </w:t>
      </w:r>
      <w:r w:rsidR="00E91EEE">
        <w:rPr>
          <w:rFonts w:cs="Arial"/>
          <w:sz w:val="26"/>
          <w:szCs w:val="26"/>
        </w:rPr>
        <w:t>en ese sentido</w:t>
      </w:r>
      <w:r w:rsidR="00623489">
        <w:rPr>
          <w:rFonts w:cs="Arial"/>
          <w:sz w:val="26"/>
          <w:szCs w:val="26"/>
        </w:rPr>
        <w:t xml:space="preserve"> resultaría</w:t>
      </w:r>
      <w:r w:rsidR="00721CA5">
        <w:rPr>
          <w:rFonts w:cs="Arial"/>
          <w:sz w:val="26"/>
          <w:szCs w:val="26"/>
        </w:rPr>
        <w:t xml:space="preserve"> invariablemente</w:t>
      </w:r>
      <w:r w:rsidR="00623489">
        <w:rPr>
          <w:rFonts w:cs="Arial"/>
          <w:sz w:val="26"/>
          <w:szCs w:val="26"/>
        </w:rPr>
        <w:t xml:space="preserve"> en </w:t>
      </w:r>
      <w:r w:rsidR="00AA1933">
        <w:rPr>
          <w:rFonts w:cs="Arial"/>
          <w:sz w:val="26"/>
          <w:szCs w:val="26"/>
        </w:rPr>
        <w:t>versio</w:t>
      </w:r>
      <w:r w:rsidR="00503975">
        <w:rPr>
          <w:rFonts w:cs="Arial"/>
          <w:sz w:val="26"/>
          <w:szCs w:val="26"/>
        </w:rPr>
        <w:t>n</w:t>
      </w:r>
      <w:r w:rsidR="00AA1933">
        <w:rPr>
          <w:rFonts w:cs="Arial"/>
          <w:sz w:val="26"/>
          <w:szCs w:val="26"/>
        </w:rPr>
        <w:t>es</w:t>
      </w:r>
      <w:r w:rsidR="00503975">
        <w:rPr>
          <w:rFonts w:cs="Arial"/>
          <w:sz w:val="26"/>
          <w:szCs w:val="26"/>
        </w:rPr>
        <w:t xml:space="preserve"> pública</w:t>
      </w:r>
      <w:r w:rsidR="00AA1933">
        <w:rPr>
          <w:rFonts w:cs="Arial"/>
          <w:sz w:val="26"/>
          <w:szCs w:val="26"/>
        </w:rPr>
        <w:t>s</w:t>
      </w:r>
      <w:r w:rsidR="00623489">
        <w:rPr>
          <w:rFonts w:cs="Arial"/>
          <w:sz w:val="26"/>
          <w:szCs w:val="26"/>
        </w:rPr>
        <w:t xml:space="preserve"> que</w:t>
      </w:r>
      <w:r w:rsidR="009C2AF2">
        <w:rPr>
          <w:rFonts w:cs="Arial"/>
          <w:sz w:val="26"/>
          <w:szCs w:val="26"/>
        </w:rPr>
        <w:t xml:space="preserve"> </w:t>
      </w:r>
      <w:r w:rsidR="00503975">
        <w:rPr>
          <w:rFonts w:cs="Arial"/>
          <w:sz w:val="26"/>
          <w:szCs w:val="26"/>
        </w:rPr>
        <w:t>omitiría</w:t>
      </w:r>
      <w:r w:rsidR="00AA1933">
        <w:rPr>
          <w:rFonts w:cs="Arial"/>
          <w:sz w:val="26"/>
          <w:szCs w:val="26"/>
        </w:rPr>
        <w:t>n</w:t>
      </w:r>
      <w:r w:rsidR="00503975">
        <w:rPr>
          <w:rFonts w:cs="Arial"/>
          <w:sz w:val="26"/>
          <w:szCs w:val="26"/>
        </w:rPr>
        <w:t xml:space="preserve"> información </w:t>
      </w:r>
      <w:r w:rsidR="000A451F">
        <w:rPr>
          <w:rFonts w:cs="Arial"/>
          <w:sz w:val="26"/>
          <w:szCs w:val="26"/>
        </w:rPr>
        <w:t>cuya</w:t>
      </w:r>
      <w:r w:rsidR="00AA1933">
        <w:rPr>
          <w:rFonts w:cs="Arial"/>
          <w:sz w:val="26"/>
          <w:szCs w:val="26"/>
        </w:rPr>
        <w:t xml:space="preserve"> </w:t>
      </w:r>
      <w:r w:rsidR="008E48E0">
        <w:rPr>
          <w:rFonts w:cs="Arial"/>
          <w:sz w:val="26"/>
          <w:szCs w:val="26"/>
        </w:rPr>
        <w:t>difusión</w:t>
      </w:r>
      <w:r w:rsidR="00E91EEE">
        <w:rPr>
          <w:rFonts w:cs="Arial"/>
          <w:sz w:val="26"/>
          <w:szCs w:val="26"/>
        </w:rPr>
        <w:t xml:space="preserve"> </w:t>
      </w:r>
      <w:r w:rsidR="000A451F">
        <w:rPr>
          <w:rFonts w:cs="Arial"/>
          <w:sz w:val="26"/>
          <w:szCs w:val="26"/>
        </w:rPr>
        <w:t xml:space="preserve">es </w:t>
      </w:r>
      <w:r w:rsidR="00274C3E">
        <w:rPr>
          <w:rFonts w:cs="Arial"/>
          <w:sz w:val="26"/>
          <w:szCs w:val="26"/>
        </w:rPr>
        <w:t>obligatoria</w:t>
      </w:r>
      <w:r w:rsidR="00832111">
        <w:rPr>
          <w:rFonts w:cs="Arial"/>
          <w:sz w:val="26"/>
          <w:szCs w:val="26"/>
        </w:rPr>
        <w:t xml:space="preserve"> en términos de</w:t>
      </w:r>
      <w:r w:rsidR="0032150B">
        <w:rPr>
          <w:rFonts w:cs="Arial"/>
          <w:sz w:val="26"/>
          <w:szCs w:val="26"/>
        </w:rPr>
        <w:t xml:space="preserve"> </w:t>
      </w:r>
      <w:r w:rsidR="00CB2CE0">
        <w:rPr>
          <w:rFonts w:cs="Arial"/>
          <w:sz w:val="26"/>
          <w:szCs w:val="26"/>
        </w:rPr>
        <w:t>ley</w:t>
      </w:r>
      <w:r w:rsidR="00832111">
        <w:rPr>
          <w:rFonts w:cs="Arial"/>
          <w:sz w:val="26"/>
          <w:szCs w:val="26"/>
        </w:rPr>
        <w:t>.</w:t>
      </w:r>
      <w:r w:rsidR="00274C3E">
        <w:rPr>
          <w:rFonts w:cs="Arial"/>
          <w:sz w:val="26"/>
          <w:szCs w:val="26"/>
        </w:rPr>
        <w:t xml:space="preserve"> </w:t>
      </w:r>
      <w:r w:rsidR="00832111">
        <w:rPr>
          <w:rFonts w:cs="Arial"/>
          <w:sz w:val="26"/>
          <w:szCs w:val="26"/>
        </w:rPr>
        <w:t>Además de</w:t>
      </w:r>
      <w:r w:rsidR="0032150B">
        <w:rPr>
          <w:rFonts w:cs="Arial"/>
          <w:sz w:val="26"/>
          <w:szCs w:val="26"/>
        </w:rPr>
        <w:t xml:space="preserve"> que ello</w:t>
      </w:r>
      <w:r w:rsidR="00832111">
        <w:rPr>
          <w:rFonts w:cs="Arial"/>
          <w:sz w:val="26"/>
          <w:szCs w:val="26"/>
        </w:rPr>
        <w:t xml:space="preserve"> contraven</w:t>
      </w:r>
      <w:r w:rsidR="0032150B">
        <w:rPr>
          <w:rFonts w:cs="Arial"/>
          <w:sz w:val="26"/>
          <w:szCs w:val="26"/>
        </w:rPr>
        <w:t>dría</w:t>
      </w:r>
      <w:r w:rsidR="00832111">
        <w:rPr>
          <w:rFonts w:cs="Arial"/>
          <w:sz w:val="26"/>
          <w:szCs w:val="26"/>
        </w:rPr>
        <w:t xml:space="preserve"> </w:t>
      </w:r>
      <w:r w:rsidR="00EA6A5A">
        <w:rPr>
          <w:rFonts w:cs="Arial"/>
          <w:sz w:val="26"/>
          <w:szCs w:val="26"/>
        </w:rPr>
        <w:t xml:space="preserve">a todas luces </w:t>
      </w:r>
      <w:r w:rsidR="00832111">
        <w:rPr>
          <w:rFonts w:cs="Arial"/>
          <w:sz w:val="26"/>
          <w:szCs w:val="26"/>
        </w:rPr>
        <w:t>el</w:t>
      </w:r>
      <w:r w:rsidR="009E02DB">
        <w:rPr>
          <w:rFonts w:cs="Arial"/>
          <w:sz w:val="26"/>
          <w:szCs w:val="26"/>
        </w:rPr>
        <w:t xml:space="preserve"> </w:t>
      </w:r>
      <w:r w:rsidR="009E02DB">
        <w:rPr>
          <w:rFonts w:cs="Arial"/>
          <w:sz w:val="26"/>
          <w:szCs w:val="26"/>
        </w:rPr>
        <w:lastRenderedPageBreak/>
        <w:t>texto expreso del</w:t>
      </w:r>
      <w:r w:rsidR="00832111">
        <w:rPr>
          <w:rFonts w:cs="Arial"/>
          <w:sz w:val="26"/>
          <w:szCs w:val="26"/>
        </w:rPr>
        <w:t xml:space="preserve"> </w:t>
      </w:r>
      <w:r w:rsidR="00943D8E">
        <w:rPr>
          <w:rFonts w:cs="Arial"/>
          <w:sz w:val="26"/>
          <w:szCs w:val="26"/>
        </w:rPr>
        <w:t xml:space="preserve">referido </w:t>
      </w:r>
      <w:r w:rsidR="00832111">
        <w:rPr>
          <w:rFonts w:cs="Arial"/>
          <w:sz w:val="26"/>
          <w:szCs w:val="26"/>
        </w:rPr>
        <w:t xml:space="preserve">artículo 112 de la Ley General, </w:t>
      </w:r>
      <w:r w:rsidR="009C2AF2">
        <w:rPr>
          <w:rFonts w:cs="Arial"/>
          <w:sz w:val="26"/>
          <w:szCs w:val="26"/>
        </w:rPr>
        <w:t>tornar</w:t>
      </w:r>
      <w:r w:rsidR="00FA592B">
        <w:rPr>
          <w:rFonts w:cs="Arial"/>
          <w:sz w:val="26"/>
          <w:szCs w:val="26"/>
        </w:rPr>
        <w:t>ía</w:t>
      </w:r>
      <w:r w:rsidR="00FB3F9E">
        <w:rPr>
          <w:rFonts w:cs="Arial"/>
          <w:sz w:val="26"/>
          <w:szCs w:val="26"/>
        </w:rPr>
        <w:t xml:space="preserve"> </w:t>
      </w:r>
      <w:r w:rsidR="00CD4BC2">
        <w:rPr>
          <w:rFonts w:cs="Arial"/>
          <w:sz w:val="26"/>
          <w:szCs w:val="26"/>
        </w:rPr>
        <w:t>superfluos</w:t>
      </w:r>
      <w:r w:rsidR="0032150B">
        <w:rPr>
          <w:rFonts w:cs="Arial"/>
          <w:sz w:val="26"/>
          <w:szCs w:val="26"/>
        </w:rPr>
        <w:t xml:space="preserve"> los</w:t>
      </w:r>
      <w:r w:rsidR="00FB3F9E">
        <w:rPr>
          <w:rFonts w:cs="Arial"/>
          <w:sz w:val="26"/>
          <w:szCs w:val="26"/>
        </w:rPr>
        <w:t xml:space="preserve"> </w:t>
      </w:r>
      <w:r w:rsidR="0074220C">
        <w:rPr>
          <w:rFonts w:cs="Arial"/>
          <w:sz w:val="26"/>
          <w:szCs w:val="26"/>
        </w:rPr>
        <w:t>diversos</w:t>
      </w:r>
      <w:r w:rsidR="00FB3F9E">
        <w:rPr>
          <w:rFonts w:cs="Arial"/>
          <w:sz w:val="26"/>
          <w:szCs w:val="26"/>
        </w:rPr>
        <w:t xml:space="preserve"> </w:t>
      </w:r>
      <w:r w:rsidR="00A80159">
        <w:rPr>
          <w:rFonts w:cs="Arial"/>
          <w:sz w:val="26"/>
          <w:szCs w:val="26"/>
        </w:rPr>
        <w:t>incisos</w:t>
      </w:r>
      <w:r w:rsidR="0092250A">
        <w:rPr>
          <w:rFonts w:cs="Arial"/>
          <w:sz w:val="26"/>
          <w:szCs w:val="26"/>
        </w:rPr>
        <w:t xml:space="preserve"> que</w:t>
      </w:r>
      <w:r w:rsidR="002A7EE0">
        <w:rPr>
          <w:rFonts w:cs="Arial"/>
          <w:sz w:val="26"/>
          <w:szCs w:val="26"/>
        </w:rPr>
        <w:t xml:space="preserve"> </w:t>
      </w:r>
      <w:r w:rsidR="00CD4BC2">
        <w:rPr>
          <w:rFonts w:cs="Arial"/>
          <w:sz w:val="26"/>
          <w:szCs w:val="26"/>
        </w:rPr>
        <w:t>imponen</w:t>
      </w:r>
      <w:r w:rsidR="002A7EE0">
        <w:rPr>
          <w:rFonts w:cs="Arial"/>
          <w:sz w:val="26"/>
          <w:szCs w:val="26"/>
        </w:rPr>
        <w:t xml:space="preserve"> </w:t>
      </w:r>
      <w:r w:rsidR="00F25A5F">
        <w:rPr>
          <w:rFonts w:cs="Arial"/>
          <w:sz w:val="26"/>
          <w:szCs w:val="26"/>
        </w:rPr>
        <w:t xml:space="preserve">a la Federación </w:t>
      </w:r>
      <w:r w:rsidR="002A7EE0">
        <w:rPr>
          <w:rFonts w:cs="Arial"/>
          <w:sz w:val="26"/>
          <w:szCs w:val="26"/>
        </w:rPr>
        <w:t>obligaciones de transparencia</w:t>
      </w:r>
      <w:r w:rsidR="009C2AF2">
        <w:rPr>
          <w:rFonts w:cs="Arial"/>
          <w:sz w:val="26"/>
          <w:szCs w:val="26"/>
        </w:rPr>
        <w:t xml:space="preserve"> en</w:t>
      </w:r>
      <w:r w:rsidR="00980DEF">
        <w:rPr>
          <w:rFonts w:cs="Arial"/>
          <w:sz w:val="26"/>
          <w:szCs w:val="26"/>
        </w:rPr>
        <w:t xml:space="preserve"> seguridad pública y procuración de justicia</w:t>
      </w:r>
      <w:r w:rsidR="00E16B33">
        <w:rPr>
          <w:rFonts w:cs="Arial"/>
          <w:sz w:val="26"/>
          <w:szCs w:val="26"/>
        </w:rPr>
        <w:t>.</w:t>
      </w:r>
      <w:r w:rsidR="00511223">
        <w:rPr>
          <w:rFonts w:cs="Arial"/>
          <w:sz w:val="26"/>
          <w:szCs w:val="26"/>
        </w:rPr>
        <w:t xml:space="preserve"> </w:t>
      </w:r>
      <w:r w:rsidR="00E51742">
        <w:rPr>
          <w:rFonts w:cs="Arial"/>
          <w:sz w:val="26"/>
          <w:szCs w:val="26"/>
        </w:rPr>
        <w:t>En pocas palabras, n</w:t>
      </w:r>
      <w:r w:rsidR="004C493C">
        <w:rPr>
          <w:rFonts w:cs="Arial"/>
          <w:sz w:val="26"/>
          <w:szCs w:val="26"/>
        </w:rPr>
        <w:t xml:space="preserve">o </w:t>
      </w:r>
      <w:r w:rsidR="009C2AF2">
        <w:rPr>
          <w:rFonts w:cs="Arial"/>
          <w:sz w:val="26"/>
          <w:szCs w:val="26"/>
        </w:rPr>
        <w:t>sería</w:t>
      </w:r>
      <w:r w:rsidR="004C493C">
        <w:rPr>
          <w:rFonts w:cs="Arial"/>
          <w:sz w:val="26"/>
          <w:szCs w:val="26"/>
        </w:rPr>
        <w:t xml:space="preserve"> </w:t>
      </w:r>
      <w:r w:rsidR="00FB3F41">
        <w:rPr>
          <w:rFonts w:cs="Arial"/>
          <w:sz w:val="26"/>
          <w:szCs w:val="26"/>
        </w:rPr>
        <w:t>con</w:t>
      </w:r>
      <w:r w:rsidR="000E3D00">
        <w:rPr>
          <w:rFonts w:cs="Arial"/>
          <w:sz w:val="26"/>
          <w:szCs w:val="26"/>
        </w:rPr>
        <w:t>gruente</w:t>
      </w:r>
      <w:r w:rsidR="00A96BE0">
        <w:rPr>
          <w:rFonts w:cs="Arial"/>
          <w:sz w:val="26"/>
          <w:szCs w:val="26"/>
        </w:rPr>
        <w:t xml:space="preserve"> </w:t>
      </w:r>
      <w:r w:rsidR="009C2AF2">
        <w:rPr>
          <w:rFonts w:cs="Arial"/>
          <w:sz w:val="26"/>
          <w:szCs w:val="26"/>
        </w:rPr>
        <w:t>exigir a</w:t>
      </w:r>
      <w:r w:rsidR="00A96BE0">
        <w:rPr>
          <w:rFonts w:cs="Arial"/>
          <w:sz w:val="26"/>
          <w:szCs w:val="26"/>
        </w:rPr>
        <w:t xml:space="preserve"> los sujetos obligados </w:t>
      </w:r>
      <w:r w:rsidR="00903E8D">
        <w:rPr>
          <w:rFonts w:cs="Arial"/>
          <w:sz w:val="26"/>
          <w:szCs w:val="26"/>
        </w:rPr>
        <w:t xml:space="preserve">poner </w:t>
      </w:r>
      <w:r w:rsidR="00DF11C1">
        <w:rPr>
          <w:rFonts w:cs="Arial"/>
          <w:sz w:val="26"/>
          <w:szCs w:val="26"/>
        </w:rPr>
        <w:t>determinada</w:t>
      </w:r>
      <w:r w:rsidR="004C493C">
        <w:rPr>
          <w:rFonts w:cs="Arial"/>
          <w:sz w:val="26"/>
          <w:szCs w:val="26"/>
        </w:rPr>
        <w:t xml:space="preserve"> información</w:t>
      </w:r>
      <w:r w:rsidR="00B974E5" w:rsidRPr="00B974E5">
        <w:rPr>
          <w:rFonts w:cs="Arial"/>
          <w:sz w:val="26"/>
          <w:szCs w:val="26"/>
        </w:rPr>
        <w:t xml:space="preserve"> </w:t>
      </w:r>
      <w:r w:rsidR="00B974E5">
        <w:rPr>
          <w:rFonts w:cs="Arial"/>
          <w:sz w:val="26"/>
          <w:szCs w:val="26"/>
        </w:rPr>
        <w:t>a disposición de la ciudadanía</w:t>
      </w:r>
      <w:r w:rsidR="00A96BE0">
        <w:rPr>
          <w:rFonts w:cs="Arial"/>
          <w:sz w:val="26"/>
          <w:szCs w:val="26"/>
        </w:rPr>
        <w:t xml:space="preserve"> </w:t>
      </w:r>
      <w:r w:rsidR="004C493C">
        <w:rPr>
          <w:rFonts w:cs="Arial"/>
          <w:sz w:val="26"/>
          <w:szCs w:val="26"/>
        </w:rPr>
        <w:t xml:space="preserve">y, al mismo tiempo, </w:t>
      </w:r>
      <w:r w:rsidR="009C2AF2">
        <w:rPr>
          <w:rFonts w:cs="Arial"/>
          <w:sz w:val="26"/>
          <w:szCs w:val="26"/>
        </w:rPr>
        <w:t>permitirles</w:t>
      </w:r>
      <w:r w:rsidR="004C493C">
        <w:rPr>
          <w:rFonts w:cs="Arial"/>
          <w:sz w:val="26"/>
          <w:szCs w:val="26"/>
        </w:rPr>
        <w:t xml:space="preserve"> </w:t>
      </w:r>
      <w:r w:rsidR="009C2AF2">
        <w:rPr>
          <w:rFonts w:cs="Arial"/>
          <w:sz w:val="26"/>
          <w:szCs w:val="26"/>
        </w:rPr>
        <w:t>omitirla</w:t>
      </w:r>
      <w:r w:rsidR="00503975">
        <w:rPr>
          <w:rFonts w:cs="Arial"/>
          <w:sz w:val="26"/>
          <w:szCs w:val="26"/>
        </w:rPr>
        <w:t xml:space="preserve"> </w:t>
      </w:r>
      <w:r w:rsidR="00E606B2">
        <w:rPr>
          <w:rFonts w:cs="Arial"/>
          <w:sz w:val="26"/>
          <w:szCs w:val="26"/>
        </w:rPr>
        <w:t>de</w:t>
      </w:r>
      <w:r w:rsidR="00503975">
        <w:rPr>
          <w:rFonts w:cs="Arial"/>
          <w:sz w:val="26"/>
          <w:szCs w:val="26"/>
        </w:rPr>
        <w:t xml:space="preserve"> </w:t>
      </w:r>
      <w:r w:rsidR="009C2AF2">
        <w:rPr>
          <w:rFonts w:cs="Arial"/>
          <w:sz w:val="26"/>
          <w:szCs w:val="26"/>
        </w:rPr>
        <w:t>las</w:t>
      </w:r>
      <w:r w:rsidR="00503975">
        <w:rPr>
          <w:rFonts w:cs="Arial"/>
          <w:sz w:val="26"/>
          <w:szCs w:val="26"/>
        </w:rPr>
        <w:t xml:space="preserve"> </w:t>
      </w:r>
      <w:r w:rsidR="009C2AF2">
        <w:rPr>
          <w:rFonts w:cs="Arial"/>
          <w:sz w:val="26"/>
          <w:szCs w:val="26"/>
        </w:rPr>
        <w:t>versiones</w:t>
      </w:r>
      <w:r w:rsidR="00503975">
        <w:rPr>
          <w:rFonts w:cs="Arial"/>
          <w:sz w:val="26"/>
          <w:szCs w:val="26"/>
        </w:rPr>
        <w:t xml:space="preserve"> pública</w:t>
      </w:r>
      <w:r w:rsidR="009C2AF2">
        <w:rPr>
          <w:rFonts w:cs="Arial"/>
          <w:sz w:val="26"/>
          <w:szCs w:val="26"/>
        </w:rPr>
        <w:t xml:space="preserve">s que </w:t>
      </w:r>
      <w:r w:rsidR="00903E8D">
        <w:rPr>
          <w:rFonts w:cs="Arial"/>
          <w:sz w:val="26"/>
          <w:szCs w:val="26"/>
        </w:rPr>
        <w:t>generen</w:t>
      </w:r>
      <w:r w:rsidR="009C2AF2">
        <w:rPr>
          <w:rFonts w:cs="Arial"/>
          <w:sz w:val="26"/>
          <w:szCs w:val="26"/>
        </w:rPr>
        <w:t xml:space="preserve"> </w:t>
      </w:r>
      <w:r w:rsidR="00D350AC">
        <w:rPr>
          <w:rFonts w:cs="Arial"/>
          <w:sz w:val="26"/>
          <w:szCs w:val="26"/>
        </w:rPr>
        <w:t>al</w:t>
      </w:r>
      <w:r w:rsidR="00951382">
        <w:rPr>
          <w:rFonts w:cs="Arial"/>
          <w:sz w:val="26"/>
          <w:szCs w:val="26"/>
        </w:rPr>
        <w:t xml:space="preserve"> atender </w:t>
      </w:r>
      <w:r w:rsidR="00903E8D">
        <w:rPr>
          <w:rFonts w:cs="Arial"/>
          <w:sz w:val="26"/>
          <w:szCs w:val="26"/>
        </w:rPr>
        <w:t xml:space="preserve">las </w:t>
      </w:r>
      <w:r w:rsidR="00951382">
        <w:rPr>
          <w:rFonts w:cs="Arial"/>
          <w:sz w:val="26"/>
          <w:szCs w:val="26"/>
        </w:rPr>
        <w:t>solicitudes de información</w:t>
      </w:r>
      <w:r w:rsidR="00903E8D">
        <w:rPr>
          <w:rFonts w:cs="Arial"/>
          <w:sz w:val="26"/>
          <w:szCs w:val="26"/>
        </w:rPr>
        <w:t xml:space="preserve"> que</w:t>
      </w:r>
      <w:r w:rsidR="00B974E5">
        <w:rPr>
          <w:rFonts w:cs="Arial"/>
          <w:sz w:val="26"/>
          <w:szCs w:val="26"/>
        </w:rPr>
        <w:t xml:space="preserve"> </w:t>
      </w:r>
      <w:r w:rsidR="0032150B">
        <w:rPr>
          <w:rFonts w:cs="Arial"/>
          <w:sz w:val="26"/>
          <w:szCs w:val="26"/>
        </w:rPr>
        <w:t xml:space="preserve">les </w:t>
      </w:r>
      <w:r w:rsidR="005A7CA1">
        <w:rPr>
          <w:rFonts w:cs="Arial"/>
          <w:sz w:val="26"/>
          <w:szCs w:val="26"/>
        </w:rPr>
        <w:t>formul</w:t>
      </w:r>
      <w:r w:rsidR="00D350AC">
        <w:rPr>
          <w:rFonts w:cs="Arial"/>
          <w:sz w:val="26"/>
          <w:szCs w:val="26"/>
        </w:rPr>
        <w:t>a</w:t>
      </w:r>
      <w:r w:rsidR="00747CA5">
        <w:rPr>
          <w:rFonts w:cs="Arial"/>
          <w:sz w:val="26"/>
          <w:szCs w:val="26"/>
        </w:rPr>
        <w:t xml:space="preserve"> esa misma ciudadanía</w:t>
      </w:r>
      <w:r w:rsidR="004C493C">
        <w:rPr>
          <w:rFonts w:cs="Arial"/>
          <w:sz w:val="26"/>
          <w:szCs w:val="26"/>
        </w:rPr>
        <w:t>.</w:t>
      </w:r>
    </w:p>
    <w:p w14:paraId="5B94B1A7" w14:textId="73BEA933" w:rsidR="004C687F" w:rsidRDefault="004C687F" w:rsidP="004C687F">
      <w:pPr>
        <w:pStyle w:val="corte4fondo"/>
        <w:tabs>
          <w:tab w:val="left" w:pos="709"/>
        </w:tabs>
        <w:ind w:firstLine="0"/>
        <w:rPr>
          <w:rFonts w:cs="Arial"/>
          <w:sz w:val="26"/>
          <w:szCs w:val="26"/>
        </w:rPr>
      </w:pPr>
      <w:r>
        <w:rPr>
          <w:rFonts w:cs="Arial"/>
          <w:sz w:val="26"/>
          <w:szCs w:val="26"/>
        </w:rPr>
        <w:t xml:space="preserve"> </w:t>
      </w:r>
    </w:p>
    <w:p w14:paraId="1E33C020" w14:textId="277F4A75" w:rsidR="006C2C6E" w:rsidRDefault="00FB3F9E" w:rsidP="00184EC4">
      <w:pPr>
        <w:pStyle w:val="corte4fondo"/>
        <w:numPr>
          <w:ilvl w:val="0"/>
          <w:numId w:val="2"/>
        </w:numPr>
        <w:tabs>
          <w:tab w:val="left" w:pos="709"/>
        </w:tabs>
        <w:ind w:left="0" w:hanging="567"/>
        <w:rPr>
          <w:rFonts w:cs="Arial"/>
          <w:sz w:val="26"/>
          <w:szCs w:val="26"/>
        </w:rPr>
      </w:pPr>
      <w:r>
        <w:rPr>
          <w:rFonts w:cs="Arial"/>
          <w:sz w:val="26"/>
          <w:szCs w:val="26"/>
        </w:rPr>
        <w:t>Por último</w:t>
      </w:r>
      <w:r w:rsidR="004C687F">
        <w:rPr>
          <w:rFonts w:cs="Arial"/>
          <w:sz w:val="26"/>
          <w:szCs w:val="26"/>
        </w:rPr>
        <w:t xml:space="preserve">, </w:t>
      </w:r>
      <w:r w:rsidR="00870F60">
        <w:rPr>
          <w:rFonts w:cs="Arial"/>
          <w:sz w:val="26"/>
          <w:szCs w:val="26"/>
        </w:rPr>
        <w:t>en tiempos recientes</w:t>
      </w:r>
      <w:r w:rsidR="008F29D9">
        <w:rPr>
          <w:rFonts w:cs="Arial"/>
          <w:sz w:val="26"/>
          <w:szCs w:val="26"/>
        </w:rPr>
        <w:t xml:space="preserve"> </w:t>
      </w:r>
      <w:r w:rsidR="004C687F">
        <w:rPr>
          <w:rFonts w:cs="Arial"/>
          <w:sz w:val="26"/>
          <w:szCs w:val="26"/>
        </w:rPr>
        <w:t>la</w:t>
      </w:r>
      <w:r w:rsidR="00BF0977">
        <w:rPr>
          <w:rFonts w:cs="Arial"/>
          <w:sz w:val="26"/>
          <w:szCs w:val="26"/>
        </w:rPr>
        <w:t xml:space="preserve"> </w:t>
      </w:r>
      <w:r w:rsidR="004C687F">
        <w:rPr>
          <w:rFonts w:cs="Arial"/>
          <w:sz w:val="26"/>
          <w:szCs w:val="26"/>
        </w:rPr>
        <w:t>Suprema Corte de Justicia de la Nación</w:t>
      </w:r>
      <w:r w:rsidR="00BF0977">
        <w:rPr>
          <w:rFonts w:cs="Arial"/>
          <w:sz w:val="26"/>
          <w:szCs w:val="26"/>
        </w:rPr>
        <w:t xml:space="preserve"> </w:t>
      </w:r>
      <w:r w:rsidR="008F29D9">
        <w:rPr>
          <w:rFonts w:cs="Arial"/>
          <w:sz w:val="26"/>
          <w:szCs w:val="26"/>
        </w:rPr>
        <w:t xml:space="preserve">ha </w:t>
      </w:r>
      <w:r w:rsidR="00870F60">
        <w:rPr>
          <w:rFonts w:cs="Arial"/>
          <w:sz w:val="26"/>
          <w:szCs w:val="26"/>
        </w:rPr>
        <w:t xml:space="preserve">ido enriqueciendo </w:t>
      </w:r>
      <w:r w:rsidR="00EA1004">
        <w:rPr>
          <w:rFonts w:cs="Arial"/>
          <w:sz w:val="26"/>
          <w:szCs w:val="26"/>
        </w:rPr>
        <w:t xml:space="preserve">gradualmente </w:t>
      </w:r>
      <w:r w:rsidR="00C60D55">
        <w:rPr>
          <w:rFonts w:cs="Arial"/>
          <w:sz w:val="26"/>
          <w:szCs w:val="26"/>
        </w:rPr>
        <w:t xml:space="preserve">su </w:t>
      </w:r>
      <w:r w:rsidR="003D6A2C">
        <w:rPr>
          <w:rFonts w:cs="Arial"/>
          <w:sz w:val="26"/>
          <w:szCs w:val="26"/>
        </w:rPr>
        <w:t>jurisprudencia</w:t>
      </w:r>
      <w:r w:rsidR="00C60D55">
        <w:rPr>
          <w:rFonts w:cs="Arial"/>
          <w:sz w:val="26"/>
          <w:szCs w:val="26"/>
        </w:rPr>
        <w:t xml:space="preserve"> </w:t>
      </w:r>
      <w:r w:rsidR="00870F60">
        <w:rPr>
          <w:rFonts w:cs="Arial"/>
          <w:sz w:val="26"/>
          <w:szCs w:val="26"/>
        </w:rPr>
        <w:t xml:space="preserve">en </w:t>
      </w:r>
      <w:r w:rsidR="002A7315">
        <w:rPr>
          <w:rFonts w:cs="Arial"/>
          <w:sz w:val="26"/>
          <w:szCs w:val="26"/>
        </w:rPr>
        <w:t>torno a</w:t>
      </w:r>
      <w:r w:rsidR="008F29D9">
        <w:rPr>
          <w:rFonts w:cs="Arial"/>
          <w:sz w:val="26"/>
          <w:szCs w:val="26"/>
        </w:rPr>
        <w:t xml:space="preserve"> la </w:t>
      </w:r>
      <w:r w:rsidR="00BF0977">
        <w:rPr>
          <w:rFonts w:cs="Arial"/>
          <w:sz w:val="26"/>
          <w:szCs w:val="26"/>
        </w:rPr>
        <w:t xml:space="preserve">legislación </w:t>
      </w:r>
      <w:r w:rsidR="006A3BE0">
        <w:rPr>
          <w:rFonts w:cs="Arial"/>
          <w:sz w:val="26"/>
          <w:szCs w:val="26"/>
        </w:rPr>
        <w:t xml:space="preserve">secundaria </w:t>
      </w:r>
      <w:r w:rsidR="00BF0977">
        <w:rPr>
          <w:rFonts w:cs="Arial"/>
          <w:sz w:val="26"/>
          <w:szCs w:val="26"/>
        </w:rPr>
        <w:t>en materia de transparencia</w:t>
      </w:r>
      <w:r w:rsidR="004C687F">
        <w:rPr>
          <w:rFonts w:cs="Arial"/>
          <w:sz w:val="26"/>
          <w:szCs w:val="26"/>
        </w:rPr>
        <w:t xml:space="preserve"> </w:t>
      </w:r>
      <w:r w:rsidR="00870F60">
        <w:rPr>
          <w:rFonts w:cs="Arial"/>
          <w:sz w:val="26"/>
          <w:szCs w:val="26"/>
        </w:rPr>
        <w:t>y acceso a la información</w:t>
      </w:r>
      <w:r w:rsidR="002A7315">
        <w:rPr>
          <w:rFonts w:cs="Arial"/>
          <w:sz w:val="26"/>
          <w:szCs w:val="26"/>
        </w:rPr>
        <w:t>.</w:t>
      </w:r>
      <w:r w:rsidR="00870F60">
        <w:rPr>
          <w:rFonts w:cs="Arial"/>
          <w:sz w:val="26"/>
          <w:szCs w:val="26"/>
        </w:rPr>
        <w:t xml:space="preserve"> </w:t>
      </w:r>
      <w:r w:rsidR="00345A23">
        <w:rPr>
          <w:rFonts w:cs="Arial"/>
          <w:sz w:val="26"/>
          <w:szCs w:val="26"/>
        </w:rPr>
        <w:t xml:space="preserve">Si bien </w:t>
      </w:r>
      <w:r w:rsidR="005B385E">
        <w:rPr>
          <w:rFonts w:cs="Arial"/>
          <w:sz w:val="26"/>
          <w:szCs w:val="26"/>
        </w:rPr>
        <w:t>dicha</w:t>
      </w:r>
      <w:r w:rsidR="00345A23">
        <w:rPr>
          <w:rFonts w:cs="Arial"/>
          <w:sz w:val="26"/>
          <w:szCs w:val="26"/>
        </w:rPr>
        <w:t xml:space="preserve"> </w:t>
      </w:r>
      <w:r w:rsidR="00941A75">
        <w:rPr>
          <w:rFonts w:cs="Arial"/>
          <w:sz w:val="26"/>
          <w:szCs w:val="26"/>
        </w:rPr>
        <w:t>regulación legal</w:t>
      </w:r>
      <w:r w:rsidR="00DC4265" w:rsidRPr="00DC4265">
        <w:rPr>
          <w:rFonts w:cs="Arial"/>
          <w:sz w:val="26"/>
          <w:szCs w:val="26"/>
        </w:rPr>
        <w:t xml:space="preserve"> </w:t>
      </w:r>
      <w:r w:rsidR="00782B0E">
        <w:rPr>
          <w:rFonts w:cs="Arial"/>
          <w:sz w:val="26"/>
          <w:szCs w:val="26"/>
        </w:rPr>
        <w:t xml:space="preserve">se </w:t>
      </w:r>
      <w:r w:rsidR="00345A23">
        <w:rPr>
          <w:rFonts w:cs="Arial"/>
          <w:sz w:val="26"/>
          <w:szCs w:val="26"/>
        </w:rPr>
        <w:t xml:space="preserve">ha ido </w:t>
      </w:r>
      <w:r w:rsidR="00782B0E">
        <w:rPr>
          <w:rFonts w:cs="Arial"/>
          <w:sz w:val="26"/>
          <w:szCs w:val="26"/>
        </w:rPr>
        <w:t>adaptando</w:t>
      </w:r>
      <w:r w:rsidR="0008778D">
        <w:rPr>
          <w:rFonts w:cs="Arial"/>
          <w:sz w:val="26"/>
          <w:szCs w:val="26"/>
        </w:rPr>
        <w:t xml:space="preserve"> </w:t>
      </w:r>
      <w:r w:rsidR="00C430E4">
        <w:rPr>
          <w:rFonts w:cs="Arial"/>
          <w:sz w:val="26"/>
          <w:szCs w:val="26"/>
        </w:rPr>
        <w:t xml:space="preserve">en función de </w:t>
      </w:r>
      <w:r w:rsidR="0008778D">
        <w:rPr>
          <w:rFonts w:cs="Arial"/>
          <w:sz w:val="26"/>
          <w:szCs w:val="26"/>
        </w:rPr>
        <w:t>la evolución</w:t>
      </w:r>
      <w:r w:rsidR="0008778D" w:rsidRPr="0008778D">
        <w:rPr>
          <w:rFonts w:cs="Arial"/>
          <w:sz w:val="26"/>
          <w:szCs w:val="26"/>
        </w:rPr>
        <w:t xml:space="preserve"> </w:t>
      </w:r>
      <w:r w:rsidR="004D194E">
        <w:rPr>
          <w:rFonts w:cs="Arial"/>
          <w:sz w:val="26"/>
          <w:szCs w:val="26"/>
        </w:rPr>
        <w:t xml:space="preserve">sustantiva </w:t>
      </w:r>
      <w:r w:rsidR="004D45ED">
        <w:rPr>
          <w:rFonts w:cs="Arial"/>
          <w:sz w:val="26"/>
          <w:szCs w:val="26"/>
        </w:rPr>
        <w:t>y</w:t>
      </w:r>
      <w:r w:rsidR="004D194E">
        <w:rPr>
          <w:rFonts w:cs="Arial"/>
          <w:sz w:val="26"/>
          <w:szCs w:val="26"/>
        </w:rPr>
        <w:t xml:space="preserve"> </w:t>
      </w:r>
      <w:r w:rsidR="0008778D">
        <w:rPr>
          <w:rFonts w:cs="Arial"/>
          <w:sz w:val="26"/>
          <w:szCs w:val="26"/>
        </w:rPr>
        <w:t xml:space="preserve">competencial del </w:t>
      </w:r>
      <w:r w:rsidR="00AF5C80">
        <w:rPr>
          <w:rFonts w:cs="Arial"/>
          <w:sz w:val="26"/>
          <w:szCs w:val="26"/>
        </w:rPr>
        <w:t>régimen constitucional</w:t>
      </w:r>
      <w:r w:rsidR="0008778D">
        <w:rPr>
          <w:rFonts w:cs="Arial"/>
          <w:sz w:val="26"/>
          <w:szCs w:val="26"/>
        </w:rPr>
        <w:t xml:space="preserve"> mexicano</w:t>
      </w:r>
      <w:r w:rsidR="00345A23">
        <w:rPr>
          <w:rFonts w:cs="Arial"/>
          <w:sz w:val="26"/>
          <w:szCs w:val="26"/>
        </w:rPr>
        <w:t>,</w:t>
      </w:r>
      <w:r w:rsidR="00E26715" w:rsidRPr="00E26715">
        <w:rPr>
          <w:rFonts w:cs="Arial"/>
          <w:sz w:val="26"/>
          <w:szCs w:val="26"/>
        </w:rPr>
        <w:t xml:space="preserve"> </w:t>
      </w:r>
      <w:r w:rsidR="00E26715">
        <w:rPr>
          <w:rFonts w:cs="Arial"/>
          <w:sz w:val="26"/>
          <w:szCs w:val="26"/>
        </w:rPr>
        <w:t>en esta materia</w:t>
      </w:r>
      <w:r w:rsidR="00345A23">
        <w:rPr>
          <w:rFonts w:cs="Arial"/>
          <w:sz w:val="26"/>
          <w:szCs w:val="26"/>
        </w:rPr>
        <w:t xml:space="preserve"> l</w:t>
      </w:r>
      <w:r w:rsidR="007A69D8">
        <w:rPr>
          <w:rFonts w:cs="Arial"/>
          <w:sz w:val="26"/>
          <w:szCs w:val="26"/>
        </w:rPr>
        <w:t>os</w:t>
      </w:r>
      <w:r w:rsidR="002A7315">
        <w:rPr>
          <w:rFonts w:cs="Arial"/>
          <w:sz w:val="26"/>
          <w:szCs w:val="26"/>
        </w:rPr>
        <w:t xml:space="preserve"> </w:t>
      </w:r>
      <w:r w:rsidR="007A69D8">
        <w:rPr>
          <w:rFonts w:cs="Arial"/>
          <w:sz w:val="26"/>
          <w:szCs w:val="26"/>
        </w:rPr>
        <w:t>precedentes</w:t>
      </w:r>
      <w:r w:rsidR="002E2C07">
        <w:rPr>
          <w:rFonts w:cs="Arial"/>
          <w:sz w:val="26"/>
          <w:szCs w:val="26"/>
        </w:rPr>
        <w:t xml:space="preserve"> </w:t>
      </w:r>
      <w:r w:rsidR="002A7315">
        <w:rPr>
          <w:rFonts w:cs="Arial"/>
          <w:sz w:val="26"/>
          <w:szCs w:val="26"/>
        </w:rPr>
        <w:t>del Máximo Tribunal</w:t>
      </w:r>
      <w:r w:rsidR="006C2C6E">
        <w:rPr>
          <w:rFonts w:cs="Arial"/>
          <w:sz w:val="26"/>
          <w:szCs w:val="26"/>
        </w:rPr>
        <w:t xml:space="preserve"> —tanto del</w:t>
      </w:r>
      <w:r w:rsidR="00697972">
        <w:rPr>
          <w:rFonts w:cs="Arial"/>
          <w:sz w:val="26"/>
          <w:szCs w:val="26"/>
        </w:rPr>
        <w:t xml:space="preserve"> </w:t>
      </w:r>
      <w:r w:rsidR="006C2C6E">
        <w:rPr>
          <w:rFonts w:cs="Arial"/>
          <w:sz w:val="26"/>
          <w:szCs w:val="26"/>
        </w:rPr>
        <w:t xml:space="preserve">Pleno como de </w:t>
      </w:r>
      <w:r w:rsidR="00AE708F">
        <w:rPr>
          <w:rFonts w:cs="Arial"/>
          <w:sz w:val="26"/>
          <w:szCs w:val="26"/>
        </w:rPr>
        <w:t>la</w:t>
      </w:r>
      <w:r w:rsidR="006C2C6E">
        <w:rPr>
          <w:rFonts w:cs="Arial"/>
          <w:sz w:val="26"/>
          <w:szCs w:val="26"/>
        </w:rPr>
        <w:t>s dos Salas—</w:t>
      </w:r>
      <w:r w:rsidR="00E26715">
        <w:rPr>
          <w:rFonts w:cs="Arial"/>
          <w:sz w:val="26"/>
          <w:szCs w:val="26"/>
        </w:rPr>
        <w:t xml:space="preserve"> </w:t>
      </w:r>
      <w:r w:rsidR="00345A23">
        <w:rPr>
          <w:rFonts w:cs="Arial"/>
          <w:sz w:val="26"/>
          <w:szCs w:val="26"/>
        </w:rPr>
        <w:t>son</w:t>
      </w:r>
      <w:r w:rsidR="002A7315">
        <w:rPr>
          <w:rFonts w:cs="Arial"/>
          <w:sz w:val="26"/>
          <w:szCs w:val="26"/>
        </w:rPr>
        <w:t xml:space="preserve"> </w:t>
      </w:r>
      <w:r w:rsidR="00C430E4">
        <w:rPr>
          <w:rFonts w:cs="Arial"/>
          <w:sz w:val="26"/>
          <w:szCs w:val="26"/>
        </w:rPr>
        <w:t>consistentes</w:t>
      </w:r>
      <w:r w:rsidR="002A7315">
        <w:rPr>
          <w:rFonts w:cs="Arial"/>
          <w:sz w:val="26"/>
          <w:szCs w:val="26"/>
        </w:rPr>
        <w:t xml:space="preserve"> en el sentido de que</w:t>
      </w:r>
      <w:r w:rsidR="004C687F">
        <w:rPr>
          <w:rFonts w:cs="Arial"/>
          <w:sz w:val="26"/>
          <w:szCs w:val="26"/>
        </w:rPr>
        <w:t xml:space="preserve"> las reservas absolutas </w:t>
      </w:r>
      <w:r w:rsidR="00345A23">
        <w:rPr>
          <w:rFonts w:cs="Arial"/>
          <w:sz w:val="26"/>
          <w:szCs w:val="26"/>
        </w:rPr>
        <w:t>de</w:t>
      </w:r>
      <w:r w:rsidR="004C687F">
        <w:rPr>
          <w:rFonts w:cs="Arial"/>
          <w:sz w:val="26"/>
          <w:szCs w:val="26"/>
        </w:rPr>
        <w:t xml:space="preserve"> información </w:t>
      </w:r>
      <w:r w:rsidR="001D1A86">
        <w:rPr>
          <w:rFonts w:cs="Arial"/>
          <w:sz w:val="26"/>
          <w:szCs w:val="26"/>
        </w:rPr>
        <w:t>transgreden</w:t>
      </w:r>
      <w:r w:rsidR="00345A23">
        <w:rPr>
          <w:rFonts w:cs="Arial"/>
          <w:sz w:val="26"/>
          <w:szCs w:val="26"/>
        </w:rPr>
        <w:t xml:space="preserve"> el derecho humano de acceso a la información</w:t>
      </w:r>
      <w:r w:rsidR="004C687F">
        <w:rPr>
          <w:rFonts w:cs="Arial"/>
          <w:sz w:val="26"/>
          <w:szCs w:val="26"/>
        </w:rPr>
        <w:t>.</w:t>
      </w:r>
    </w:p>
    <w:p w14:paraId="287792AA" w14:textId="425E4E3D" w:rsidR="006C2C6E" w:rsidRDefault="00C42534" w:rsidP="006C2C6E">
      <w:pPr>
        <w:pStyle w:val="corte4fondo"/>
        <w:tabs>
          <w:tab w:val="left" w:pos="709"/>
        </w:tabs>
        <w:ind w:firstLine="0"/>
        <w:rPr>
          <w:rFonts w:cs="Arial"/>
          <w:sz w:val="26"/>
          <w:szCs w:val="26"/>
        </w:rPr>
      </w:pPr>
      <w:r>
        <w:rPr>
          <w:rFonts w:cs="Arial"/>
          <w:sz w:val="26"/>
          <w:szCs w:val="26"/>
        </w:rPr>
        <w:t xml:space="preserve"> </w:t>
      </w:r>
    </w:p>
    <w:p w14:paraId="38EF04F7" w14:textId="2244964A" w:rsidR="007F4E43" w:rsidRDefault="009F53DB" w:rsidP="00184EC4">
      <w:pPr>
        <w:pStyle w:val="corte4fondo"/>
        <w:numPr>
          <w:ilvl w:val="0"/>
          <w:numId w:val="2"/>
        </w:numPr>
        <w:tabs>
          <w:tab w:val="left" w:pos="709"/>
        </w:tabs>
        <w:ind w:left="0" w:hanging="567"/>
        <w:rPr>
          <w:rFonts w:cs="Arial"/>
          <w:sz w:val="26"/>
          <w:szCs w:val="26"/>
        </w:rPr>
      </w:pPr>
      <w:r>
        <w:rPr>
          <w:rFonts w:cs="Arial"/>
          <w:sz w:val="26"/>
          <w:szCs w:val="26"/>
        </w:rPr>
        <w:t>A</w:t>
      </w:r>
      <w:r w:rsidR="00AF5C80">
        <w:rPr>
          <w:rFonts w:cs="Arial"/>
          <w:sz w:val="26"/>
          <w:szCs w:val="26"/>
        </w:rPr>
        <w:t xml:space="preserve">l resolver </w:t>
      </w:r>
      <w:r w:rsidR="00345A23">
        <w:rPr>
          <w:rFonts w:cs="Arial"/>
          <w:sz w:val="26"/>
          <w:szCs w:val="26"/>
        </w:rPr>
        <w:t>la acción</w:t>
      </w:r>
      <w:r w:rsidR="00C42534">
        <w:rPr>
          <w:rFonts w:cs="Arial"/>
          <w:sz w:val="26"/>
          <w:szCs w:val="26"/>
        </w:rPr>
        <w:t xml:space="preserve"> </w:t>
      </w:r>
      <w:r w:rsidR="00345A23">
        <w:rPr>
          <w:rFonts w:cs="Arial"/>
          <w:sz w:val="26"/>
          <w:szCs w:val="26"/>
        </w:rPr>
        <w:t>de inconstitucionalidad</w:t>
      </w:r>
      <w:r w:rsidR="00AF5C80">
        <w:rPr>
          <w:rFonts w:cs="Arial"/>
          <w:sz w:val="26"/>
          <w:szCs w:val="26"/>
        </w:rPr>
        <w:t xml:space="preserve"> 26/2006</w:t>
      </w:r>
      <w:r>
        <w:rPr>
          <w:rFonts w:cs="Arial"/>
          <w:sz w:val="26"/>
          <w:szCs w:val="26"/>
        </w:rPr>
        <w:t>, por ejemplo,</w:t>
      </w:r>
      <w:r w:rsidR="00AF5C80">
        <w:rPr>
          <w:rFonts w:cs="Arial"/>
          <w:sz w:val="26"/>
          <w:szCs w:val="26"/>
        </w:rPr>
        <w:t xml:space="preserve"> </w:t>
      </w:r>
      <w:r>
        <w:rPr>
          <w:rFonts w:cs="Arial"/>
          <w:sz w:val="26"/>
          <w:szCs w:val="26"/>
        </w:rPr>
        <w:t>la Suprema Corte</w:t>
      </w:r>
      <w:r w:rsidR="00AF5C80">
        <w:rPr>
          <w:rFonts w:cs="Arial"/>
          <w:sz w:val="26"/>
          <w:szCs w:val="26"/>
        </w:rPr>
        <w:t xml:space="preserve"> </w:t>
      </w:r>
      <w:r w:rsidR="007F4E43">
        <w:rPr>
          <w:rFonts w:cs="Arial"/>
          <w:sz w:val="26"/>
          <w:szCs w:val="26"/>
        </w:rPr>
        <w:t>se pronunció en el sentido de que la imposibilidad de acceder a los expedientes judiciales</w:t>
      </w:r>
      <w:r w:rsidR="00394E7C">
        <w:rPr>
          <w:rFonts w:cs="Arial"/>
          <w:sz w:val="26"/>
          <w:szCs w:val="26"/>
        </w:rPr>
        <w:t xml:space="preserve"> prevista en la antigua legislación de transparencia</w:t>
      </w:r>
      <w:r w:rsidR="007F4E43">
        <w:rPr>
          <w:rFonts w:cs="Arial"/>
          <w:sz w:val="26"/>
          <w:szCs w:val="26"/>
        </w:rPr>
        <w:t xml:space="preserve"> “</w:t>
      </w:r>
      <w:r w:rsidR="007F4E43" w:rsidRPr="007F4E43">
        <w:rPr>
          <w:rFonts w:cs="Arial"/>
          <w:i/>
          <w:sz w:val="26"/>
          <w:szCs w:val="26"/>
          <w:lang w:val="es-MX"/>
        </w:rPr>
        <w:t>no puede considerarse como una regla absoluta, sino que existen supuestos en los cuales su difu</w:t>
      </w:r>
      <w:r w:rsidR="007F4E43">
        <w:rPr>
          <w:rFonts w:cs="Arial"/>
          <w:i/>
          <w:sz w:val="26"/>
          <w:szCs w:val="26"/>
          <w:lang w:val="es-MX"/>
        </w:rPr>
        <w:t>sión produce, para la sociedad,</w:t>
      </w:r>
      <w:r w:rsidR="007F4E43" w:rsidRPr="007F4E43">
        <w:rPr>
          <w:rFonts w:cs="Arial"/>
          <w:i/>
          <w:sz w:val="26"/>
          <w:szCs w:val="26"/>
          <w:lang w:val="es-MX"/>
        </w:rPr>
        <w:t xml:space="preserve"> mayores beneficios que los daños que pudieran provocarse con su divulgación, circunstancias que obligan a hacer una excepción a la regla general y difundir la información de que se trata</w:t>
      </w:r>
      <w:r w:rsidR="007F4E43">
        <w:rPr>
          <w:rFonts w:cs="Arial"/>
          <w:sz w:val="26"/>
          <w:szCs w:val="26"/>
          <w:lang w:val="es-MX"/>
        </w:rPr>
        <w:t>”</w:t>
      </w:r>
      <w:r w:rsidR="00AF5C80" w:rsidRPr="00AF5C80">
        <w:rPr>
          <w:rStyle w:val="Refdenotaalpie"/>
          <w:rFonts w:cs="Arial"/>
          <w:sz w:val="26"/>
          <w:szCs w:val="26"/>
        </w:rPr>
        <w:footnoteReference w:id="60"/>
      </w:r>
      <w:r w:rsidR="00AF5C80">
        <w:rPr>
          <w:rFonts w:cs="Arial"/>
          <w:sz w:val="26"/>
          <w:szCs w:val="26"/>
        </w:rPr>
        <w:t>.</w:t>
      </w:r>
      <w:r w:rsidR="00FA3A49">
        <w:rPr>
          <w:rFonts w:cs="Arial"/>
          <w:sz w:val="26"/>
          <w:szCs w:val="26"/>
        </w:rPr>
        <w:t xml:space="preserve"> Asimismo, </w:t>
      </w:r>
      <w:r w:rsidR="001D1A86">
        <w:rPr>
          <w:rFonts w:cs="Arial"/>
          <w:sz w:val="26"/>
          <w:szCs w:val="26"/>
        </w:rPr>
        <w:t>al resolver</w:t>
      </w:r>
      <w:r w:rsidR="00FA3A49">
        <w:rPr>
          <w:rFonts w:cs="Arial"/>
          <w:sz w:val="26"/>
          <w:szCs w:val="26"/>
        </w:rPr>
        <w:t xml:space="preserve"> la contradicción de tesis 56/2011</w:t>
      </w:r>
      <w:r w:rsidR="001E1A59">
        <w:rPr>
          <w:rFonts w:cs="Arial"/>
          <w:sz w:val="26"/>
          <w:szCs w:val="26"/>
        </w:rPr>
        <w:t>,</w:t>
      </w:r>
      <w:r w:rsidR="00FA3A49">
        <w:rPr>
          <w:rFonts w:cs="Arial"/>
          <w:sz w:val="26"/>
          <w:szCs w:val="26"/>
        </w:rPr>
        <w:t xml:space="preserve"> el</w:t>
      </w:r>
      <w:r w:rsidR="00697972">
        <w:rPr>
          <w:rFonts w:cs="Arial"/>
          <w:sz w:val="26"/>
          <w:szCs w:val="26"/>
        </w:rPr>
        <w:t xml:space="preserve"> </w:t>
      </w:r>
      <w:r w:rsidR="00AD20DC">
        <w:rPr>
          <w:rFonts w:cs="Arial"/>
          <w:sz w:val="26"/>
          <w:szCs w:val="26"/>
        </w:rPr>
        <w:t xml:space="preserve">Tribunal </w:t>
      </w:r>
      <w:r w:rsidR="00FA3A49">
        <w:rPr>
          <w:rFonts w:cs="Arial"/>
          <w:sz w:val="26"/>
          <w:szCs w:val="26"/>
        </w:rPr>
        <w:t xml:space="preserve">Pleno </w:t>
      </w:r>
      <w:r w:rsidR="001D1A86">
        <w:rPr>
          <w:rFonts w:cs="Arial"/>
          <w:sz w:val="26"/>
          <w:szCs w:val="26"/>
        </w:rPr>
        <w:t>consideró</w:t>
      </w:r>
      <w:r w:rsidR="00FA3A49">
        <w:rPr>
          <w:rFonts w:cs="Arial"/>
          <w:sz w:val="26"/>
          <w:szCs w:val="26"/>
        </w:rPr>
        <w:t xml:space="preserve"> que </w:t>
      </w:r>
      <w:r w:rsidR="006D4827">
        <w:rPr>
          <w:rFonts w:cs="Arial"/>
          <w:sz w:val="26"/>
          <w:szCs w:val="26"/>
        </w:rPr>
        <w:t>las limitaciones</w:t>
      </w:r>
      <w:r w:rsidR="0080073D">
        <w:rPr>
          <w:rFonts w:cs="Arial"/>
          <w:sz w:val="26"/>
          <w:szCs w:val="26"/>
        </w:rPr>
        <w:t xml:space="preserve"> legales</w:t>
      </w:r>
      <w:r w:rsidR="006D4827">
        <w:rPr>
          <w:rFonts w:cs="Arial"/>
          <w:sz w:val="26"/>
          <w:szCs w:val="26"/>
        </w:rPr>
        <w:t xml:space="preserve"> al derecho</w:t>
      </w:r>
      <w:r w:rsidR="0080073D">
        <w:rPr>
          <w:rFonts w:cs="Arial"/>
          <w:sz w:val="26"/>
          <w:szCs w:val="26"/>
        </w:rPr>
        <w:t xml:space="preserve"> de acceso</w:t>
      </w:r>
      <w:r w:rsidR="006D4827">
        <w:rPr>
          <w:rFonts w:cs="Arial"/>
          <w:sz w:val="26"/>
          <w:szCs w:val="26"/>
        </w:rPr>
        <w:t xml:space="preserve"> a la información</w:t>
      </w:r>
      <w:r w:rsidR="0080073D">
        <w:rPr>
          <w:rFonts w:cs="Arial"/>
          <w:sz w:val="26"/>
          <w:szCs w:val="26"/>
        </w:rPr>
        <w:t xml:space="preserve"> siempre</w:t>
      </w:r>
      <w:r w:rsidR="006D4827">
        <w:rPr>
          <w:rFonts w:cs="Arial"/>
          <w:sz w:val="26"/>
          <w:szCs w:val="26"/>
        </w:rPr>
        <w:t xml:space="preserve"> deben interpretarse de manera restrictiva</w:t>
      </w:r>
      <w:r w:rsidR="0080073D">
        <w:rPr>
          <w:rFonts w:cs="Arial"/>
          <w:sz w:val="26"/>
          <w:szCs w:val="26"/>
        </w:rPr>
        <w:t xml:space="preserve">, pues </w:t>
      </w:r>
      <w:r w:rsidR="006C2C6E">
        <w:rPr>
          <w:rFonts w:cs="Arial"/>
          <w:sz w:val="26"/>
          <w:szCs w:val="26"/>
        </w:rPr>
        <w:t xml:space="preserve">preservar el rol </w:t>
      </w:r>
      <w:r w:rsidR="00AD20DC">
        <w:rPr>
          <w:rFonts w:cs="Arial"/>
          <w:sz w:val="26"/>
          <w:szCs w:val="26"/>
        </w:rPr>
        <w:t xml:space="preserve">que le </w:t>
      </w:r>
      <w:r w:rsidR="00AD20DC">
        <w:rPr>
          <w:rFonts w:cs="Arial"/>
          <w:sz w:val="26"/>
          <w:szCs w:val="26"/>
        </w:rPr>
        <w:lastRenderedPageBreak/>
        <w:t>corresponde a</w:t>
      </w:r>
      <w:r w:rsidR="0080073D">
        <w:rPr>
          <w:rFonts w:cs="Arial"/>
          <w:sz w:val="26"/>
          <w:szCs w:val="26"/>
        </w:rPr>
        <w:t xml:space="preserve"> este derecho fundamental</w:t>
      </w:r>
      <w:r w:rsidR="006C2C6E">
        <w:rPr>
          <w:rFonts w:cs="Arial"/>
          <w:sz w:val="26"/>
          <w:szCs w:val="26"/>
        </w:rPr>
        <w:t xml:space="preserve"> en un orden democrático</w:t>
      </w:r>
      <w:r w:rsidR="0080073D">
        <w:rPr>
          <w:rFonts w:cs="Arial"/>
          <w:sz w:val="26"/>
          <w:szCs w:val="26"/>
        </w:rPr>
        <w:t xml:space="preserve"> requiere que</w:t>
      </w:r>
      <w:r w:rsidR="00B619D0">
        <w:rPr>
          <w:rFonts w:cs="Arial"/>
          <w:sz w:val="26"/>
          <w:szCs w:val="26"/>
        </w:rPr>
        <w:t xml:space="preserve"> aquéllas </w:t>
      </w:r>
      <w:r w:rsidR="0080073D">
        <w:rPr>
          <w:rFonts w:cs="Arial"/>
          <w:sz w:val="26"/>
          <w:szCs w:val="26"/>
        </w:rPr>
        <w:t>no se conviertan la regla general en la práctica</w:t>
      </w:r>
      <w:r w:rsidR="00FA3A49" w:rsidRPr="00FA3A49">
        <w:rPr>
          <w:rFonts w:cs="Arial"/>
          <w:sz w:val="26"/>
          <w:szCs w:val="26"/>
          <w:vertAlign w:val="superscript"/>
          <w:lang w:val="es-MX"/>
        </w:rPr>
        <w:footnoteReference w:id="61"/>
      </w:r>
      <w:r w:rsidR="00FA3A49">
        <w:rPr>
          <w:rFonts w:cs="Arial"/>
          <w:sz w:val="26"/>
          <w:szCs w:val="26"/>
        </w:rPr>
        <w:t>.</w:t>
      </w:r>
      <w:r w:rsidR="00F620A0">
        <w:rPr>
          <w:rFonts w:cs="Arial"/>
          <w:sz w:val="26"/>
          <w:szCs w:val="26"/>
        </w:rPr>
        <w:t xml:space="preserve"> Esta postura fue reiterada </w:t>
      </w:r>
      <w:r w:rsidR="0011162A">
        <w:rPr>
          <w:rFonts w:cs="Arial"/>
          <w:sz w:val="26"/>
          <w:szCs w:val="26"/>
        </w:rPr>
        <w:t xml:space="preserve">recientemente </w:t>
      </w:r>
      <w:r w:rsidR="0039329C">
        <w:rPr>
          <w:rFonts w:cs="Arial"/>
          <w:sz w:val="26"/>
          <w:szCs w:val="26"/>
        </w:rPr>
        <w:t xml:space="preserve">por el Pleno </w:t>
      </w:r>
      <w:r w:rsidR="0011162A">
        <w:rPr>
          <w:rFonts w:cs="Arial"/>
          <w:sz w:val="26"/>
          <w:szCs w:val="26"/>
        </w:rPr>
        <w:t>al resolver</w:t>
      </w:r>
      <w:r w:rsidR="00F620A0">
        <w:rPr>
          <w:rFonts w:cs="Arial"/>
          <w:sz w:val="26"/>
          <w:szCs w:val="26"/>
        </w:rPr>
        <w:t xml:space="preserve"> </w:t>
      </w:r>
      <w:r w:rsidR="004B3AD2">
        <w:rPr>
          <w:rFonts w:cs="Arial"/>
          <w:sz w:val="26"/>
          <w:szCs w:val="26"/>
        </w:rPr>
        <w:t>los</w:t>
      </w:r>
      <w:r w:rsidR="00F620A0">
        <w:rPr>
          <w:rFonts w:cs="Arial"/>
          <w:sz w:val="26"/>
          <w:szCs w:val="26"/>
        </w:rPr>
        <w:t xml:space="preserve"> recurso</w:t>
      </w:r>
      <w:r w:rsidR="004B3AD2">
        <w:rPr>
          <w:rFonts w:cs="Arial"/>
          <w:sz w:val="26"/>
          <w:szCs w:val="26"/>
        </w:rPr>
        <w:t>s</w:t>
      </w:r>
      <w:r w:rsidR="00F620A0">
        <w:rPr>
          <w:rFonts w:cs="Arial"/>
          <w:sz w:val="26"/>
          <w:szCs w:val="26"/>
        </w:rPr>
        <w:t xml:space="preserve"> de revisión en materia de seguridad nacional 1/2017</w:t>
      </w:r>
      <w:r w:rsidR="004B3AD2">
        <w:rPr>
          <w:rFonts w:cs="Arial"/>
          <w:sz w:val="26"/>
          <w:szCs w:val="26"/>
        </w:rPr>
        <w:t xml:space="preserve"> y 2/2017</w:t>
      </w:r>
      <w:r w:rsidR="00F620A0" w:rsidRPr="00AF5C80">
        <w:rPr>
          <w:rStyle w:val="Refdenotaalpie"/>
          <w:rFonts w:cs="Arial"/>
          <w:sz w:val="26"/>
          <w:szCs w:val="26"/>
        </w:rPr>
        <w:footnoteReference w:id="62"/>
      </w:r>
      <w:r w:rsidR="00F620A0">
        <w:rPr>
          <w:rFonts w:cs="Arial"/>
          <w:sz w:val="26"/>
          <w:szCs w:val="26"/>
        </w:rPr>
        <w:t>.</w:t>
      </w:r>
    </w:p>
    <w:p w14:paraId="04475A80" w14:textId="77777777" w:rsidR="002E5D09" w:rsidRDefault="002E5D09" w:rsidP="002E5D09">
      <w:pPr>
        <w:pStyle w:val="corte4fondo"/>
        <w:tabs>
          <w:tab w:val="left" w:pos="709"/>
        </w:tabs>
        <w:ind w:firstLine="0"/>
        <w:rPr>
          <w:rFonts w:cs="Arial"/>
          <w:sz w:val="26"/>
          <w:szCs w:val="26"/>
        </w:rPr>
      </w:pPr>
    </w:p>
    <w:p w14:paraId="6977CAFE" w14:textId="332FBAE5" w:rsidR="002E5D09" w:rsidRDefault="002E5D09" w:rsidP="00184EC4">
      <w:pPr>
        <w:pStyle w:val="corte4fondo"/>
        <w:numPr>
          <w:ilvl w:val="0"/>
          <w:numId w:val="2"/>
        </w:numPr>
        <w:tabs>
          <w:tab w:val="left" w:pos="709"/>
        </w:tabs>
        <w:ind w:left="0" w:hanging="567"/>
        <w:rPr>
          <w:rFonts w:cs="Arial"/>
          <w:sz w:val="26"/>
          <w:szCs w:val="26"/>
        </w:rPr>
      </w:pPr>
      <w:r>
        <w:rPr>
          <w:rFonts w:cs="Arial"/>
          <w:sz w:val="26"/>
          <w:szCs w:val="26"/>
        </w:rPr>
        <w:t xml:space="preserve">En </w:t>
      </w:r>
      <w:r w:rsidR="00FD4259">
        <w:rPr>
          <w:rFonts w:cs="Arial"/>
          <w:sz w:val="26"/>
          <w:szCs w:val="26"/>
        </w:rPr>
        <w:t>e</w:t>
      </w:r>
      <w:r w:rsidR="001D1A86">
        <w:rPr>
          <w:rFonts w:cs="Arial"/>
          <w:sz w:val="26"/>
          <w:szCs w:val="26"/>
        </w:rPr>
        <w:t>s</w:t>
      </w:r>
      <w:r w:rsidR="000A60AA">
        <w:rPr>
          <w:rFonts w:cs="Arial"/>
          <w:sz w:val="26"/>
          <w:szCs w:val="26"/>
        </w:rPr>
        <w:t>t</w:t>
      </w:r>
      <w:r w:rsidR="00FD4259">
        <w:rPr>
          <w:rFonts w:cs="Arial"/>
          <w:sz w:val="26"/>
          <w:szCs w:val="26"/>
        </w:rPr>
        <w:t>a misma línea</w:t>
      </w:r>
      <w:r>
        <w:rPr>
          <w:rFonts w:cs="Arial"/>
          <w:sz w:val="26"/>
          <w:szCs w:val="26"/>
        </w:rPr>
        <w:t xml:space="preserve">, </w:t>
      </w:r>
      <w:r w:rsidR="007A175E">
        <w:rPr>
          <w:rFonts w:cs="Arial"/>
          <w:sz w:val="26"/>
          <w:szCs w:val="26"/>
        </w:rPr>
        <w:t xml:space="preserve">la Primera Sala de la Suprema Corte </w:t>
      </w:r>
      <w:r w:rsidR="00DD634E">
        <w:rPr>
          <w:rFonts w:cs="Arial"/>
          <w:sz w:val="26"/>
          <w:szCs w:val="26"/>
        </w:rPr>
        <w:t>al resolver el amparo en revisión 173/2012</w:t>
      </w:r>
      <w:r>
        <w:rPr>
          <w:rFonts w:cs="Arial"/>
          <w:sz w:val="26"/>
          <w:szCs w:val="26"/>
        </w:rPr>
        <w:t xml:space="preserve"> </w:t>
      </w:r>
      <w:r w:rsidR="00DD634E">
        <w:rPr>
          <w:rFonts w:cs="Arial"/>
          <w:sz w:val="26"/>
          <w:szCs w:val="26"/>
        </w:rPr>
        <w:t>de</w:t>
      </w:r>
      <w:r w:rsidR="007A175E">
        <w:rPr>
          <w:rFonts w:cs="Arial"/>
          <w:sz w:val="26"/>
          <w:szCs w:val="26"/>
        </w:rPr>
        <w:t>termin</w:t>
      </w:r>
      <w:r w:rsidR="00DD634E">
        <w:rPr>
          <w:rFonts w:cs="Arial"/>
          <w:sz w:val="26"/>
          <w:szCs w:val="26"/>
        </w:rPr>
        <w:t>ó</w:t>
      </w:r>
      <w:r w:rsidR="00FD4259">
        <w:rPr>
          <w:rFonts w:cs="Arial"/>
          <w:sz w:val="26"/>
          <w:szCs w:val="26"/>
        </w:rPr>
        <w:t xml:space="preserve"> </w:t>
      </w:r>
      <w:r w:rsidR="008E1498">
        <w:rPr>
          <w:rFonts w:cs="Arial"/>
          <w:sz w:val="26"/>
          <w:szCs w:val="26"/>
        </w:rPr>
        <w:t>la inconstitucionalidad de</w:t>
      </w:r>
      <w:r w:rsidR="00FD4259">
        <w:rPr>
          <w:rFonts w:cs="Arial"/>
          <w:sz w:val="26"/>
          <w:szCs w:val="26"/>
        </w:rPr>
        <w:t xml:space="preserve"> la restricción absoluta al acceso al expediente de una averiguación previa</w:t>
      </w:r>
      <w:r w:rsidR="008E1498">
        <w:rPr>
          <w:rFonts w:cs="Arial"/>
          <w:sz w:val="26"/>
          <w:szCs w:val="26"/>
        </w:rPr>
        <w:t xml:space="preserve"> prevista </w:t>
      </w:r>
      <w:r w:rsidR="00F71517">
        <w:rPr>
          <w:rFonts w:cs="Arial"/>
          <w:sz w:val="26"/>
          <w:szCs w:val="26"/>
        </w:rPr>
        <w:t xml:space="preserve">en el </w:t>
      </w:r>
      <w:r w:rsidR="00DD634E">
        <w:rPr>
          <w:rFonts w:cs="Arial"/>
          <w:sz w:val="26"/>
          <w:szCs w:val="26"/>
        </w:rPr>
        <w:t>artículo 16 del</w:t>
      </w:r>
      <w:r w:rsidR="008E1498">
        <w:rPr>
          <w:rFonts w:cs="Arial"/>
          <w:sz w:val="26"/>
          <w:szCs w:val="26"/>
        </w:rPr>
        <w:t xml:space="preserve"> hoy </w:t>
      </w:r>
      <w:r w:rsidR="00F55B8A">
        <w:rPr>
          <w:rFonts w:cs="Arial"/>
          <w:sz w:val="26"/>
          <w:szCs w:val="26"/>
        </w:rPr>
        <w:t xml:space="preserve">ya </w:t>
      </w:r>
      <w:r w:rsidR="008E1498">
        <w:rPr>
          <w:rFonts w:cs="Arial"/>
          <w:sz w:val="26"/>
          <w:szCs w:val="26"/>
        </w:rPr>
        <w:t>abrogado Código Federal de Procedimientos Penales</w:t>
      </w:r>
      <w:r w:rsidR="00FD4259">
        <w:rPr>
          <w:rFonts w:cs="Arial"/>
          <w:sz w:val="26"/>
          <w:szCs w:val="26"/>
        </w:rPr>
        <w:t>.</w:t>
      </w:r>
      <w:r w:rsidR="00AB399D">
        <w:rPr>
          <w:rFonts w:cs="Arial"/>
          <w:sz w:val="26"/>
          <w:szCs w:val="26"/>
        </w:rPr>
        <w:t xml:space="preserve"> Concretamente, </w:t>
      </w:r>
      <w:r w:rsidR="00DD634E">
        <w:rPr>
          <w:rFonts w:cs="Arial"/>
          <w:sz w:val="26"/>
          <w:szCs w:val="26"/>
        </w:rPr>
        <w:t>consideró</w:t>
      </w:r>
      <w:r w:rsidR="00FD4259">
        <w:rPr>
          <w:rFonts w:cs="Arial"/>
          <w:sz w:val="26"/>
          <w:szCs w:val="26"/>
        </w:rPr>
        <w:t xml:space="preserve"> que</w:t>
      </w:r>
      <w:r w:rsidR="009D48D3" w:rsidRPr="009D48D3">
        <w:rPr>
          <w:rFonts w:cs="Arial"/>
          <w:sz w:val="26"/>
          <w:szCs w:val="26"/>
        </w:rPr>
        <w:t xml:space="preserve"> </w:t>
      </w:r>
      <w:r w:rsidR="009D48D3">
        <w:rPr>
          <w:rFonts w:cs="Arial"/>
          <w:sz w:val="26"/>
          <w:szCs w:val="26"/>
        </w:rPr>
        <w:t>e</w:t>
      </w:r>
      <w:r w:rsidR="00FC6A5C">
        <w:rPr>
          <w:rFonts w:cs="Arial"/>
          <w:sz w:val="26"/>
          <w:szCs w:val="26"/>
        </w:rPr>
        <w:t>se</w:t>
      </w:r>
      <w:r w:rsidR="009D48D3">
        <w:rPr>
          <w:rFonts w:cs="Arial"/>
          <w:sz w:val="26"/>
          <w:szCs w:val="26"/>
        </w:rPr>
        <w:t xml:space="preserve"> precepto legal transgredía el derecho humano de acceso a la información</w:t>
      </w:r>
      <w:r w:rsidR="00DD634E">
        <w:rPr>
          <w:rFonts w:cs="Arial"/>
          <w:sz w:val="26"/>
          <w:szCs w:val="26"/>
        </w:rPr>
        <w:t xml:space="preserve"> </w:t>
      </w:r>
      <w:r w:rsidR="009D48D3">
        <w:rPr>
          <w:rFonts w:cs="Arial"/>
          <w:sz w:val="26"/>
          <w:szCs w:val="26"/>
        </w:rPr>
        <w:t>porque</w:t>
      </w:r>
      <w:r w:rsidR="00DD634E">
        <w:rPr>
          <w:rFonts w:cs="Arial"/>
          <w:sz w:val="26"/>
          <w:szCs w:val="26"/>
        </w:rPr>
        <w:t xml:space="preserve"> no </w:t>
      </w:r>
      <w:r w:rsidR="00FC6A5C">
        <w:rPr>
          <w:rFonts w:cs="Arial"/>
          <w:sz w:val="26"/>
          <w:szCs w:val="26"/>
        </w:rPr>
        <w:t>existían</w:t>
      </w:r>
      <w:r w:rsidR="00DD634E">
        <w:rPr>
          <w:rFonts w:cs="Arial"/>
          <w:sz w:val="26"/>
          <w:szCs w:val="26"/>
        </w:rPr>
        <w:t xml:space="preserve"> criterios</w:t>
      </w:r>
      <w:r w:rsidR="00FC6A5C">
        <w:rPr>
          <w:rFonts w:cs="Arial"/>
          <w:sz w:val="26"/>
          <w:szCs w:val="26"/>
        </w:rPr>
        <w:t xml:space="preserve"> objetivos</w:t>
      </w:r>
      <w:r w:rsidR="00DD634E">
        <w:rPr>
          <w:rFonts w:cs="Arial"/>
          <w:sz w:val="26"/>
          <w:szCs w:val="26"/>
        </w:rPr>
        <w:t xml:space="preserve"> que permitieran determinar casuísticamente cuál era la información que debía reservarse</w:t>
      </w:r>
      <w:r w:rsidR="009D48D3">
        <w:rPr>
          <w:rFonts w:cs="Arial"/>
          <w:sz w:val="26"/>
          <w:szCs w:val="26"/>
        </w:rPr>
        <w:t xml:space="preserve"> y, en consecuencia, </w:t>
      </w:r>
      <w:r w:rsidR="00FC6A5C">
        <w:rPr>
          <w:rFonts w:cs="Arial"/>
          <w:sz w:val="26"/>
          <w:szCs w:val="26"/>
        </w:rPr>
        <w:t xml:space="preserve">se </w:t>
      </w:r>
      <w:r w:rsidR="00FD4259">
        <w:rPr>
          <w:rFonts w:cs="Arial"/>
          <w:sz w:val="26"/>
          <w:szCs w:val="26"/>
        </w:rPr>
        <w:t>imp</w:t>
      </w:r>
      <w:r w:rsidR="009D48D3">
        <w:rPr>
          <w:rFonts w:cs="Arial"/>
          <w:sz w:val="26"/>
          <w:szCs w:val="26"/>
        </w:rPr>
        <w:t>edía</w:t>
      </w:r>
      <w:r w:rsidR="00FD4259">
        <w:rPr>
          <w:rFonts w:cs="Arial"/>
          <w:sz w:val="26"/>
          <w:szCs w:val="26"/>
        </w:rPr>
        <w:t xml:space="preserve"> que el </w:t>
      </w:r>
      <w:r w:rsidR="00FC6A5C">
        <w:rPr>
          <w:rFonts w:cs="Arial"/>
          <w:sz w:val="26"/>
          <w:szCs w:val="26"/>
        </w:rPr>
        <w:t>sujeto obligado</w:t>
      </w:r>
      <w:r w:rsidR="00FD4259">
        <w:rPr>
          <w:rFonts w:cs="Arial"/>
          <w:sz w:val="26"/>
          <w:szCs w:val="26"/>
        </w:rPr>
        <w:t xml:space="preserve"> pu</w:t>
      </w:r>
      <w:r w:rsidR="009D48D3">
        <w:rPr>
          <w:rFonts w:cs="Arial"/>
          <w:sz w:val="26"/>
          <w:szCs w:val="26"/>
        </w:rPr>
        <w:t>diera</w:t>
      </w:r>
      <w:r w:rsidR="00FD4259">
        <w:rPr>
          <w:rFonts w:cs="Arial"/>
          <w:sz w:val="26"/>
          <w:szCs w:val="26"/>
        </w:rPr>
        <w:t xml:space="preserve"> discernir su actuar</w:t>
      </w:r>
      <w:r w:rsidR="009D48D3">
        <w:rPr>
          <w:rFonts w:cs="Arial"/>
          <w:sz w:val="26"/>
          <w:szCs w:val="26"/>
        </w:rPr>
        <w:t xml:space="preserve"> para considerar las condiciones en que se encontraba o no reservada la información</w:t>
      </w:r>
      <w:r w:rsidR="00FC6A5C">
        <w:rPr>
          <w:rFonts w:cs="Arial"/>
          <w:sz w:val="26"/>
          <w:szCs w:val="26"/>
        </w:rPr>
        <w:t xml:space="preserve"> solicitada</w:t>
      </w:r>
      <w:r w:rsidR="009D48D3" w:rsidRPr="00AF5C80">
        <w:rPr>
          <w:rStyle w:val="Refdenotaalpie"/>
          <w:rFonts w:cs="Arial"/>
          <w:sz w:val="26"/>
          <w:szCs w:val="26"/>
        </w:rPr>
        <w:footnoteReference w:id="63"/>
      </w:r>
      <w:r w:rsidR="00FD4259">
        <w:rPr>
          <w:rFonts w:cs="Arial"/>
          <w:sz w:val="26"/>
          <w:szCs w:val="26"/>
        </w:rPr>
        <w:t xml:space="preserve">. </w:t>
      </w:r>
      <w:r w:rsidR="003D2006">
        <w:rPr>
          <w:rFonts w:cs="Arial"/>
          <w:sz w:val="26"/>
          <w:szCs w:val="26"/>
        </w:rPr>
        <w:t>Muy recientemente</w:t>
      </w:r>
      <w:r w:rsidR="00AB399D">
        <w:rPr>
          <w:rFonts w:cs="Arial"/>
          <w:sz w:val="26"/>
          <w:szCs w:val="26"/>
        </w:rPr>
        <w:t xml:space="preserve"> </w:t>
      </w:r>
      <w:r w:rsidR="00F71517">
        <w:rPr>
          <w:rFonts w:cs="Arial"/>
          <w:sz w:val="26"/>
          <w:szCs w:val="26"/>
        </w:rPr>
        <w:t>e</w:t>
      </w:r>
      <w:r w:rsidR="003D2006">
        <w:rPr>
          <w:rFonts w:cs="Arial"/>
          <w:sz w:val="26"/>
          <w:szCs w:val="26"/>
        </w:rPr>
        <w:t>sta</w:t>
      </w:r>
      <w:r w:rsidR="00FD4259">
        <w:rPr>
          <w:rFonts w:cs="Arial"/>
          <w:sz w:val="26"/>
          <w:szCs w:val="26"/>
        </w:rPr>
        <w:t xml:space="preserve"> Segunda Sala </w:t>
      </w:r>
      <w:r w:rsidR="00F71517">
        <w:rPr>
          <w:rFonts w:cs="Arial"/>
          <w:sz w:val="26"/>
          <w:szCs w:val="26"/>
        </w:rPr>
        <w:t>retom</w:t>
      </w:r>
      <w:r w:rsidR="003D2006">
        <w:rPr>
          <w:rFonts w:cs="Arial"/>
          <w:sz w:val="26"/>
          <w:szCs w:val="26"/>
        </w:rPr>
        <w:t>ó</w:t>
      </w:r>
      <w:r w:rsidR="00FD4259">
        <w:rPr>
          <w:rFonts w:cs="Arial"/>
          <w:sz w:val="26"/>
          <w:szCs w:val="26"/>
        </w:rPr>
        <w:t xml:space="preserve"> </w:t>
      </w:r>
      <w:r w:rsidR="00A560BE">
        <w:rPr>
          <w:rFonts w:cs="Arial"/>
          <w:sz w:val="26"/>
          <w:szCs w:val="26"/>
        </w:rPr>
        <w:t xml:space="preserve">de manera </w:t>
      </w:r>
      <w:r w:rsidR="00FC6A5C">
        <w:rPr>
          <w:rFonts w:cs="Arial"/>
          <w:sz w:val="26"/>
          <w:szCs w:val="26"/>
        </w:rPr>
        <w:t xml:space="preserve">implícita </w:t>
      </w:r>
      <w:r w:rsidR="00AB1955">
        <w:rPr>
          <w:rFonts w:cs="Arial"/>
          <w:sz w:val="26"/>
          <w:szCs w:val="26"/>
        </w:rPr>
        <w:t>es</w:t>
      </w:r>
      <w:r w:rsidR="00FD4259">
        <w:rPr>
          <w:rFonts w:cs="Arial"/>
          <w:sz w:val="26"/>
          <w:szCs w:val="26"/>
        </w:rPr>
        <w:t xml:space="preserve">e </w:t>
      </w:r>
      <w:r w:rsidR="001D75CB">
        <w:rPr>
          <w:rFonts w:cs="Arial"/>
          <w:sz w:val="26"/>
          <w:szCs w:val="26"/>
        </w:rPr>
        <w:t xml:space="preserve">mismo </w:t>
      </w:r>
      <w:r w:rsidR="00FD4259">
        <w:rPr>
          <w:rFonts w:cs="Arial"/>
          <w:sz w:val="26"/>
          <w:szCs w:val="26"/>
        </w:rPr>
        <w:t>criterio al resolver el amparo en revisión 894/2018</w:t>
      </w:r>
      <w:r w:rsidR="00AB399D">
        <w:rPr>
          <w:rFonts w:cs="Arial"/>
          <w:sz w:val="26"/>
          <w:szCs w:val="26"/>
        </w:rPr>
        <w:t xml:space="preserve">. </w:t>
      </w:r>
      <w:r w:rsidR="005E76F4">
        <w:rPr>
          <w:rFonts w:cs="Arial"/>
          <w:sz w:val="26"/>
          <w:szCs w:val="26"/>
        </w:rPr>
        <w:t xml:space="preserve">Aunque </w:t>
      </w:r>
      <w:r w:rsidR="00F71517">
        <w:rPr>
          <w:rFonts w:cs="Arial"/>
          <w:sz w:val="26"/>
          <w:szCs w:val="26"/>
        </w:rPr>
        <w:t xml:space="preserve">en </w:t>
      </w:r>
      <w:r w:rsidR="00AB1955">
        <w:rPr>
          <w:rFonts w:cs="Arial"/>
          <w:sz w:val="26"/>
          <w:szCs w:val="26"/>
        </w:rPr>
        <w:t>esa</w:t>
      </w:r>
      <w:r w:rsidR="00F71517">
        <w:rPr>
          <w:rFonts w:cs="Arial"/>
          <w:sz w:val="26"/>
          <w:szCs w:val="26"/>
        </w:rPr>
        <w:t xml:space="preserve"> ocasión </w:t>
      </w:r>
      <w:r w:rsidR="00F55B8A">
        <w:rPr>
          <w:rFonts w:cs="Arial"/>
          <w:sz w:val="26"/>
          <w:szCs w:val="26"/>
        </w:rPr>
        <w:t xml:space="preserve">no </w:t>
      </w:r>
      <w:r w:rsidR="001D1A86">
        <w:rPr>
          <w:rFonts w:cs="Arial"/>
          <w:sz w:val="26"/>
          <w:szCs w:val="26"/>
        </w:rPr>
        <w:t>declaramos</w:t>
      </w:r>
      <w:r w:rsidR="005E76F4">
        <w:rPr>
          <w:rFonts w:cs="Arial"/>
          <w:sz w:val="26"/>
          <w:szCs w:val="26"/>
        </w:rPr>
        <w:t xml:space="preserve"> la </w:t>
      </w:r>
      <w:r w:rsidR="00F55B8A">
        <w:rPr>
          <w:rFonts w:cs="Arial"/>
          <w:sz w:val="26"/>
          <w:szCs w:val="26"/>
        </w:rPr>
        <w:t>in</w:t>
      </w:r>
      <w:r w:rsidR="005E76F4">
        <w:rPr>
          <w:rFonts w:cs="Arial"/>
          <w:sz w:val="26"/>
          <w:szCs w:val="26"/>
        </w:rPr>
        <w:t>constitucionalidad de</w:t>
      </w:r>
      <w:r w:rsidR="00AB1955">
        <w:rPr>
          <w:rFonts w:cs="Arial"/>
          <w:sz w:val="26"/>
          <w:szCs w:val="26"/>
        </w:rPr>
        <w:t>l</w:t>
      </w:r>
      <w:r w:rsidR="00F55B8A">
        <w:rPr>
          <w:rFonts w:cs="Arial"/>
          <w:sz w:val="26"/>
          <w:szCs w:val="26"/>
        </w:rPr>
        <w:t xml:space="preserve"> precepto</w:t>
      </w:r>
      <w:r w:rsidR="00FC6A5C">
        <w:rPr>
          <w:rFonts w:cs="Arial"/>
          <w:sz w:val="26"/>
          <w:szCs w:val="26"/>
        </w:rPr>
        <w:t xml:space="preserve">, </w:t>
      </w:r>
      <w:r w:rsidR="005E76F4">
        <w:rPr>
          <w:rFonts w:cs="Arial"/>
          <w:sz w:val="26"/>
          <w:szCs w:val="26"/>
        </w:rPr>
        <w:t xml:space="preserve">la razón esencial para </w:t>
      </w:r>
      <w:r w:rsidR="00F55B8A">
        <w:rPr>
          <w:rFonts w:cs="Arial"/>
          <w:sz w:val="26"/>
          <w:szCs w:val="26"/>
        </w:rPr>
        <w:t>ello</w:t>
      </w:r>
      <w:r w:rsidR="005E76F4">
        <w:rPr>
          <w:rFonts w:cs="Arial"/>
          <w:sz w:val="26"/>
          <w:szCs w:val="26"/>
        </w:rPr>
        <w:t xml:space="preserve"> fue</w:t>
      </w:r>
      <w:r w:rsidR="00AB399D">
        <w:rPr>
          <w:rFonts w:cs="Arial"/>
          <w:sz w:val="26"/>
          <w:szCs w:val="26"/>
        </w:rPr>
        <w:t xml:space="preserve"> que</w:t>
      </w:r>
      <w:r w:rsidR="005E76F4">
        <w:rPr>
          <w:rFonts w:cs="Arial"/>
          <w:sz w:val="26"/>
          <w:szCs w:val="26"/>
        </w:rPr>
        <w:t xml:space="preserve">, a diferencia del contexto legal en que </w:t>
      </w:r>
      <w:r w:rsidR="00F55B8A">
        <w:rPr>
          <w:rFonts w:cs="Arial"/>
          <w:sz w:val="26"/>
          <w:szCs w:val="26"/>
        </w:rPr>
        <w:t>había resuelto</w:t>
      </w:r>
      <w:r w:rsidR="005E76F4">
        <w:rPr>
          <w:rFonts w:cs="Arial"/>
          <w:sz w:val="26"/>
          <w:szCs w:val="26"/>
        </w:rPr>
        <w:t xml:space="preserve"> la Primera Sala,</w:t>
      </w:r>
      <w:r w:rsidR="00AB399D">
        <w:rPr>
          <w:rFonts w:cs="Arial"/>
          <w:sz w:val="26"/>
          <w:szCs w:val="26"/>
        </w:rPr>
        <w:t xml:space="preserve"> la</w:t>
      </w:r>
      <w:r w:rsidR="00FC6A5C">
        <w:rPr>
          <w:rFonts w:cs="Arial"/>
          <w:sz w:val="26"/>
          <w:szCs w:val="26"/>
        </w:rPr>
        <w:t xml:space="preserve"> creación</w:t>
      </w:r>
      <w:r w:rsidR="00AB399D">
        <w:rPr>
          <w:rFonts w:cs="Arial"/>
          <w:sz w:val="26"/>
          <w:szCs w:val="26"/>
        </w:rPr>
        <w:t xml:space="preserve"> de</w:t>
      </w:r>
      <w:r w:rsidR="005E76F4">
        <w:rPr>
          <w:rFonts w:cs="Arial"/>
          <w:sz w:val="26"/>
          <w:szCs w:val="26"/>
        </w:rPr>
        <w:t xml:space="preserve"> ciertos</w:t>
      </w:r>
      <w:r w:rsidR="00AB399D">
        <w:rPr>
          <w:rFonts w:cs="Arial"/>
          <w:sz w:val="26"/>
          <w:szCs w:val="26"/>
        </w:rPr>
        <w:t xml:space="preserve"> mecanismos</w:t>
      </w:r>
      <w:r w:rsidR="00FC6A5C">
        <w:rPr>
          <w:rFonts w:cs="Arial"/>
          <w:sz w:val="26"/>
          <w:szCs w:val="26"/>
        </w:rPr>
        <w:t xml:space="preserve"> </w:t>
      </w:r>
      <w:r w:rsidR="005E76F4">
        <w:rPr>
          <w:rFonts w:cs="Arial"/>
          <w:sz w:val="26"/>
          <w:szCs w:val="26"/>
        </w:rPr>
        <w:t>en la legislación</w:t>
      </w:r>
      <w:r w:rsidR="00F55B8A">
        <w:rPr>
          <w:rFonts w:cs="Arial"/>
          <w:sz w:val="26"/>
          <w:szCs w:val="26"/>
        </w:rPr>
        <w:t xml:space="preserve"> secundaria</w:t>
      </w:r>
      <w:r w:rsidR="005E76F4">
        <w:rPr>
          <w:rFonts w:cs="Arial"/>
          <w:sz w:val="26"/>
          <w:szCs w:val="26"/>
        </w:rPr>
        <w:t xml:space="preserve"> de transparencia</w:t>
      </w:r>
      <w:r w:rsidR="00214508">
        <w:rPr>
          <w:rFonts w:cs="Arial"/>
          <w:sz w:val="26"/>
          <w:szCs w:val="26"/>
        </w:rPr>
        <w:t xml:space="preserve"> a partir de</w:t>
      </w:r>
      <w:r w:rsidR="00FB2723">
        <w:rPr>
          <w:rFonts w:cs="Arial"/>
          <w:sz w:val="26"/>
          <w:szCs w:val="26"/>
        </w:rPr>
        <w:t>l</w:t>
      </w:r>
      <w:r w:rsidR="00214508">
        <w:rPr>
          <w:rFonts w:cs="Arial"/>
          <w:sz w:val="26"/>
          <w:szCs w:val="26"/>
        </w:rPr>
        <w:t xml:space="preserve"> </w:t>
      </w:r>
      <w:r w:rsidR="00FB2723">
        <w:rPr>
          <w:rFonts w:cs="Arial"/>
          <w:sz w:val="26"/>
          <w:szCs w:val="26"/>
        </w:rPr>
        <w:t>año dos</w:t>
      </w:r>
      <w:r w:rsidR="002E779B">
        <w:rPr>
          <w:rFonts w:cs="Arial"/>
          <w:sz w:val="26"/>
          <w:szCs w:val="26"/>
        </w:rPr>
        <w:t xml:space="preserve"> </w:t>
      </w:r>
      <w:r w:rsidR="00FB2723">
        <w:rPr>
          <w:rFonts w:cs="Arial"/>
          <w:sz w:val="26"/>
          <w:szCs w:val="26"/>
        </w:rPr>
        <w:t xml:space="preserve">mil quince </w:t>
      </w:r>
      <w:r w:rsidR="002E779B">
        <w:rPr>
          <w:rFonts w:cs="Arial"/>
          <w:sz w:val="26"/>
          <w:szCs w:val="26"/>
        </w:rPr>
        <w:t>había</w:t>
      </w:r>
      <w:r w:rsidR="005E6879">
        <w:rPr>
          <w:rFonts w:cs="Arial"/>
          <w:sz w:val="26"/>
          <w:szCs w:val="26"/>
        </w:rPr>
        <w:t xml:space="preserve"> eliminado el carácter absoluto de la restricción legal</w:t>
      </w:r>
      <w:r w:rsidR="00D97697">
        <w:rPr>
          <w:rFonts w:cs="Arial"/>
          <w:sz w:val="26"/>
          <w:szCs w:val="26"/>
        </w:rPr>
        <w:t xml:space="preserve"> prevista en el Código</w:t>
      </w:r>
      <w:r w:rsidR="001D1A86">
        <w:rPr>
          <w:rFonts w:cs="Arial"/>
          <w:sz w:val="26"/>
          <w:szCs w:val="26"/>
        </w:rPr>
        <w:t>.</w:t>
      </w:r>
      <w:r w:rsidR="00FC6A5C">
        <w:rPr>
          <w:rFonts w:cs="Arial"/>
          <w:sz w:val="26"/>
          <w:szCs w:val="26"/>
        </w:rPr>
        <w:t xml:space="preserve"> </w:t>
      </w:r>
      <w:r w:rsidR="005E6879">
        <w:rPr>
          <w:rFonts w:cs="Arial"/>
          <w:sz w:val="26"/>
          <w:szCs w:val="26"/>
        </w:rPr>
        <w:t xml:space="preserve">En específico, la normativa </w:t>
      </w:r>
      <w:r w:rsidR="00697972">
        <w:rPr>
          <w:rFonts w:cs="Arial"/>
          <w:sz w:val="26"/>
          <w:szCs w:val="26"/>
        </w:rPr>
        <w:t xml:space="preserve">vigente </w:t>
      </w:r>
      <w:r w:rsidR="005E6879">
        <w:rPr>
          <w:rFonts w:cs="Arial"/>
          <w:sz w:val="26"/>
          <w:szCs w:val="26"/>
        </w:rPr>
        <w:t xml:space="preserve">relativa a la prueba de daño </w:t>
      </w:r>
      <w:r w:rsidR="000B0827">
        <w:rPr>
          <w:rFonts w:cs="Arial"/>
          <w:sz w:val="26"/>
          <w:szCs w:val="26"/>
        </w:rPr>
        <w:t xml:space="preserve">ahora </w:t>
      </w:r>
      <w:r w:rsidR="005E76F4">
        <w:rPr>
          <w:rFonts w:cs="Arial"/>
          <w:sz w:val="26"/>
          <w:szCs w:val="26"/>
        </w:rPr>
        <w:t>sí</w:t>
      </w:r>
      <w:r w:rsidR="00FC6A5C">
        <w:rPr>
          <w:rFonts w:cs="Arial"/>
          <w:sz w:val="26"/>
          <w:szCs w:val="26"/>
        </w:rPr>
        <w:t xml:space="preserve"> permit</w:t>
      </w:r>
      <w:r w:rsidR="005E76F4">
        <w:rPr>
          <w:rFonts w:cs="Arial"/>
          <w:sz w:val="26"/>
          <w:szCs w:val="26"/>
        </w:rPr>
        <w:t>ía</w:t>
      </w:r>
      <w:r w:rsidR="00AB399D">
        <w:rPr>
          <w:rFonts w:cs="Arial"/>
          <w:sz w:val="26"/>
          <w:szCs w:val="26"/>
        </w:rPr>
        <w:t xml:space="preserve"> analizar </w:t>
      </w:r>
      <w:r w:rsidR="005E76F4">
        <w:rPr>
          <w:rFonts w:cs="Arial"/>
          <w:sz w:val="26"/>
          <w:szCs w:val="26"/>
        </w:rPr>
        <w:t>casuísticamente</w:t>
      </w:r>
      <w:r w:rsidR="00AB399D">
        <w:rPr>
          <w:rFonts w:cs="Arial"/>
          <w:sz w:val="26"/>
          <w:szCs w:val="26"/>
        </w:rPr>
        <w:t xml:space="preserve"> si se generaba un </w:t>
      </w:r>
      <w:r w:rsidR="002F4114">
        <w:rPr>
          <w:rFonts w:cs="Arial"/>
          <w:sz w:val="26"/>
          <w:szCs w:val="26"/>
        </w:rPr>
        <w:t>perjuicio</w:t>
      </w:r>
      <w:r w:rsidR="00FC6A5C">
        <w:rPr>
          <w:rFonts w:cs="Arial"/>
          <w:sz w:val="26"/>
          <w:szCs w:val="26"/>
        </w:rPr>
        <w:t xml:space="preserve"> al interés público</w:t>
      </w:r>
      <w:r w:rsidR="00F55B8A">
        <w:rPr>
          <w:rFonts w:cs="Arial"/>
          <w:sz w:val="26"/>
          <w:szCs w:val="26"/>
        </w:rPr>
        <w:t xml:space="preserve"> por difundirse información contenida en </w:t>
      </w:r>
      <w:r w:rsidR="007D4312">
        <w:rPr>
          <w:rFonts w:cs="Arial"/>
          <w:sz w:val="26"/>
          <w:szCs w:val="26"/>
        </w:rPr>
        <w:t>l</w:t>
      </w:r>
      <w:r w:rsidR="00F55B8A">
        <w:rPr>
          <w:rFonts w:cs="Arial"/>
          <w:sz w:val="26"/>
          <w:szCs w:val="26"/>
        </w:rPr>
        <w:t>a averiguación previa</w:t>
      </w:r>
      <w:r w:rsidR="009D48D3" w:rsidRPr="00AF5C80">
        <w:rPr>
          <w:rStyle w:val="Refdenotaalpie"/>
          <w:rFonts w:cs="Arial"/>
          <w:sz w:val="26"/>
          <w:szCs w:val="26"/>
        </w:rPr>
        <w:footnoteReference w:id="64"/>
      </w:r>
      <w:r w:rsidR="00FD4259">
        <w:rPr>
          <w:rFonts w:cs="Arial"/>
          <w:sz w:val="26"/>
          <w:szCs w:val="26"/>
        </w:rPr>
        <w:t xml:space="preserve">.  </w:t>
      </w:r>
      <w:r>
        <w:rPr>
          <w:rFonts w:cs="Arial"/>
          <w:sz w:val="26"/>
          <w:szCs w:val="26"/>
        </w:rPr>
        <w:t xml:space="preserve"> </w:t>
      </w:r>
    </w:p>
    <w:p w14:paraId="19E399C3" w14:textId="449E3E50" w:rsidR="007F4E43" w:rsidRDefault="004C687F" w:rsidP="007F4E43">
      <w:pPr>
        <w:pStyle w:val="corte4fondo"/>
        <w:tabs>
          <w:tab w:val="left" w:pos="709"/>
        </w:tabs>
        <w:ind w:firstLine="0"/>
        <w:rPr>
          <w:rFonts w:cs="Arial"/>
          <w:sz w:val="26"/>
          <w:szCs w:val="26"/>
        </w:rPr>
      </w:pPr>
      <w:r>
        <w:rPr>
          <w:rFonts w:cs="Arial"/>
          <w:sz w:val="26"/>
          <w:szCs w:val="26"/>
        </w:rPr>
        <w:lastRenderedPageBreak/>
        <w:t xml:space="preserve"> </w:t>
      </w:r>
    </w:p>
    <w:p w14:paraId="30552638" w14:textId="787400D9" w:rsidR="00B840F4" w:rsidRDefault="00214508" w:rsidP="007D7858">
      <w:pPr>
        <w:pStyle w:val="corte4fondo"/>
        <w:numPr>
          <w:ilvl w:val="0"/>
          <w:numId w:val="2"/>
        </w:numPr>
        <w:tabs>
          <w:tab w:val="left" w:pos="709"/>
        </w:tabs>
        <w:ind w:left="0" w:hanging="567"/>
        <w:rPr>
          <w:rFonts w:cs="Arial"/>
          <w:sz w:val="26"/>
          <w:szCs w:val="26"/>
        </w:rPr>
      </w:pPr>
      <w:r>
        <w:rPr>
          <w:rFonts w:cs="Arial"/>
          <w:sz w:val="26"/>
          <w:szCs w:val="26"/>
        </w:rPr>
        <w:t>Como puede observarse, la postura de la Suprema Corte frente</w:t>
      </w:r>
      <w:r w:rsidR="00DD58D1">
        <w:rPr>
          <w:rFonts w:cs="Arial"/>
          <w:sz w:val="26"/>
          <w:szCs w:val="26"/>
        </w:rPr>
        <w:t xml:space="preserve"> </w:t>
      </w:r>
      <w:r w:rsidR="002E779B">
        <w:rPr>
          <w:rFonts w:cs="Arial"/>
          <w:sz w:val="26"/>
          <w:szCs w:val="26"/>
        </w:rPr>
        <w:t>a</w:t>
      </w:r>
      <w:r>
        <w:rPr>
          <w:rFonts w:cs="Arial"/>
          <w:sz w:val="26"/>
          <w:szCs w:val="26"/>
        </w:rPr>
        <w:t>l derecho de acceso a la información</w:t>
      </w:r>
      <w:r w:rsidR="002E779B">
        <w:rPr>
          <w:rFonts w:cs="Arial"/>
          <w:sz w:val="26"/>
          <w:szCs w:val="26"/>
        </w:rPr>
        <w:t xml:space="preserve"> pública</w:t>
      </w:r>
      <w:r w:rsidR="002E308E">
        <w:rPr>
          <w:rFonts w:cs="Arial"/>
          <w:sz w:val="26"/>
          <w:szCs w:val="26"/>
        </w:rPr>
        <w:t xml:space="preserve"> y el principio de máxima publicidad</w:t>
      </w:r>
      <w:r w:rsidR="00641AAE">
        <w:rPr>
          <w:rFonts w:cs="Arial"/>
          <w:sz w:val="26"/>
          <w:szCs w:val="26"/>
        </w:rPr>
        <w:t xml:space="preserve"> </w:t>
      </w:r>
      <w:r>
        <w:rPr>
          <w:rFonts w:cs="Arial"/>
          <w:sz w:val="26"/>
          <w:szCs w:val="26"/>
        </w:rPr>
        <w:t xml:space="preserve">ha </w:t>
      </w:r>
      <w:r w:rsidR="007B2317">
        <w:rPr>
          <w:rFonts w:cs="Arial"/>
          <w:sz w:val="26"/>
          <w:szCs w:val="26"/>
        </w:rPr>
        <w:t>contribuido</w:t>
      </w:r>
      <w:r w:rsidR="002E779B">
        <w:rPr>
          <w:rFonts w:cs="Arial"/>
          <w:sz w:val="26"/>
          <w:szCs w:val="26"/>
        </w:rPr>
        <w:t xml:space="preserve"> a su vez</w:t>
      </w:r>
      <w:r w:rsidR="007B2317">
        <w:rPr>
          <w:rFonts w:cs="Arial"/>
          <w:sz w:val="26"/>
          <w:szCs w:val="26"/>
        </w:rPr>
        <w:t xml:space="preserve"> a</w:t>
      </w:r>
      <w:r>
        <w:rPr>
          <w:rFonts w:cs="Arial"/>
          <w:sz w:val="26"/>
          <w:szCs w:val="26"/>
        </w:rPr>
        <w:t xml:space="preserve"> que</w:t>
      </w:r>
      <w:r w:rsidR="00641AAE">
        <w:rPr>
          <w:rFonts w:cs="Arial"/>
          <w:sz w:val="26"/>
          <w:szCs w:val="26"/>
        </w:rPr>
        <w:t xml:space="preserve"> la legislación de transparencia</w:t>
      </w:r>
      <w:r>
        <w:rPr>
          <w:rFonts w:cs="Arial"/>
          <w:sz w:val="26"/>
          <w:szCs w:val="26"/>
        </w:rPr>
        <w:t xml:space="preserve"> incorpore</w:t>
      </w:r>
      <w:r w:rsidR="002E779B">
        <w:rPr>
          <w:rFonts w:cs="Arial"/>
          <w:sz w:val="26"/>
          <w:szCs w:val="26"/>
        </w:rPr>
        <w:t xml:space="preserve"> nuevos mecanismos como la</w:t>
      </w:r>
      <w:r w:rsidR="00F32CFF">
        <w:rPr>
          <w:rFonts w:cs="Arial"/>
          <w:sz w:val="26"/>
          <w:szCs w:val="26"/>
        </w:rPr>
        <w:t xml:space="preserve"> ya</w:t>
      </w:r>
      <w:r w:rsidR="002E779B">
        <w:rPr>
          <w:rFonts w:cs="Arial"/>
          <w:sz w:val="26"/>
          <w:szCs w:val="26"/>
        </w:rPr>
        <w:t xml:space="preserve"> </w:t>
      </w:r>
      <w:r w:rsidR="00F32CFF">
        <w:rPr>
          <w:rFonts w:cs="Arial"/>
          <w:sz w:val="26"/>
          <w:szCs w:val="26"/>
        </w:rPr>
        <w:t>explicada</w:t>
      </w:r>
      <w:r w:rsidR="002E779B">
        <w:rPr>
          <w:rFonts w:cs="Arial"/>
          <w:sz w:val="26"/>
          <w:szCs w:val="26"/>
        </w:rPr>
        <w:t xml:space="preserve"> prueba de daño para evitar que </w:t>
      </w:r>
      <w:r w:rsidR="00DD58D1">
        <w:rPr>
          <w:rFonts w:cs="Arial"/>
          <w:sz w:val="26"/>
          <w:szCs w:val="26"/>
        </w:rPr>
        <w:t>las restricciones absolutas</w:t>
      </w:r>
      <w:r w:rsidR="004422C4">
        <w:rPr>
          <w:rFonts w:cs="Arial"/>
          <w:sz w:val="26"/>
          <w:szCs w:val="26"/>
        </w:rPr>
        <w:t xml:space="preserve"> </w:t>
      </w:r>
      <w:r w:rsidR="002E779B">
        <w:rPr>
          <w:rFonts w:cs="Arial"/>
          <w:sz w:val="26"/>
          <w:szCs w:val="26"/>
        </w:rPr>
        <w:t>se d</w:t>
      </w:r>
      <w:r w:rsidR="004422C4">
        <w:rPr>
          <w:rFonts w:cs="Arial"/>
          <w:sz w:val="26"/>
          <w:szCs w:val="26"/>
        </w:rPr>
        <w:t>en</w:t>
      </w:r>
      <w:r w:rsidR="004422C4" w:rsidRPr="004422C4">
        <w:rPr>
          <w:rFonts w:cs="Arial"/>
          <w:sz w:val="26"/>
          <w:szCs w:val="26"/>
        </w:rPr>
        <w:t xml:space="preserve"> </w:t>
      </w:r>
      <w:r w:rsidR="004422C4">
        <w:rPr>
          <w:rFonts w:cs="Arial"/>
          <w:sz w:val="26"/>
          <w:szCs w:val="26"/>
        </w:rPr>
        <w:t>en la práctica</w:t>
      </w:r>
      <w:r>
        <w:rPr>
          <w:rFonts w:cs="Arial"/>
          <w:sz w:val="26"/>
          <w:szCs w:val="26"/>
        </w:rPr>
        <w:t>.</w:t>
      </w:r>
      <w:r w:rsidR="000D4204">
        <w:rPr>
          <w:rFonts w:cs="Arial"/>
          <w:sz w:val="26"/>
          <w:szCs w:val="26"/>
        </w:rPr>
        <w:t xml:space="preserve"> </w:t>
      </w:r>
      <w:r w:rsidR="002E779B">
        <w:rPr>
          <w:rFonts w:cs="Arial"/>
          <w:sz w:val="26"/>
          <w:szCs w:val="26"/>
        </w:rPr>
        <w:t xml:space="preserve">Por lo tanto, </w:t>
      </w:r>
      <w:r w:rsidR="000D4204">
        <w:rPr>
          <w:rFonts w:cs="Arial"/>
          <w:sz w:val="26"/>
          <w:szCs w:val="26"/>
        </w:rPr>
        <w:t>s</w:t>
      </w:r>
      <w:r w:rsidR="004C687F">
        <w:rPr>
          <w:rFonts w:cs="Arial"/>
          <w:sz w:val="26"/>
          <w:szCs w:val="26"/>
        </w:rPr>
        <w:t xml:space="preserve">ujetar </w:t>
      </w:r>
      <w:r w:rsidR="00641AAE">
        <w:rPr>
          <w:rFonts w:cs="Arial"/>
          <w:sz w:val="26"/>
          <w:szCs w:val="26"/>
        </w:rPr>
        <w:t xml:space="preserve">la actualización de la fracción VII del artículo 10 de la Ley Federal a </w:t>
      </w:r>
      <w:r w:rsidR="004C687F">
        <w:rPr>
          <w:rFonts w:cs="Arial"/>
          <w:sz w:val="26"/>
          <w:szCs w:val="26"/>
        </w:rPr>
        <w:t>la mera vinculación</w:t>
      </w:r>
      <w:r w:rsidR="00706D82">
        <w:rPr>
          <w:rFonts w:cs="Arial"/>
          <w:sz w:val="26"/>
          <w:szCs w:val="26"/>
        </w:rPr>
        <w:t xml:space="preserve"> de la información solicitada</w:t>
      </w:r>
      <w:r w:rsidR="00087019">
        <w:rPr>
          <w:rFonts w:cs="Arial"/>
          <w:sz w:val="26"/>
          <w:szCs w:val="26"/>
        </w:rPr>
        <w:t xml:space="preserve"> con</w:t>
      </w:r>
      <w:r w:rsidR="00641AAE">
        <w:rPr>
          <w:rFonts w:cs="Arial"/>
          <w:sz w:val="26"/>
          <w:szCs w:val="26"/>
        </w:rPr>
        <w:t xml:space="preserve"> actividades de</w:t>
      </w:r>
      <w:r w:rsidR="00014DDA">
        <w:rPr>
          <w:rFonts w:cs="Arial"/>
          <w:sz w:val="26"/>
          <w:szCs w:val="26"/>
        </w:rPr>
        <w:t xml:space="preserve"> prevención o</w:t>
      </w:r>
      <w:r w:rsidR="00087019">
        <w:rPr>
          <w:rFonts w:cs="Arial"/>
          <w:sz w:val="26"/>
          <w:szCs w:val="26"/>
        </w:rPr>
        <w:t xml:space="preserve"> persecución de</w:t>
      </w:r>
      <w:r w:rsidR="00706D82">
        <w:rPr>
          <w:rFonts w:cs="Arial"/>
          <w:sz w:val="26"/>
          <w:szCs w:val="26"/>
        </w:rPr>
        <w:t xml:space="preserve"> los</w:t>
      </w:r>
      <w:r w:rsidR="00087019">
        <w:rPr>
          <w:rFonts w:cs="Arial"/>
          <w:sz w:val="26"/>
          <w:szCs w:val="26"/>
        </w:rPr>
        <w:t xml:space="preserve"> delitos</w:t>
      </w:r>
      <w:r w:rsidR="00706D82">
        <w:rPr>
          <w:rFonts w:cs="Arial"/>
          <w:sz w:val="26"/>
          <w:szCs w:val="26"/>
        </w:rPr>
        <w:t xml:space="preserve">, como </w:t>
      </w:r>
      <w:r w:rsidR="004422C4">
        <w:rPr>
          <w:rFonts w:cs="Arial"/>
          <w:sz w:val="26"/>
          <w:szCs w:val="26"/>
        </w:rPr>
        <w:t xml:space="preserve">lo </w:t>
      </w:r>
      <w:r w:rsidR="00706D82">
        <w:rPr>
          <w:rFonts w:cs="Arial"/>
          <w:sz w:val="26"/>
          <w:szCs w:val="26"/>
        </w:rPr>
        <w:t>hizo el juez de distrito,</w:t>
      </w:r>
      <w:r w:rsidR="00014DDA">
        <w:rPr>
          <w:rFonts w:cs="Arial"/>
          <w:sz w:val="26"/>
          <w:szCs w:val="26"/>
        </w:rPr>
        <w:t xml:space="preserve"> también</w:t>
      </w:r>
      <w:r w:rsidR="00F81492">
        <w:rPr>
          <w:rFonts w:cs="Arial"/>
          <w:sz w:val="26"/>
          <w:szCs w:val="26"/>
        </w:rPr>
        <w:t xml:space="preserve"> iría en contra de un</w:t>
      </w:r>
      <w:r w:rsidR="009A6275">
        <w:rPr>
          <w:rFonts w:cs="Arial"/>
          <w:sz w:val="26"/>
          <w:szCs w:val="26"/>
        </w:rPr>
        <w:t xml:space="preserve"> </w:t>
      </w:r>
      <w:r w:rsidR="004422C4">
        <w:rPr>
          <w:rFonts w:cs="Arial"/>
          <w:sz w:val="26"/>
          <w:szCs w:val="26"/>
        </w:rPr>
        <w:t>marcado</w:t>
      </w:r>
      <w:r w:rsidR="00014DDA">
        <w:rPr>
          <w:rFonts w:cs="Arial"/>
          <w:sz w:val="26"/>
          <w:szCs w:val="26"/>
        </w:rPr>
        <w:t xml:space="preserve"> </w:t>
      </w:r>
      <w:r w:rsidR="009A6275">
        <w:rPr>
          <w:rFonts w:cs="Arial"/>
          <w:sz w:val="26"/>
          <w:szCs w:val="26"/>
        </w:rPr>
        <w:t>proceso</w:t>
      </w:r>
      <w:r w:rsidR="00014DDA">
        <w:rPr>
          <w:rFonts w:cs="Arial"/>
          <w:sz w:val="26"/>
          <w:szCs w:val="26"/>
        </w:rPr>
        <w:t xml:space="preserve"> evolutivo</w:t>
      </w:r>
      <w:r w:rsidR="009A6275">
        <w:rPr>
          <w:rFonts w:cs="Arial"/>
          <w:sz w:val="26"/>
          <w:szCs w:val="26"/>
        </w:rPr>
        <w:t xml:space="preserve"> </w:t>
      </w:r>
      <w:r w:rsidR="00706D82">
        <w:rPr>
          <w:rFonts w:cs="Arial"/>
          <w:sz w:val="26"/>
          <w:szCs w:val="26"/>
        </w:rPr>
        <w:t xml:space="preserve">que ha </w:t>
      </w:r>
      <w:r w:rsidR="0054426E">
        <w:rPr>
          <w:rFonts w:cs="Arial"/>
          <w:sz w:val="26"/>
          <w:szCs w:val="26"/>
        </w:rPr>
        <w:t>experimentado</w:t>
      </w:r>
      <w:r w:rsidR="00706D82">
        <w:rPr>
          <w:rFonts w:cs="Arial"/>
          <w:sz w:val="26"/>
          <w:szCs w:val="26"/>
        </w:rPr>
        <w:t xml:space="preserve"> </w:t>
      </w:r>
      <w:r w:rsidR="009A6275">
        <w:rPr>
          <w:rFonts w:cs="Arial"/>
          <w:sz w:val="26"/>
          <w:szCs w:val="26"/>
        </w:rPr>
        <w:t>la legislación de transparencia</w:t>
      </w:r>
      <w:r w:rsidR="00014DDA">
        <w:rPr>
          <w:rFonts w:cs="Arial"/>
          <w:sz w:val="26"/>
          <w:szCs w:val="26"/>
        </w:rPr>
        <w:t xml:space="preserve"> </w:t>
      </w:r>
      <w:r w:rsidR="00494EC1">
        <w:rPr>
          <w:rFonts w:cs="Arial"/>
          <w:sz w:val="26"/>
          <w:szCs w:val="26"/>
        </w:rPr>
        <w:t xml:space="preserve">—acompañada de la interpretación constitucional, desde luego— </w:t>
      </w:r>
      <w:r w:rsidR="00014DDA">
        <w:rPr>
          <w:rFonts w:cs="Arial"/>
          <w:sz w:val="26"/>
          <w:szCs w:val="26"/>
        </w:rPr>
        <w:t xml:space="preserve">en </w:t>
      </w:r>
      <w:r w:rsidR="00C043E7">
        <w:rPr>
          <w:rFonts w:cs="Arial"/>
          <w:sz w:val="26"/>
          <w:szCs w:val="26"/>
        </w:rPr>
        <w:t>el</w:t>
      </w:r>
      <w:r w:rsidR="00014DDA">
        <w:rPr>
          <w:rFonts w:cs="Arial"/>
          <w:sz w:val="26"/>
          <w:szCs w:val="26"/>
        </w:rPr>
        <w:t xml:space="preserve"> </w:t>
      </w:r>
      <w:r w:rsidR="00C043E7">
        <w:rPr>
          <w:rFonts w:cs="Arial"/>
          <w:sz w:val="26"/>
          <w:szCs w:val="26"/>
        </w:rPr>
        <w:t>sentido</w:t>
      </w:r>
      <w:r w:rsidR="00014DDA">
        <w:rPr>
          <w:rFonts w:cs="Arial"/>
          <w:sz w:val="26"/>
          <w:szCs w:val="26"/>
        </w:rPr>
        <w:t xml:space="preserve"> </w:t>
      </w:r>
      <w:r w:rsidR="00C043E7">
        <w:rPr>
          <w:rFonts w:cs="Arial"/>
          <w:sz w:val="26"/>
          <w:szCs w:val="26"/>
        </w:rPr>
        <w:t>de</w:t>
      </w:r>
      <w:r w:rsidR="00014DDA">
        <w:rPr>
          <w:rFonts w:cs="Arial"/>
          <w:sz w:val="26"/>
          <w:szCs w:val="26"/>
        </w:rPr>
        <w:t xml:space="preserve"> e</w:t>
      </w:r>
      <w:r w:rsidR="00C043E7">
        <w:rPr>
          <w:rFonts w:cs="Arial"/>
          <w:sz w:val="26"/>
          <w:szCs w:val="26"/>
        </w:rPr>
        <w:t>rradicar</w:t>
      </w:r>
      <w:r w:rsidR="00014DDA">
        <w:rPr>
          <w:rFonts w:cs="Arial"/>
          <w:sz w:val="26"/>
          <w:szCs w:val="26"/>
        </w:rPr>
        <w:t xml:space="preserve"> las restricciones absolutas al derecho</w:t>
      </w:r>
      <w:r w:rsidR="00BF13A4">
        <w:rPr>
          <w:rFonts w:cs="Arial"/>
          <w:sz w:val="26"/>
          <w:szCs w:val="26"/>
        </w:rPr>
        <w:t xml:space="preserve"> de acceso</w:t>
      </w:r>
      <w:r w:rsidR="00014DDA">
        <w:rPr>
          <w:rFonts w:cs="Arial"/>
          <w:sz w:val="26"/>
          <w:szCs w:val="26"/>
        </w:rPr>
        <w:t xml:space="preserve"> a la información</w:t>
      </w:r>
      <w:r w:rsidR="004422C4">
        <w:rPr>
          <w:rFonts w:cs="Arial"/>
          <w:sz w:val="26"/>
          <w:szCs w:val="26"/>
        </w:rPr>
        <w:t>.</w:t>
      </w:r>
      <w:r w:rsidR="00014DDA">
        <w:rPr>
          <w:rFonts w:cs="Arial"/>
          <w:sz w:val="26"/>
          <w:szCs w:val="26"/>
        </w:rPr>
        <w:t xml:space="preserve"> </w:t>
      </w:r>
      <w:r w:rsidR="001E5818">
        <w:rPr>
          <w:rFonts w:cs="Arial"/>
          <w:sz w:val="26"/>
          <w:szCs w:val="26"/>
        </w:rPr>
        <w:t>De aceptarse</w:t>
      </w:r>
      <w:r w:rsidR="00BA3625">
        <w:rPr>
          <w:rFonts w:cs="Arial"/>
          <w:sz w:val="26"/>
          <w:szCs w:val="26"/>
        </w:rPr>
        <w:t xml:space="preserve"> tal</w:t>
      </w:r>
      <w:r w:rsidR="001E5818">
        <w:rPr>
          <w:rFonts w:cs="Arial"/>
          <w:sz w:val="26"/>
          <w:szCs w:val="26"/>
        </w:rPr>
        <w:t xml:space="preserve"> interpretación</w:t>
      </w:r>
      <w:r w:rsidR="008A07E7">
        <w:rPr>
          <w:rFonts w:cs="Arial"/>
          <w:sz w:val="26"/>
          <w:szCs w:val="26"/>
        </w:rPr>
        <w:t xml:space="preserve"> n</w:t>
      </w:r>
      <w:r w:rsidR="00014DDA">
        <w:rPr>
          <w:rFonts w:cs="Arial"/>
          <w:sz w:val="26"/>
          <w:szCs w:val="26"/>
        </w:rPr>
        <w:t xml:space="preserve">o habría supuesto alguno en </w:t>
      </w:r>
      <w:r w:rsidR="008A07E7">
        <w:rPr>
          <w:rFonts w:cs="Arial"/>
          <w:sz w:val="26"/>
          <w:szCs w:val="26"/>
        </w:rPr>
        <w:t xml:space="preserve">el </w:t>
      </w:r>
      <w:r w:rsidR="00014DDA">
        <w:rPr>
          <w:rFonts w:cs="Arial"/>
          <w:sz w:val="26"/>
          <w:szCs w:val="26"/>
        </w:rPr>
        <w:t xml:space="preserve">que pudiera entregarse </w:t>
      </w:r>
      <w:r w:rsidR="00135BBC">
        <w:rPr>
          <w:rFonts w:cs="Arial"/>
          <w:sz w:val="26"/>
          <w:szCs w:val="26"/>
        </w:rPr>
        <w:t xml:space="preserve">a la ciudadanía </w:t>
      </w:r>
      <w:r w:rsidR="00014DDA">
        <w:rPr>
          <w:rFonts w:cs="Arial"/>
          <w:sz w:val="26"/>
          <w:szCs w:val="26"/>
        </w:rPr>
        <w:t xml:space="preserve">información relacionada con </w:t>
      </w:r>
      <w:r w:rsidR="008A07E7">
        <w:rPr>
          <w:rFonts w:cs="Arial"/>
          <w:sz w:val="26"/>
          <w:szCs w:val="26"/>
        </w:rPr>
        <w:t>la seguridad pública ni con la procuración de justicia</w:t>
      </w:r>
      <w:r w:rsidR="00014DDA">
        <w:rPr>
          <w:rFonts w:cs="Arial"/>
          <w:sz w:val="26"/>
          <w:szCs w:val="26"/>
        </w:rPr>
        <w:t>.</w:t>
      </w:r>
    </w:p>
    <w:p w14:paraId="0A248936" w14:textId="178D737A" w:rsidR="00B840F4" w:rsidRDefault="00B840F4" w:rsidP="00B840F4">
      <w:pPr>
        <w:pStyle w:val="corte4fondo"/>
        <w:tabs>
          <w:tab w:val="left" w:pos="709"/>
        </w:tabs>
        <w:ind w:firstLine="0"/>
        <w:rPr>
          <w:rFonts w:cs="Arial"/>
          <w:sz w:val="26"/>
          <w:szCs w:val="26"/>
        </w:rPr>
      </w:pPr>
    </w:p>
    <w:p w14:paraId="56FB1337" w14:textId="3A05D3C8" w:rsidR="007D7858" w:rsidRDefault="00014DDA" w:rsidP="007D7858">
      <w:pPr>
        <w:pStyle w:val="corte4fondo"/>
        <w:numPr>
          <w:ilvl w:val="0"/>
          <w:numId w:val="2"/>
        </w:numPr>
        <w:tabs>
          <w:tab w:val="left" w:pos="709"/>
        </w:tabs>
        <w:ind w:left="0" w:hanging="567"/>
        <w:rPr>
          <w:rFonts w:cs="Arial"/>
          <w:sz w:val="26"/>
          <w:szCs w:val="26"/>
        </w:rPr>
      </w:pPr>
      <w:r>
        <w:rPr>
          <w:rFonts w:cs="Arial"/>
          <w:sz w:val="26"/>
          <w:szCs w:val="26"/>
        </w:rPr>
        <w:t>E</w:t>
      </w:r>
      <w:r w:rsidR="008A07E7">
        <w:rPr>
          <w:rFonts w:cs="Arial"/>
          <w:sz w:val="26"/>
          <w:szCs w:val="26"/>
        </w:rPr>
        <w:t>llo</w:t>
      </w:r>
      <w:r w:rsidR="004C687F">
        <w:rPr>
          <w:rFonts w:cs="Arial"/>
          <w:sz w:val="26"/>
          <w:szCs w:val="26"/>
        </w:rPr>
        <w:t xml:space="preserve"> dejaría fuera del control ciudadano </w:t>
      </w:r>
      <w:r w:rsidR="008A07E7">
        <w:rPr>
          <w:rFonts w:cs="Arial"/>
          <w:sz w:val="26"/>
          <w:szCs w:val="26"/>
        </w:rPr>
        <w:t>una variedad de</w:t>
      </w:r>
      <w:r w:rsidR="00424AA4">
        <w:rPr>
          <w:rFonts w:cs="Arial"/>
          <w:sz w:val="26"/>
          <w:szCs w:val="26"/>
        </w:rPr>
        <w:t xml:space="preserve"> novedosas</w:t>
      </w:r>
      <w:r w:rsidR="00414C8D">
        <w:rPr>
          <w:rFonts w:cs="Arial"/>
          <w:sz w:val="26"/>
          <w:szCs w:val="26"/>
        </w:rPr>
        <w:t xml:space="preserve"> y complejísimas</w:t>
      </w:r>
      <w:r w:rsidR="004C687F">
        <w:rPr>
          <w:rFonts w:cs="Arial"/>
          <w:sz w:val="26"/>
          <w:szCs w:val="26"/>
        </w:rPr>
        <w:t xml:space="preserve"> actividades </w:t>
      </w:r>
      <w:r w:rsidR="00412CBD">
        <w:rPr>
          <w:rFonts w:cs="Arial"/>
          <w:sz w:val="26"/>
          <w:szCs w:val="26"/>
        </w:rPr>
        <w:t xml:space="preserve">cuya única razón de ser es hacer más eficientes </w:t>
      </w:r>
      <w:r w:rsidR="00424AA4">
        <w:rPr>
          <w:rFonts w:cs="Arial"/>
          <w:sz w:val="26"/>
          <w:szCs w:val="26"/>
        </w:rPr>
        <w:t xml:space="preserve">las </w:t>
      </w:r>
      <w:r w:rsidR="007528FD">
        <w:rPr>
          <w:rFonts w:cs="Arial"/>
          <w:sz w:val="26"/>
          <w:szCs w:val="26"/>
        </w:rPr>
        <w:t>labores</w:t>
      </w:r>
      <w:r w:rsidR="00424AA4">
        <w:rPr>
          <w:rFonts w:cs="Arial"/>
          <w:sz w:val="26"/>
          <w:szCs w:val="26"/>
        </w:rPr>
        <w:t xml:space="preserve"> de prevención y persecución de delitos</w:t>
      </w:r>
      <w:r w:rsidR="00412CBD">
        <w:rPr>
          <w:rFonts w:cs="Arial"/>
          <w:sz w:val="26"/>
          <w:szCs w:val="26"/>
        </w:rPr>
        <w:t xml:space="preserve">, </w:t>
      </w:r>
      <w:r w:rsidR="004C687F">
        <w:rPr>
          <w:rFonts w:cs="Arial"/>
          <w:sz w:val="26"/>
          <w:szCs w:val="26"/>
        </w:rPr>
        <w:t xml:space="preserve">sobre </w:t>
      </w:r>
      <w:r w:rsidR="007528FD">
        <w:rPr>
          <w:rFonts w:cs="Arial"/>
          <w:sz w:val="26"/>
          <w:szCs w:val="26"/>
        </w:rPr>
        <w:t>cuyo</w:t>
      </w:r>
      <w:r w:rsidR="004C687F">
        <w:rPr>
          <w:rFonts w:cs="Arial"/>
          <w:sz w:val="26"/>
          <w:szCs w:val="26"/>
        </w:rPr>
        <w:t xml:space="preserve"> </w:t>
      </w:r>
      <w:r w:rsidR="007528FD">
        <w:rPr>
          <w:rFonts w:cs="Arial"/>
          <w:sz w:val="26"/>
          <w:szCs w:val="26"/>
        </w:rPr>
        <w:t>funcionamiento</w:t>
      </w:r>
      <w:r w:rsidR="00A122AB">
        <w:rPr>
          <w:rFonts w:cs="Arial"/>
          <w:sz w:val="26"/>
          <w:szCs w:val="26"/>
        </w:rPr>
        <w:t xml:space="preserve"> desde luego </w:t>
      </w:r>
      <w:r w:rsidR="00A76D2D">
        <w:rPr>
          <w:rFonts w:cs="Arial"/>
          <w:sz w:val="26"/>
          <w:szCs w:val="26"/>
        </w:rPr>
        <w:t>el público</w:t>
      </w:r>
      <w:r w:rsidR="004C687F">
        <w:rPr>
          <w:rFonts w:cs="Arial"/>
          <w:sz w:val="26"/>
          <w:szCs w:val="26"/>
        </w:rPr>
        <w:t xml:space="preserve"> tiene derecho a saber </w:t>
      </w:r>
      <w:r w:rsidR="00A76D2D">
        <w:rPr>
          <w:rFonts w:cs="Arial"/>
          <w:sz w:val="26"/>
          <w:szCs w:val="26"/>
        </w:rPr>
        <w:t>mientras</w:t>
      </w:r>
      <w:r w:rsidR="004C687F">
        <w:rPr>
          <w:rFonts w:cs="Arial"/>
          <w:sz w:val="26"/>
          <w:szCs w:val="26"/>
        </w:rPr>
        <w:t xml:space="preserve"> </w:t>
      </w:r>
      <w:r w:rsidR="00A76D2D">
        <w:rPr>
          <w:rFonts w:cs="Arial"/>
          <w:sz w:val="26"/>
          <w:szCs w:val="26"/>
        </w:rPr>
        <w:t xml:space="preserve">ello </w:t>
      </w:r>
      <w:r w:rsidR="004C687F">
        <w:rPr>
          <w:rFonts w:cs="Arial"/>
          <w:sz w:val="26"/>
          <w:szCs w:val="26"/>
        </w:rPr>
        <w:t>no</w:t>
      </w:r>
      <w:r w:rsidR="00424AA4">
        <w:rPr>
          <w:rFonts w:cs="Arial"/>
          <w:sz w:val="26"/>
          <w:szCs w:val="26"/>
        </w:rPr>
        <w:t xml:space="preserve"> </w:t>
      </w:r>
      <w:r w:rsidR="004C687F">
        <w:rPr>
          <w:rFonts w:cs="Arial"/>
          <w:sz w:val="26"/>
          <w:szCs w:val="26"/>
        </w:rPr>
        <w:t>obst</w:t>
      </w:r>
      <w:r w:rsidR="00424AA4">
        <w:rPr>
          <w:rFonts w:cs="Arial"/>
          <w:sz w:val="26"/>
          <w:szCs w:val="26"/>
        </w:rPr>
        <w:t>aculice la actividad policial o ministerial</w:t>
      </w:r>
      <w:r w:rsidR="00CE78CF">
        <w:rPr>
          <w:rFonts w:cs="Arial"/>
          <w:sz w:val="26"/>
          <w:szCs w:val="26"/>
        </w:rPr>
        <w:t>,</w:t>
      </w:r>
      <w:r w:rsidR="004E3891">
        <w:rPr>
          <w:rFonts w:cs="Arial"/>
          <w:sz w:val="26"/>
          <w:szCs w:val="26"/>
        </w:rPr>
        <w:t xml:space="preserve"> o</w:t>
      </w:r>
      <w:r w:rsidR="00CE78CF">
        <w:rPr>
          <w:rFonts w:cs="Arial"/>
          <w:sz w:val="26"/>
          <w:szCs w:val="26"/>
        </w:rPr>
        <w:t xml:space="preserve"> bien</w:t>
      </w:r>
      <w:r w:rsidR="00E3636C">
        <w:rPr>
          <w:rFonts w:cs="Arial"/>
          <w:sz w:val="26"/>
          <w:szCs w:val="26"/>
        </w:rPr>
        <w:t xml:space="preserve"> transgreda</w:t>
      </w:r>
      <w:r w:rsidR="004E3891">
        <w:rPr>
          <w:rFonts w:cs="Arial"/>
          <w:sz w:val="26"/>
          <w:szCs w:val="26"/>
        </w:rPr>
        <w:t xml:space="preserve"> la vida privada de las personas</w:t>
      </w:r>
      <w:r w:rsidR="00424AA4">
        <w:rPr>
          <w:rFonts w:cs="Arial"/>
          <w:sz w:val="26"/>
          <w:szCs w:val="26"/>
        </w:rPr>
        <w:t>.</w:t>
      </w:r>
      <w:r w:rsidR="00412CBD">
        <w:rPr>
          <w:rFonts w:cs="Arial"/>
          <w:sz w:val="26"/>
          <w:szCs w:val="26"/>
        </w:rPr>
        <w:t xml:space="preserve"> </w:t>
      </w:r>
      <w:r w:rsidR="00424AA4">
        <w:rPr>
          <w:rFonts w:cs="Arial"/>
          <w:sz w:val="26"/>
          <w:szCs w:val="26"/>
        </w:rPr>
        <w:t>M</w:t>
      </w:r>
      <w:r w:rsidR="00412CBD">
        <w:rPr>
          <w:rFonts w:cs="Arial"/>
          <w:sz w:val="26"/>
          <w:szCs w:val="26"/>
        </w:rPr>
        <w:t>antenerlas en</w:t>
      </w:r>
      <w:r w:rsidR="00424AA4">
        <w:rPr>
          <w:rFonts w:cs="Arial"/>
          <w:sz w:val="26"/>
          <w:szCs w:val="26"/>
        </w:rPr>
        <w:t xml:space="preserve"> completa</w:t>
      </w:r>
      <w:r w:rsidR="00412CBD">
        <w:rPr>
          <w:rFonts w:cs="Arial"/>
          <w:sz w:val="26"/>
          <w:szCs w:val="26"/>
        </w:rPr>
        <w:t xml:space="preserve"> secrecía</w:t>
      </w:r>
      <w:r w:rsidR="00424AA4">
        <w:rPr>
          <w:rFonts w:cs="Arial"/>
          <w:sz w:val="26"/>
          <w:szCs w:val="26"/>
        </w:rPr>
        <w:t>, en cambio,</w:t>
      </w:r>
      <w:r w:rsidR="00412CBD">
        <w:rPr>
          <w:rFonts w:cs="Arial"/>
          <w:sz w:val="26"/>
          <w:szCs w:val="26"/>
        </w:rPr>
        <w:t xml:space="preserve"> vetaría </w:t>
      </w:r>
      <w:r w:rsidR="00424AA4">
        <w:rPr>
          <w:rFonts w:cs="Arial"/>
          <w:sz w:val="26"/>
          <w:szCs w:val="26"/>
        </w:rPr>
        <w:t xml:space="preserve">de facto </w:t>
      </w:r>
      <w:r w:rsidR="00412CBD">
        <w:rPr>
          <w:rFonts w:cs="Arial"/>
          <w:sz w:val="26"/>
          <w:szCs w:val="26"/>
        </w:rPr>
        <w:t>cualquier tipo de control social sobre</w:t>
      </w:r>
      <w:r w:rsidR="00424AA4">
        <w:rPr>
          <w:rFonts w:cs="Arial"/>
          <w:sz w:val="26"/>
          <w:szCs w:val="26"/>
        </w:rPr>
        <w:t xml:space="preserve"> los</w:t>
      </w:r>
      <w:r w:rsidR="00412CBD">
        <w:rPr>
          <w:rFonts w:cs="Arial"/>
          <w:sz w:val="26"/>
          <w:szCs w:val="26"/>
        </w:rPr>
        <w:t xml:space="preserve"> </w:t>
      </w:r>
      <w:r w:rsidR="00424AA4">
        <w:rPr>
          <w:rFonts w:cs="Arial"/>
          <w:sz w:val="26"/>
          <w:szCs w:val="26"/>
        </w:rPr>
        <w:t>nuevos</w:t>
      </w:r>
      <w:r w:rsidR="00412CBD">
        <w:rPr>
          <w:rFonts w:cs="Arial"/>
          <w:sz w:val="26"/>
          <w:szCs w:val="26"/>
        </w:rPr>
        <w:t xml:space="preserve"> medios</w:t>
      </w:r>
      <w:r w:rsidR="001575CA">
        <w:rPr>
          <w:rFonts w:cs="Arial"/>
          <w:sz w:val="26"/>
          <w:szCs w:val="26"/>
        </w:rPr>
        <w:t xml:space="preserve"> tecnológicos</w:t>
      </w:r>
      <w:r w:rsidR="00412CBD">
        <w:rPr>
          <w:rFonts w:cs="Arial"/>
          <w:sz w:val="26"/>
          <w:szCs w:val="26"/>
        </w:rPr>
        <w:t xml:space="preserve"> </w:t>
      </w:r>
      <w:r w:rsidR="00424AA4">
        <w:rPr>
          <w:rFonts w:cs="Arial"/>
          <w:sz w:val="26"/>
          <w:szCs w:val="26"/>
        </w:rPr>
        <w:t>que tiene el Estado para</w:t>
      </w:r>
      <w:r w:rsidR="00412CBD">
        <w:rPr>
          <w:rFonts w:cs="Arial"/>
          <w:sz w:val="26"/>
          <w:szCs w:val="26"/>
        </w:rPr>
        <w:t xml:space="preserve"> allegarse de información</w:t>
      </w:r>
      <w:r w:rsidR="0053201D">
        <w:rPr>
          <w:rFonts w:cs="Arial"/>
          <w:sz w:val="26"/>
          <w:szCs w:val="26"/>
        </w:rPr>
        <w:t xml:space="preserve"> y optimizar sus </w:t>
      </w:r>
      <w:r w:rsidR="003E0C1C">
        <w:rPr>
          <w:rFonts w:cs="Arial"/>
          <w:sz w:val="26"/>
          <w:szCs w:val="26"/>
        </w:rPr>
        <w:t>labores</w:t>
      </w:r>
      <w:r w:rsidR="004C687F">
        <w:rPr>
          <w:rFonts w:cs="Arial"/>
          <w:sz w:val="26"/>
          <w:szCs w:val="26"/>
        </w:rPr>
        <w:t>.</w:t>
      </w:r>
      <w:r w:rsidR="002E6789">
        <w:rPr>
          <w:rFonts w:cs="Arial"/>
          <w:sz w:val="26"/>
          <w:szCs w:val="26"/>
        </w:rPr>
        <w:t xml:space="preserve"> Ha sido criterio reiterado del </w:t>
      </w:r>
      <w:r w:rsidR="00424AA4">
        <w:rPr>
          <w:rFonts w:cs="Arial"/>
          <w:sz w:val="26"/>
          <w:szCs w:val="26"/>
        </w:rPr>
        <w:t xml:space="preserve">Tribunal </w:t>
      </w:r>
      <w:r w:rsidR="002E6789">
        <w:rPr>
          <w:rFonts w:cs="Arial"/>
          <w:sz w:val="26"/>
          <w:szCs w:val="26"/>
        </w:rPr>
        <w:t>Pleno</w:t>
      </w:r>
      <w:r w:rsidR="00B840F4" w:rsidRPr="00B840F4">
        <w:rPr>
          <w:rFonts w:ascii="Times New Roman" w:hAnsi="Times New Roman" w:cs="Arial"/>
          <w:color w:val="FF0000"/>
          <w:sz w:val="26"/>
          <w:szCs w:val="26"/>
          <w:lang w:val="es-MX"/>
        </w:rPr>
        <w:t xml:space="preserve"> </w:t>
      </w:r>
      <w:r w:rsidR="00B840F4" w:rsidRPr="00B840F4">
        <w:rPr>
          <w:rFonts w:cs="Arial"/>
          <w:sz w:val="26"/>
          <w:szCs w:val="26"/>
          <w:lang w:val="es-MX"/>
        </w:rPr>
        <w:t xml:space="preserve">que el derecho </w:t>
      </w:r>
      <w:r w:rsidR="00B840F4">
        <w:rPr>
          <w:rFonts w:cs="Arial"/>
          <w:sz w:val="26"/>
          <w:szCs w:val="26"/>
          <w:lang w:val="es-MX"/>
        </w:rPr>
        <w:t>a la información goza</w:t>
      </w:r>
      <w:r w:rsidR="00B840F4" w:rsidRPr="00B840F4">
        <w:rPr>
          <w:rFonts w:cs="Arial"/>
          <w:sz w:val="26"/>
          <w:szCs w:val="26"/>
          <w:lang w:val="es-MX"/>
        </w:rPr>
        <w:t xml:space="preserve"> de un doble carácter, es decir, como derecho subj</w:t>
      </w:r>
      <w:r w:rsidR="00B840F4">
        <w:rPr>
          <w:rFonts w:cs="Arial"/>
          <w:sz w:val="26"/>
          <w:szCs w:val="26"/>
          <w:lang w:val="es-MX"/>
        </w:rPr>
        <w:t>etivo y como garantía social. Mientras que e</w:t>
      </w:r>
      <w:r w:rsidR="00B840F4" w:rsidRPr="00B840F4">
        <w:rPr>
          <w:rFonts w:cs="Arial"/>
          <w:sz w:val="26"/>
          <w:szCs w:val="26"/>
          <w:lang w:val="es-MX"/>
        </w:rPr>
        <w:t xml:space="preserve">n el primer </w:t>
      </w:r>
      <w:r w:rsidR="00B840F4" w:rsidRPr="00B840F4">
        <w:rPr>
          <w:rFonts w:cs="Arial"/>
          <w:sz w:val="26"/>
          <w:szCs w:val="26"/>
          <w:lang w:val="es-MX"/>
        </w:rPr>
        <w:lastRenderedPageBreak/>
        <w:t>supuesto tiene por objeto maximizar la autono</w:t>
      </w:r>
      <w:r w:rsidR="00B840F4">
        <w:rPr>
          <w:rFonts w:cs="Arial"/>
          <w:sz w:val="26"/>
          <w:szCs w:val="26"/>
          <w:lang w:val="es-MX"/>
        </w:rPr>
        <w:t>mía personal de los ciudadanos,</w:t>
      </w:r>
      <w:r w:rsidR="00B840F4" w:rsidRPr="00B840F4">
        <w:rPr>
          <w:rFonts w:cs="Arial"/>
          <w:sz w:val="26"/>
          <w:szCs w:val="26"/>
          <w:lang w:val="es-MX"/>
        </w:rPr>
        <w:t xml:space="preserve"> en su faceta de derecho colectivo se traduce en un instrumento para que la sociedad ejerza un control sobre el funcionamiento institucional de los poderes públicos mediante la publicidad y transparencia de los actos de gobierno</w:t>
      </w:r>
      <w:r w:rsidR="00B840F4" w:rsidRPr="00B840F4">
        <w:rPr>
          <w:rFonts w:cs="Arial"/>
          <w:sz w:val="26"/>
          <w:szCs w:val="26"/>
          <w:vertAlign w:val="superscript"/>
          <w:lang w:val="es-MX"/>
        </w:rPr>
        <w:footnoteReference w:id="65"/>
      </w:r>
      <w:r w:rsidR="00B840F4" w:rsidRPr="00B840F4">
        <w:rPr>
          <w:rFonts w:cs="Arial"/>
          <w:sz w:val="26"/>
          <w:szCs w:val="26"/>
          <w:lang w:val="es-MX"/>
        </w:rPr>
        <w:t>.</w:t>
      </w:r>
      <w:r w:rsidR="005B1258">
        <w:rPr>
          <w:rFonts w:cs="Arial"/>
          <w:sz w:val="26"/>
          <w:szCs w:val="26"/>
          <w:lang w:val="es-MX"/>
        </w:rPr>
        <w:t xml:space="preserve"> </w:t>
      </w:r>
      <w:r w:rsidR="00B27C5E">
        <w:rPr>
          <w:rFonts w:cs="Arial"/>
          <w:sz w:val="26"/>
          <w:szCs w:val="26"/>
          <w:lang w:val="es-MX"/>
        </w:rPr>
        <w:t>Anular</w:t>
      </w:r>
      <w:r w:rsidR="005B1258">
        <w:rPr>
          <w:rFonts w:cs="Arial"/>
          <w:sz w:val="26"/>
          <w:szCs w:val="26"/>
          <w:lang w:val="es-MX"/>
        </w:rPr>
        <w:t xml:space="preserve"> este control</w:t>
      </w:r>
      <w:r w:rsidR="002D6898">
        <w:rPr>
          <w:rFonts w:cs="Arial"/>
          <w:sz w:val="26"/>
          <w:szCs w:val="26"/>
          <w:lang w:val="es-MX"/>
        </w:rPr>
        <w:t xml:space="preserve"> social</w:t>
      </w:r>
      <w:r w:rsidR="005B1258">
        <w:rPr>
          <w:rFonts w:cs="Arial"/>
          <w:sz w:val="26"/>
          <w:szCs w:val="26"/>
          <w:lang w:val="es-MX"/>
        </w:rPr>
        <w:t xml:space="preserve"> mediante una interpretación de la fracción VII del artíc</w:t>
      </w:r>
      <w:r w:rsidR="00B3268F">
        <w:rPr>
          <w:rFonts w:cs="Arial"/>
          <w:sz w:val="26"/>
          <w:szCs w:val="26"/>
          <w:lang w:val="es-MX"/>
        </w:rPr>
        <w:t>ulo 110 de la Ley Federal que</w:t>
      </w:r>
      <w:r w:rsidR="005B1258">
        <w:rPr>
          <w:rFonts w:cs="Arial"/>
          <w:sz w:val="26"/>
          <w:szCs w:val="26"/>
          <w:lang w:val="es-MX"/>
        </w:rPr>
        <w:t xml:space="preserve"> </w:t>
      </w:r>
      <w:r w:rsidR="00201FDD">
        <w:rPr>
          <w:rFonts w:cs="Arial"/>
          <w:sz w:val="26"/>
          <w:szCs w:val="26"/>
          <w:lang w:val="es-MX"/>
        </w:rPr>
        <w:t xml:space="preserve">invariablemente </w:t>
      </w:r>
      <w:r w:rsidR="00E31A8B">
        <w:rPr>
          <w:rFonts w:cs="Arial"/>
          <w:sz w:val="26"/>
          <w:szCs w:val="26"/>
          <w:lang w:val="es-MX"/>
        </w:rPr>
        <w:t>desemboca</w:t>
      </w:r>
      <w:r w:rsidR="005B1258">
        <w:rPr>
          <w:rFonts w:cs="Arial"/>
          <w:sz w:val="26"/>
          <w:szCs w:val="26"/>
          <w:lang w:val="es-MX"/>
        </w:rPr>
        <w:t xml:space="preserve"> en una reserva absoluta de la información pública en seguridad pública y procuración de justicia</w:t>
      </w:r>
      <w:r w:rsidR="00201FDD">
        <w:rPr>
          <w:rFonts w:cs="Arial"/>
          <w:sz w:val="26"/>
          <w:szCs w:val="26"/>
          <w:lang w:val="es-MX"/>
        </w:rPr>
        <w:t>,</w:t>
      </w:r>
      <w:r w:rsidR="00AF12A9">
        <w:rPr>
          <w:rFonts w:cs="Arial"/>
          <w:sz w:val="26"/>
          <w:szCs w:val="26"/>
          <w:lang w:val="es-MX"/>
        </w:rPr>
        <w:t xml:space="preserve"> no corresponde con</w:t>
      </w:r>
      <w:r w:rsidR="005B1258">
        <w:rPr>
          <w:rFonts w:cs="Arial"/>
          <w:sz w:val="26"/>
          <w:szCs w:val="26"/>
          <w:lang w:val="es-MX"/>
        </w:rPr>
        <w:t xml:space="preserve"> la evolución reciente de n</w:t>
      </w:r>
      <w:r w:rsidR="00AF12A9">
        <w:rPr>
          <w:rFonts w:cs="Arial"/>
          <w:sz w:val="26"/>
          <w:szCs w:val="26"/>
          <w:lang w:val="es-MX"/>
        </w:rPr>
        <w:t>uestro orden jurídico ni con</w:t>
      </w:r>
      <w:r w:rsidR="005B1258">
        <w:rPr>
          <w:rFonts w:cs="Arial"/>
          <w:sz w:val="26"/>
          <w:szCs w:val="26"/>
          <w:lang w:val="es-MX"/>
        </w:rPr>
        <w:t xml:space="preserve"> los valores que ha buscado proteger.</w:t>
      </w:r>
    </w:p>
    <w:p w14:paraId="5890FD3E" w14:textId="77BB5729" w:rsidR="00184EC4" w:rsidRPr="00184EC4" w:rsidRDefault="00184EC4" w:rsidP="00351897">
      <w:pPr>
        <w:pStyle w:val="corte4fondo"/>
        <w:tabs>
          <w:tab w:val="left" w:pos="709"/>
        </w:tabs>
        <w:ind w:firstLine="0"/>
        <w:rPr>
          <w:rFonts w:cs="Arial"/>
          <w:sz w:val="26"/>
          <w:szCs w:val="26"/>
        </w:rPr>
      </w:pPr>
    </w:p>
    <w:p w14:paraId="1D84F859" w14:textId="77777777" w:rsidR="002018DF" w:rsidRDefault="00DE48F3" w:rsidP="0080512D">
      <w:pPr>
        <w:pStyle w:val="corte4fondo"/>
        <w:numPr>
          <w:ilvl w:val="0"/>
          <w:numId w:val="2"/>
        </w:numPr>
        <w:tabs>
          <w:tab w:val="left" w:pos="709"/>
        </w:tabs>
        <w:ind w:left="0" w:hanging="567"/>
        <w:rPr>
          <w:rFonts w:cs="Arial"/>
          <w:sz w:val="26"/>
          <w:szCs w:val="26"/>
        </w:rPr>
      </w:pPr>
      <w:r>
        <w:rPr>
          <w:rFonts w:cs="Arial"/>
          <w:sz w:val="26"/>
          <w:szCs w:val="26"/>
        </w:rPr>
        <w:t xml:space="preserve">En </w:t>
      </w:r>
      <w:r w:rsidR="001E5847">
        <w:rPr>
          <w:rFonts w:cs="Arial"/>
          <w:sz w:val="26"/>
          <w:szCs w:val="26"/>
        </w:rPr>
        <w:t>conclusión</w:t>
      </w:r>
      <w:r>
        <w:rPr>
          <w:rFonts w:cs="Arial"/>
          <w:sz w:val="26"/>
          <w:szCs w:val="26"/>
        </w:rPr>
        <w:t xml:space="preserve">, </w:t>
      </w:r>
      <w:r w:rsidR="000D512F">
        <w:rPr>
          <w:rFonts w:cs="Arial"/>
          <w:sz w:val="26"/>
          <w:szCs w:val="26"/>
        </w:rPr>
        <w:t>un</w:t>
      </w:r>
      <w:r w:rsidR="00FF59BD">
        <w:rPr>
          <w:rFonts w:cs="Arial"/>
          <w:sz w:val="26"/>
          <w:szCs w:val="26"/>
        </w:rPr>
        <w:t xml:space="preserve"> </w:t>
      </w:r>
      <w:r w:rsidR="000D512F">
        <w:rPr>
          <w:rFonts w:cs="Arial"/>
          <w:sz w:val="26"/>
          <w:szCs w:val="26"/>
        </w:rPr>
        <w:t>análisis gramatical, teleológico</w:t>
      </w:r>
      <w:r w:rsidR="008B4B18">
        <w:rPr>
          <w:rFonts w:cs="Arial"/>
          <w:sz w:val="26"/>
          <w:szCs w:val="26"/>
        </w:rPr>
        <w:t>, s</w:t>
      </w:r>
      <w:r w:rsidR="000D512F">
        <w:rPr>
          <w:rFonts w:cs="Arial"/>
          <w:sz w:val="26"/>
          <w:szCs w:val="26"/>
        </w:rPr>
        <w:t>istemático-funcional e histórico</w:t>
      </w:r>
      <w:r w:rsidR="008B4B18">
        <w:rPr>
          <w:rFonts w:cs="Arial"/>
          <w:sz w:val="26"/>
          <w:szCs w:val="26"/>
        </w:rPr>
        <w:t xml:space="preserve"> del artículo 110 de la Ley Federal</w:t>
      </w:r>
      <w:r w:rsidR="004B7868">
        <w:rPr>
          <w:rFonts w:cs="Arial"/>
          <w:sz w:val="26"/>
          <w:szCs w:val="26"/>
        </w:rPr>
        <w:t xml:space="preserve"> </w:t>
      </w:r>
      <w:r w:rsidR="008A0ECF">
        <w:rPr>
          <w:rFonts w:cs="Arial"/>
          <w:sz w:val="26"/>
          <w:szCs w:val="26"/>
        </w:rPr>
        <w:t>arroja</w:t>
      </w:r>
      <w:r w:rsidR="002F0746">
        <w:rPr>
          <w:rFonts w:cs="Arial"/>
          <w:sz w:val="26"/>
          <w:szCs w:val="26"/>
        </w:rPr>
        <w:t xml:space="preserve"> con</w:t>
      </w:r>
      <w:r w:rsidR="00D61B08">
        <w:rPr>
          <w:rFonts w:cs="Arial"/>
          <w:sz w:val="26"/>
          <w:szCs w:val="26"/>
        </w:rPr>
        <w:t xml:space="preserve"> toda claridad</w:t>
      </w:r>
      <w:r w:rsidR="00744B25">
        <w:rPr>
          <w:rFonts w:cs="Arial"/>
          <w:sz w:val="26"/>
          <w:szCs w:val="26"/>
        </w:rPr>
        <w:t xml:space="preserve"> que </w:t>
      </w:r>
      <w:r w:rsidR="00F67F26">
        <w:rPr>
          <w:rFonts w:cs="Arial"/>
          <w:sz w:val="26"/>
          <w:szCs w:val="26"/>
        </w:rPr>
        <w:t>los sujetos obligados</w:t>
      </w:r>
      <w:r w:rsidR="00F67F26" w:rsidRPr="00F67F26">
        <w:rPr>
          <w:rFonts w:cs="Arial"/>
          <w:sz w:val="26"/>
          <w:szCs w:val="26"/>
        </w:rPr>
        <w:t xml:space="preserve"> </w:t>
      </w:r>
      <w:r w:rsidR="00F67F26">
        <w:rPr>
          <w:rFonts w:cs="Arial"/>
          <w:sz w:val="26"/>
          <w:szCs w:val="26"/>
        </w:rPr>
        <w:t xml:space="preserve">en materia de transparencia no deben clasificar como reservada toda información pública </w:t>
      </w:r>
      <w:r w:rsidR="001537BF">
        <w:rPr>
          <w:rFonts w:cs="Arial"/>
          <w:sz w:val="26"/>
          <w:szCs w:val="26"/>
        </w:rPr>
        <w:t xml:space="preserve">solicitada </w:t>
      </w:r>
      <w:r w:rsidR="00F67F26">
        <w:rPr>
          <w:rFonts w:cs="Arial"/>
          <w:sz w:val="26"/>
          <w:szCs w:val="26"/>
        </w:rPr>
        <w:t>que se vincule con</w:t>
      </w:r>
      <w:r w:rsidR="00F67F26" w:rsidRPr="00F67F26">
        <w:rPr>
          <w:rFonts w:cs="Arial"/>
          <w:sz w:val="26"/>
          <w:szCs w:val="26"/>
        </w:rPr>
        <w:t xml:space="preserve"> </w:t>
      </w:r>
      <w:r w:rsidR="00F67F26">
        <w:rPr>
          <w:rFonts w:cs="Arial"/>
          <w:sz w:val="26"/>
          <w:szCs w:val="26"/>
        </w:rPr>
        <w:t>la prevención</w:t>
      </w:r>
      <w:r w:rsidR="008E0B18">
        <w:rPr>
          <w:rFonts w:cs="Arial"/>
          <w:sz w:val="26"/>
          <w:szCs w:val="26"/>
        </w:rPr>
        <w:t xml:space="preserve"> o persecución de los delitos. En un caso concreto n</w:t>
      </w:r>
      <w:r w:rsidR="005D20A8">
        <w:rPr>
          <w:rFonts w:cs="Arial"/>
          <w:sz w:val="26"/>
          <w:szCs w:val="26"/>
        </w:rPr>
        <w:t>o</w:t>
      </w:r>
      <w:r w:rsidR="00F67F26">
        <w:rPr>
          <w:rFonts w:cs="Arial"/>
          <w:sz w:val="26"/>
          <w:szCs w:val="26"/>
        </w:rPr>
        <w:t xml:space="preserve"> puede</w:t>
      </w:r>
      <w:r>
        <w:rPr>
          <w:rFonts w:cs="Arial"/>
          <w:sz w:val="26"/>
          <w:szCs w:val="26"/>
        </w:rPr>
        <w:t xml:space="preserve"> considerar</w:t>
      </w:r>
      <w:r w:rsidR="00F67F26">
        <w:rPr>
          <w:rFonts w:cs="Arial"/>
          <w:sz w:val="26"/>
          <w:szCs w:val="26"/>
        </w:rPr>
        <w:t>se</w:t>
      </w:r>
      <w:r>
        <w:rPr>
          <w:rFonts w:cs="Arial"/>
          <w:sz w:val="26"/>
          <w:szCs w:val="26"/>
        </w:rPr>
        <w:t xml:space="preserve"> actualizada la fracción VII</w:t>
      </w:r>
      <w:r w:rsidR="008B4B18">
        <w:rPr>
          <w:rFonts w:cs="Arial"/>
          <w:sz w:val="26"/>
          <w:szCs w:val="26"/>
        </w:rPr>
        <w:t xml:space="preserve"> de ese precepto</w:t>
      </w:r>
      <w:r>
        <w:rPr>
          <w:rFonts w:cs="Arial"/>
          <w:sz w:val="26"/>
          <w:szCs w:val="26"/>
        </w:rPr>
        <w:t xml:space="preserve"> </w:t>
      </w:r>
      <w:r w:rsidR="00FF59BD">
        <w:rPr>
          <w:rFonts w:cs="Arial"/>
          <w:sz w:val="26"/>
          <w:szCs w:val="26"/>
        </w:rPr>
        <w:t xml:space="preserve">legal </w:t>
      </w:r>
      <w:r>
        <w:rPr>
          <w:rFonts w:cs="Arial"/>
          <w:sz w:val="26"/>
          <w:szCs w:val="26"/>
        </w:rPr>
        <w:t xml:space="preserve">si no </w:t>
      </w:r>
      <w:r w:rsidR="005D20A8">
        <w:rPr>
          <w:rFonts w:cs="Arial"/>
          <w:sz w:val="26"/>
          <w:szCs w:val="26"/>
        </w:rPr>
        <w:t>está</w:t>
      </w:r>
      <w:r>
        <w:rPr>
          <w:rFonts w:cs="Arial"/>
          <w:sz w:val="26"/>
          <w:szCs w:val="26"/>
        </w:rPr>
        <w:t xml:space="preserve"> </w:t>
      </w:r>
      <w:r w:rsidR="004D055A">
        <w:rPr>
          <w:rFonts w:cs="Arial"/>
          <w:sz w:val="26"/>
          <w:szCs w:val="26"/>
        </w:rPr>
        <w:t xml:space="preserve">debidamente </w:t>
      </w:r>
      <w:r>
        <w:rPr>
          <w:rFonts w:cs="Arial"/>
          <w:sz w:val="26"/>
          <w:szCs w:val="26"/>
        </w:rPr>
        <w:t>acredita</w:t>
      </w:r>
      <w:r w:rsidR="008712E0">
        <w:rPr>
          <w:rFonts w:cs="Arial"/>
          <w:sz w:val="26"/>
          <w:szCs w:val="26"/>
        </w:rPr>
        <w:t>do</w:t>
      </w:r>
      <w:r w:rsidR="00F67F26">
        <w:rPr>
          <w:rFonts w:cs="Arial"/>
          <w:sz w:val="26"/>
          <w:szCs w:val="26"/>
        </w:rPr>
        <w:t xml:space="preserve"> </w:t>
      </w:r>
      <w:r w:rsidR="00D3540F">
        <w:rPr>
          <w:rFonts w:cs="Arial"/>
          <w:sz w:val="26"/>
          <w:szCs w:val="26"/>
        </w:rPr>
        <w:t>—a través de</w:t>
      </w:r>
      <w:r w:rsidR="004372FF">
        <w:rPr>
          <w:rFonts w:cs="Arial"/>
          <w:sz w:val="26"/>
          <w:szCs w:val="26"/>
        </w:rPr>
        <w:t>l procedimiento de</w:t>
      </w:r>
      <w:r w:rsidR="00D3540F">
        <w:rPr>
          <w:rFonts w:cs="Arial"/>
          <w:sz w:val="26"/>
          <w:szCs w:val="26"/>
        </w:rPr>
        <w:t xml:space="preserve"> prueba de daño</w:t>
      </w:r>
      <w:r w:rsidR="004372FF">
        <w:rPr>
          <w:rFonts w:cs="Arial"/>
          <w:sz w:val="26"/>
          <w:szCs w:val="26"/>
        </w:rPr>
        <w:t xml:space="preserve"> previsto</w:t>
      </w:r>
      <w:r w:rsidR="00D3540F">
        <w:rPr>
          <w:rFonts w:cs="Arial"/>
          <w:sz w:val="26"/>
          <w:szCs w:val="26"/>
        </w:rPr>
        <w:t xml:space="preserve"> en </w:t>
      </w:r>
      <w:r w:rsidR="004372FF">
        <w:rPr>
          <w:rFonts w:cs="Arial"/>
          <w:sz w:val="26"/>
          <w:szCs w:val="26"/>
        </w:rPr>
        <w:t>el</w:t>
      </w:r>
      <w:r w:rsidR="00D3540F">
        <w:rPr>
          <w:rFonts w:cs="Arial"/>
          <w:sz w:val="26"/>
          <w:szCs w:val="26"/>
        </w:rPr>
        <w:t xml:space="preserve"> artículo 104 de la Ley General— </w:t>
      </w:r>
      <w:r>
        <w:rPr>
          <w:rFonts w:cs="Arial"/>
          <w:sz w:val="26"/>
          <w:szCs w:val="26"/>
        </w:rPr>
        <w:t xml:space="preserve">que la difusión de </w:t>
      </w:r>
      <w:r w:rsidR="00D61B08">
        <w:rPr>
          <w:rFonts w:cs="Arial"/>
          <w:sz w:val="26"/>
          <w:szCs w:val="26"/>
        </w:rPr>
        <w:t>la información solicitada</w:t>
      </w:r>
      <w:r w:rsidR="00815EDA">
        <w:rPr>
          <w:rFonts w:cs="Arial"/>
          <w:sz w:val="26"/>
          <w:szCs w:val="26"/>
        </w:rPr>
        <w:t xml:space="preserve"> por el interesado </w:t>
      </w:r>
      <w:r w:rsidR="00D61B08">
        <w:rPr>
          <w:rFonts w:cs="Arial"/>
          <w:sz w:val="26"/>
          <w:szCs w:val="26"/>
        </w:rPr>
        <w:t>puede</w:t>
      </w:r>
      <w:r>
        <w:rPr>
          <w:rFonts w:cs="Arial"/>
          <w:sz w:val="26"/>
          <w:szCs w:val="26"/>
        </w:rPr>
        <w:t xml:space="preserve"> </w:t>
      </w:r>
      <w:r w:rsidR="00852B72">
        <w:rPr>
          <w:rFonts w:cs="Arial"/>
          <w:sz w:val="26"/>
          <w:szCs w:val="26"/>
        </w:rPr>
        <w:t xml:space="preserve">efectivamente </w:t>
      </w:r>
      <w:r>
        <w:rPr>
          <w:rFonts w:cs="Arial"/>
          <w:sz w:val="26"/>
          <w:szCs w:val="26"/>
        </w:rPr>
        <w:t>obstruir</w:t>
      </w:r>
      <w:r w:rsidR="00F67F26">
        <w:rPr>
          <w:rFonts w:cs="Arial"/>
          <w:sz w:val="26"/>
          <w:szCs w:val="26"/>
        </w:rPr>
        <w:t xml:space="preserve"> tales funciones</w:t>
      </w:r>
      <w:r w:rsidR="006D5FE7">
        <w:rPr>
          <w:rFonts w:cs="Arial"/>
          <w:sz w:val="26"/>
          <w:szCs w:val="26"/>
        </w:rPr>
        <w:t xml:space="preserve"> a cargo de la policía o del Ministerio Público</w:t>
      </w:r>
      <w:r w:rsidR="00F67F26">
        <w:rPr>
          <w:rFonts w:cs="Arial"/>
          <w:sz w:val="26"/>
          <w:szCs w:val="26"/>
        </w:rPr>
        <w:t>.</w:t>
      </w:r>
    </w:p>
    <w:p w14:paraId="5ECF1DBF" w14:textId="11382EB3" w:rsidR="002018DF" w:rsidRDefault="00DE48F3" w:rsidP="002018DF">
      <w:pPr>
        <w:pStyle w:val="corte4fondo"/>
        <w:tabs>
          <w:tab w:val="left" w:pos="709"/>
        </w:tabs>
        <w:ind w:firstLine="0"/>
        <w:rPr>
          <w:rFonts w:cs="Arial"/>
          <w:sz w:val="26"/>
          <w:szCs w:val="26"/>
        </w:rPr>
      </w:pPr>
      <w:r>
        <w:rPr>
          <w:rFonts w:cs="Arial"/>
          <w:sz w:val="26"/>
          <w:szCs w:val="26"/>
        </w:rPr>
        <w:t xml:space="preserve"> </w:t>
      </w:r>
    </w:p>
    <w:p w14:paraId="5E43803A" w14:textId="4F24C3FC" w:rsidR="0078036B" w:rsidRPr="00F74694" w:rsidRDefault="00910017" w:rsidP="00F74694">
      <w:pPr>
        <w:pStyle w:val="corte4fondo"/>
        <w:numPr>
          <w:ilvl w:val="0"/>
          <w:numId w:val="2"/>
        </w:numPr>
        <w:tabs>
          <w:tab w:val="left" w:pos="709"/>
        </w:tabs>
        <w:ind w:left="0" w:hanging="567"/>
        <w:rPr>
          <w:rFonts w:cs="Arial"/>
          <w:sz w:val="26"/>
          <w:szCs w:val="26"/>
        </w:rPr>
      </w:pPr>
      <w:r>
        <w:rPr>
          <w:rFonts w:cs="Arial"/>
          <w:sz w:val="26"/>
          <w:szCs w:val="26"/>
        </w:rPr>
        <w:t xml:space="preserve">Por </w:t>
      </w:r>
      <w:r w:rsidR="00F67F26">
        <w:rPr>
          <w:rFonts w:cs="Arial"/>
          <w:sz w:val="26"/>
          <w:szCs w:val="26"/>
        </w:rPr>
        <w:t>estas</w:t>
      </w:r>
      <w:r>
        <w:rPr>
          <w:rFonts w:cs="Arial"/>
          <w:sz w:val="26"/>
          <w:szCs w:val="26"/>
        </w:rPr>
        <w:t xml:space="preserve"> </w:t>
      </w:r>
      <w:r w:rsidR="00F67F26">
        <w:rPr>
          <w:rFonts w:cs="Arial"/>
          <w:sz w:val="26"/>
          <w:szCs w:val="26"/>
        </w:rPr>
        <w:t>razones</w:t>
      </w:r>
      <w:r>
        <w:rPr>
          <w:rFonts w:cs="Arial"/>
          <w:sz w:val="26"/>
          <w:szCs w:val="26"/>
        </w:rPr>
        <w:t xml:space="preserve">, </w:t>
      </w:r>
      <w:r w:rsidR="00B05AFF">
        <w:rPr>
          <w:rFonts w:cs="Arial"/>
          <w:sz w:val="26"/>
          <w:szCs w:val="26"/>
        </w:rPr>
        <w:t>se</w:t>
      </w:r>
      <w:r w:rsidR="00852B72">
        <w:rPr>
          <w:rFonts w:cs="Arial"/>
          <w:sz w:val="26"/>
          <w:szCs w:val="26"/>
        </w:rPr>
        <w:t xml:space="preserve"> estima</w:t>
      </w:r>
      <w:r w:rsidR="00F5155E">
        <w:rPr>
          <w:rFonts w:cs="Arial"/>
          <w:sz w:val="26"/>
          <w:szCs w:val="26"/>
        </w:rPr>
        <w:t xml:space="preserve"> </w:t>
      </w:r>
      <w:r w:rsidRPr="0074321E">
        <w:rPr>
          <w:rFonts w:cs="Arial"/>
          <w:b/>
          <w:sz w:val="26"/>
          <w:szCs w:val="26"/>
        </w:rPr>
        <w:t>sustancialmente fundado</w:t>
      </w:r>
      <w:r>
        <w:rPr>
          <w:rFonts w:cs="Arial"/>
          <w:sz w:val="26"/>
          <w:szCs w:val="26"/>
        </w:rPr>
        <w:t xml:space="preserve"> el agravio del recurrente </w:t>
      </w:r>
      <w:r w:rsidR="008D3B9C">
        <w:rPr>
          <w:rFonts w:cs="Arial"/>
          <w:sz w:val="26"/>
          <w:szCs w:val="26"/>
        </w:rPr>
        <w:t>relativo a</w:t>
      </w:r>
      <w:r>
        <w:rPr>
          <w:rFonts w:cs="Arial"/>
          <w:sz w:val="26"/>
          <w:szCs w:val="26"/>
        </w:rPr>
        <w:t xml:space="preserve"> que el juez de distrito indebidamente consideró </w:t>
      </w:r>
      <w:r w:rsidR="008B4B18">
        <w:rPr>
          <w:rFonts w:cs="Arial"/>
          <w:sz w:val="26"/>
          <w:szCs w:val="26"/>
        </w:rPr>
        <w:t>actualizada</w:t>
      </w:r>
      <w:r>
        <w:rPr>
          <w:rFonts w:cs="Arial"/>
          <w:sz w:val="26"/>
          <w:szCs w:val="26"/>
        </w:rPr>
        <w:t xml:space="preserve"> </w:t>
      </w:r>
      <w:r w:rsidR="00924F71">
        <w:rPr>
          <w:rFonts w:cs="Arial"/>
          <w:sz w:val="26"/>
          <w:szCs w:val="26"/>
        </w:rPr>
        <w:t>la</w:t>
      </w:r>
      <w:r>
        <w:rPr>
          <w:rFonts w:cs="Arial"/>
          <w:sz w:val="26"/>
          <w:szCs w:val="26"/>
        </w:rPr>
        <w:t xml:space="preserve"> causa </w:t>
      </w:r>
      <w:r w:rsidR="0081522C">
        <w:rPr>
          <w:rFonts w:cs="Arial"/>
          <w:sz w:val="26"/>
          <w:szCs w:val="26"/>
        </w:rPr>
        <w:t xml:space="preserve">legal </w:t>
      </w:r>
      <w:r>
        <w:rPr>
          <w:rFonts w:cs="Arial"/>
          <w:sz w:val="26"/>
          <w:szCs w:val="26"/>
        </w:rPr>
        <w:t>de reserva</w:t>
      </w:r>
      <w:r w:rsidR="00924F71">
        <w:rPr>
          <w:rFonts w:cs="Arial"/>
          <w:sz w:val="26"/>
          <w:szCs w:val="26"/>
        </w:rPr>
        <w:t xml:space="preserve"> </w:t>
      </w:r>
      <w:r w:rsidR="001D605E">
        <w:rPr>
          <w:rFonts w:cs="Arial"/>
          <w:sz w:val="26"/>
          <w:szCs w:val="26"/>
        </w:rPr>
        <w:t>establecida</w:t>
      </w:r>
      <w:r w:rsidR="00924F71">
        <w:rPr>
          <w:rFonts w:cs="Arial"/>
          <w:sz w:val="26"/>
          <w:szCs w:val="26"/>
        </w:rPr>
        <w:t xml:space="preserve"> en la fracción VII del artículo 110 de la Ley Federal</w:t>
      </w:r>
      <w:r>
        <w:rPr>
          <w:rFonts w:cs="Arial"/>
          <w:sz w:val="26"/>
          <w:szCs w:val="26"/>
        </w:rPr>
        <w:t xml:space="preserve"> </w:t>
      </w:r>
      <w:r w:rsidR="008B4B18">
        <w:rPr>
          <w:rFonts w:cs="Arial"/>
          <w:sz w:val="26"/>
          <w:szCs w:val="26"/>
        </w:rPr>
        <w:t>por el</w:t>
      </w:r>
      <w:r w:rsidR="004F2841">
        <w:rPr>
          <w:rFonts w:cs="Arial"/>
          <w:sz w:val="26"/>
          <w:szCs w:val="26"/>
        </w:rPr>
        <w:t xml:space="preserve"> </w:t>
      </w:r>
      <w:r w:rsidR="00F5155E">
        <w:rPr>
          <w:rFonts w:cs="Arial"/>
          <w:sz w:val="26"/>
          <w:szCs w:val="26"/>
        </w:rPr>
        <w:t>simple</w:t>
      </w:r>
      <w:r w:rsidR="008B4B18">
        <w:rPr>
          <w:rFonts w:cs="Arial"/>
          <w:sz w:val="26"/>
          <w:szCs w:val="26"/>
        </w:rPr>
        <w:t xml:space="preserve"> vínculo de la información solicitada con </w:t>
      </w:r>
      <w:r w:rsidR="004F2841">
        <w:rPr>
          <w:rFonts w:cs="Arial"/>
          <w:sz w:val="26"/>
          <w:szCs w:val="26"/>
        </w:rPr>
        <w:t>las</w:t>
      </w:r>
      <w:r w:rsidR="008B4B18">
        <w:rPr>
          <w:rFonts w:cs="Arial"/>
          <w:sz w:val="26"/>
          <w:szCs w:val="26"/>
        </w:rPr>
        <w:t xml:space="preserve"> </w:t>
      </w:r>
      <w:r w:rsidR="006B5BDB">
        <w:rPr>
          <w:rFonts w:cs="Arial"/>
          <w:sz w:val="26"/>
          <w:szCs w:val="26"/>
        </w:rPr>
        <w:t>actividades</w:t>
      </w:r>
      <w:r w:rsidR="008B4B18">
        <w:rPr>
          <w:rFonts w:cs="Arial"/>
          <w:sz w:val="26"/>
          <w:szCs w:val="26"/>
        </w:rPr>
        <w:t xml:space="preserve"> </w:t>
      </w:r>
      <w:r w:rsidR="004F2841">
        <w:rPr>
          <w:rFonts w:cs="Arial"/>
          <w:sz w:val="26"/>
          <w:szCs w:val="26"/>
        </w:rPr>
        <w:t>preventivas y persecutorias</w:t>
      </w:r>
      <w:r w:rsidR="00D97C55">
        <w:rPr>
          <w:rFonts w:cs="Arial"/>
          <w:sz w:val="26"/>
          <w:szCs w:val="26"/>
        </w:rPr>
        <w:t xml:space="preserve"> de los delitos</w:t>
      </w:r>
      <w:r w:rsidR="004F2841">
        <w:rPr>
          <w:rFonts w:cs="Arial"/>
          <w:sz w:val="26"/>
          <w:szCs w:val="26"/>
        </w:rPr>
        <w:t xml:space="preserve"> </w:t>
      </w:r>
      <w:r w:rsidR="006B5BDB">
        <w:rPr>
          <w:rFonts w:cs="Arial"/>
          <w:sz w:val="26"/>
          <w:szCs w:val="26"/>
        </w:rPr>
        <w:t>a cargo de la Federación</w:t>
      </w:r>
      <w:r w:rsidR="0006187D">
        <w:rPr>
          <w:rFonts w:cs="Arial"/>
          <w:sz w:val="26"/>
          <w:szCs w:val="26"/>
        </w:rPr>
        <w:t xml:space="preserve">, vulnerando </w:t>
      </w:r>
      <w:r w:rsidR="006D5FE7">
        <w:rPr>
          <w:rFonts w:cs="Arial"/>
          <w:sz w:val="26"/>
          <w:szCs w:val="26"/>
        </w:rPr>
        <w:t>así</w:t>
      </w:r>
      <w:r w:rsidR="0006187D">
        <w:rPr>
          <w:rFonts w:cs="Arial"/>
          <w:sz w:val="26"/>
          <w:szCs w:val="26"/>
        </w:rPr>
        <w:t xml:space="preserve"> </w:t>
      </w:r>
      <w:r w:rsidR="001537BF">
        <w:rPr>
          <w:rFonts w:cs="Arial"/>
          <w:sz w:val="26"/>
          <w:szCs w:val="26"/>
        </w:rPr>
        <w:t xml:space="preserve">en perjuicio del quejoso </w:t>
      </w:r>
      <w:r w:rsidR="0006187D">
        <w:rPr>
          <w:rFonts w:cs="Arial"/>
          <w:sz w:val="26"/>
          <w:szCs w:val="26"/>
        </w:rPr>
        <w:t>el</w:t>
      </w:r>
      <w:r w:rsidR="00852B72">
        <w:rPr>
          <w:rFonts w:cs="Arial"/>
          <w:sz w:val="26"/>
          <w:szCs w:val="26"/>
        </w:rPr>
        <w:t xml:space="preserve"> derecho fundamental de acceso a la información </w:t>
      </w:r>
      <w:r w:rsidR="001D605E">
        <w:rPr>
          <w:rFonts w:cs="Arial"/>
          <w:sz w:val="26"/>
          <w:szCs w:val="26"/>
        </w:rPr>
        <w:t>previsto</w:t>
      </w:r>
      <w:r w:rsidR="00852B72">
        <w:rPr>
          <w:rFonts w:cs="Arial"/>
          <w:sz w:val="26"/>
          <w:szCs w:val="26"/>
        </w:rPr>
        <w:t xml:space="preserve"> en el</w:t>
      </w:r>
      <w:r w:rsidR="0006187D">
        <w:rPr>
          <w:rFonts w:cs="Arial"/>
          <w:sz w:val="26"/>
          <w:szCs w:val="26"/>
        </w:rPr>
        <w:t xml:space="preserve"> artículo 6°, apartado A, de la Constitución Federal</w:t>
      </w:r>
      <w:r>
        <w:rPr>
          <w:rFonts w:cs="Arial"/>
          <w:sz w:val="26"/>
          <w:szCs w:val="26"/>
        </w:rPr>
        <w:t xml:space="preserve">. En consecuencia, deben </w:t>
      </w:r>
      <w:r w:rsidR="00B05AFF">
        <w:rPr>
          <w:rFonts w:cs="Arial"/>
          <w:sz w:val="26"/>
          <w:szCs w:val="26"/>
        </w:rPr>
        <w:t>quedar</w:t>
      </w:r>
      <w:r w:rsidR="00BE3242">
        <w:rPr>
          <w:rFonts w:cs="Arial"/>
          <w:sz w:val="26"/>
          <w:szCs w:val="26"/>
        </w:rPr>
        <w:t xml:space="preserve"> </w:t>
      </w:r>
      <w:r w:rsidR="00C47296">
        <w:rPr>
          <w:rFonts w:cs="Arial"/>
          <w:sz w:val="26"/>
          <w:szCs w:val="26"/>
        </w:rPr>
        <w:t>insubsistentes</w:t>
      </w:r>
      <w:r>
        <w:rPr>
          <w:rFonts w:cs="Arial"/>
          <w:sz w:val="26"/>
          <w:szCs w:val="26"/>
        </w:rPr>
        <w:t xml:space="preserve"> todas las consideraciones de la sentencia recurrida</w:t>
      </w:r>
      <w:r w:rsidR="001E5847">
        <w:rPr>
          <w:rFonts w:cs="Arial"/>
          <w:sz w:val="26"/>
          <w:szCs w:val="26"/>
        </w:rPr>
        <w:t xml:space="preserve"> en </w:t>
      </w:r>
      <w:r w:rsidR="000D5D88">
        <w:rPr>
          <w:rFonts w:cs="Arial"/>
          <w:sz w:val="26"/>
          <w:szCs w:val="26"/>
        </w:rPr>
        <w:t>e</w:t>
      </w:r>
      <w:r w:rsidR="007A03C5">
        <w:rPr>
          <w:rFonts w:cs="Arial"/>
          <w:sz w:val="26"/>
          <w:szCs w:val="26"/>
        </w:rPr>
        <w:t>l</w:t>
      </w:r>
      <w:r>
        <w:rPr>
          <w:rFonts w:cs="Arial"/>
          <w:sz w:val="26"/>
          <w:szCs w:val="26"/>
        </w:rPr>
        <w:t xml:space="preserve"> </w:t>
      </w:r>
      <w:r>
        <w:rPr>
          <w:rFonts w:cs="Arial"/>
          <w:sz w:val="26"/>
          <w:szCs w:val="26"/>
        </w:rPr>
        <w:lastRenderedPageBreak/>
        <w:t>sentido</w:t>
      </w:r>
      <w:r w:rsidR="007A03C5">
        <w:rPr>
          <w:rFonts w:cs="Arial"/>
          <w:sz w:val="26"/>
          <w:szCs w:val="26"/>
        </w:rPr>
        <w:t xml:space="preserve"> de que la información solicitada actualizaba tal causa de reserva por su vínculo con las investigaciones del Ministerio Público, así como aquellas </w:t>
      </w:r>
      <w:r w:rsidR="006D72D7">
        <w:rPr>
          <w:rFonts w:cs="Arial"/>
          <w:sz w:val="26"/>
          <w:szCs w:val="26"/>
        </w:rPr>
        <w:t xml:space="preserve">consideraciones </w:t>
      </w:r>
      <w:r w:rsidR="007A03C5">
        <w:rPr>
          <w:rFonts w:cs="Arial"/>
          <w:sz w:val="26"/>
          <w:szCs w:val="26"/>
        </w:rPr>
        <w:t xml:space="preserve">en donde </w:t>
      </w:r>
      <w:r w:rsidR="00A341AF">
        <w:rPr>
          <w:rFonts w:cs="Arial"/>
          <w:sz w:val="26"/>
          <w:szCs w:val="26"/>
        </w:rPr>
        <w:t>el juez de distrito</w:t>
      </w:r>
      <w:r w:rsidR="007A03C5">
        <w:rPr>
          <w:rFonts w:cs="Arial"/>
          <w:sz w:val="26"/>
          <w:szCs w:val="26"/>
        </w:rPr>
        <w:t xml:space="preserve"> </w:t>
      </w:r>
      <w:r w:rsidR="006D72D7">
        <w:rPr>
          <w:rFonts w:cs="Arial"/>
          <w:sz w:val="26"/>
          <w:szCs w:val="26"/>
        </w:rPr>
        <w:t>afirmó</w:t>
      </w:r>
      <w:r w:rsidR="007A03C5">
        <w:rPr>
          <w:rFonts w:cs="Arial"/>
          <w:sz w:val="26"/>
          <w:szCs w:val="26"/>
        </w:rPr>
        <w:t xml:space="preserve"> que en el</w:t>
      </w:r>
      <w:r w:rsidR="006D72D7">
        <w:rPr>
          <w:rFonts w:cs="Arial"/>
          <w:sz w:val="26"/>
          <w:szCs w:val="26"/>
        </w:rPr>
        <w:t xml:space="preserve"> presente</w:t>
      </w:r>
      <w:r w:rsidR="007A03C5">
        <w:rPr>
          <w:rFonts w:cs="Arial"/>
          <w:sz w:val="26"/>
          <w:szCs w:val="26"/>
        </w:rPr>
        <w:t xml:space="preserve"> </w:t>
      </w:r>
      <w:r w:rsidR="000504A4">
        <w:rPr>
          <w:rFonts w:cs="Arial"/>
          <w:sz w:val="26"/>
          <w:szCs w:val="26"/>
        </w:rPr>
        <w:t>asunto</w:t>
      </w:r>
      <w:r w:rsidR="007A03C5">
        <w:rPr>
          <w:rFonts w:cs="Arial"/>
          <w:sz w:val="26"/>
          <w:szCs w:val="26"/>
        </w:rPr>
        <w:t xml:space="preserve"> </w:t>
      </w:r>
      <w:r w:rsidR="009735DD">
        <w:rPr>
          <w:rFonts w:cs="Arial"/>
          <w:sz w:val="26"/>
          <w:szCs w:val="26"/>
        </w:rPr>
        <w:t xml:space="preserve">no </w:t>
      </w:r>
      <w:r w:rsidR="007A03C5">
        <w:rPr>
          <w:rFonts w:cs="Arial"/>
          <w:sz w:val="26"/>
          <w:szCs w:val="26"/>
        </w:rPr>
        <w:t>eran</w:t>
      </w:r>
      <w:r w:rsidR="00A16873">
        <w:rPr>
          <w:rFonts w:cs="Arial"/>
          <w:sz w:val="26"/>
          <w:szCs w:val="26"/>
        </w:rPr>
        <w:t xml:space="preserve"> </w:t>
      </w:r>
      <w:r w:rsidR="007A03C5">
        <w:rPr>
          <w:rFonts w:cs="Arial"/>
          <w:sz w:val="26"/>
          <w:szCs w:val="26"/>
        </w:rPr>
        <w:t>aplicables l</w:t>
      </w:r>
      <w:r w:rsidR="00A16873">
        <w:rPr>
          <w:rFonts w:cs="Arial"/>
          <w:sz w:val="26"/>
          <w:szCs w:val="26"/>
        </w:rPr>
        <w:t>a</w:t>
      </w:r>
      <w:r w:rsidR="007A03C5">
        <w:rPr>
          <w:rFonts w:cs="Arial"/>
          <w:sz w:val="26"/>
          <w:szCs w:val="26"/>
        </w:rPr>
        <w:t xml:space="preserve">s </w:t>
      </w:r>
      <w:r w:rsidR="00A16873">
        <w:rPr>
          <w:rFonts w:cs="Arial"/>
          <w:sz w:val="26"/>
          <w:szCs w:val="26"/>
        </w:rPr>
        <w:t>tesi</w:t>
      </w:r>
      <w:r w:rsidR="007A03C5">
        <w:rPr>
          <w:rFonts w:cs="Arial"/>
          <w:sz w:val="26"/>
          <w:szCs w:val="26"/>
        </w:rPr>
        <w:t>s de la Primera S</w:t>
      </w:r>
      <w:r w:rsidR="00A16873">
        <w:rPr>
          <w:rFonts w:cs="Arial"/>
          <w:sz w:val="26"/>
          <w:szCs w:val="26"/>
        </w:rPr>
        <w:t>ala de la Suprema Corte relativa</w:t>
      </w:r>
      <w:r w:rsidR="007A03C5">
        <w:rPr>
          <w:rFonts w:cs="Arial"/>
          <w:sz w:val="26"/>
          <w:szCs w:val="26"/>
        </w:rPr>
        <w:t>s al acceso a la averiguación previa</w:t>
      </w:r>
      <w:r w:rsidR="009735DD">
        <w:rPr>
          <w:rFonts w:cs="Arial"/>
          <w:sz w:val="26"/>
          <w:szCs w:val="26"/>
        </w:rPr>
        <w:t xml:space="preserve"> por</w:t>
      </w:r>
      <w:r w:rsidR="00A16873">
        <w:rPr>
          <w:rFonts w:cs="Arial"/>
          <w:sz w:val="26"/>
          <w:szCs w:val="26"/>
        </w:rPr>
        <w:t>que se referían</w:t>
      </w:r>
      <w:r w:rsidR="009735DD">
        <w:rPr>
          <w:rFonts w:cs="Arial"/>
          <w:sz w:val="26"/>
          <w:szCs w:val="26"/>
        </w:rPr>
        <w:t xml:space="preserve"> a </w:t>
      </w:r>
      <w:r w:rsidR="00E00BB2">
        <w:rPr>
          <w:rFonts w:cs="Arial"/>
          <w:sz w:val="26"/>
          <w:szCs w:val="26"/>
        </w:rPr>
        <w:t>l</w:t>
      </w:r>
      <w:r w:rsidR="009735DD">
        <w:rPr>
          <w:rFonts w:cs="Arial"/>
          <w:sz w:val="26"/>
          <w:szCs w:val="26"/>
        </w:rPr>
        <w:t>a fracción</w:t>
      </w:r>
      <w:r w:rsidR="00E00BB2">
        <w:rPr>
          <w:rFonts w:cs="Arial"/>
          <w:sz w:val="26"/>
          <w:szCs w:val="26"/>
        </w:rPr>
        <w:t xml:space="preserve"> XII</w:t>
      </w:r>
      <w:r w:rsidR="009735DD">
        <w:rPr>
          <w:rFonts w:cs="Arial"/>
          <w:sz w:val="26"/>
          <w:szCs w:val="26"/>
        </w:rPr>
        <w:t xml:space="preserve"> de</w:t>
      </w:r>
      <w:r w:rsidR="00E57D32">
        <w:rPr>
          <w:rFonts w:cs="Arial"/>
          <w:sz w:val="26"/>
          <w:szCs w:val="26"/>
        </w:rPr>
        <w:t>l artículo 110 de</w:t>
      </w:r>
      <w:r w:rsidR="009735DD">
        <w:rPr>
          <w:rFonts w:cs="Arial"/>
          <w:sz w:val="26"/>
          <w:szCs w:val="26"/>
        </w:rPr>
        <w:t xml:space="preserve"> la </w:t>
      </w:r>
      <w:r w:rsidR="00E57D32">
        <w:rPr>
          <w:rFonts w:cs="Arial"/>
          <w:sz w:val="26"/>
          <w:szCs w:val="26"/>
        </w:rPr>
        <w:t>Ley Federal</w:t>
      </w:r>
      <w:r>
        <w:rPr>
          <w:rFonts w:cs="Arial"/>
          <w:sz w:val="26"/>
          <w:szCs w:val="26"/>
        </w:rPr>
        <w:t>.</w:t>
      </w:r>
    </w:p>
    <w:p w14:paraId="5E9B2B34" w14:textId="77777777" w:rsidR="0078036B" w:rsidRPr="0080512D" w:rsidRDefault="0078036B" w:rsidP="0078036B">
      <w:pPr>
        <w:pStyle w:val="corte4fondo"/>
        <w:tabs>
          <w:tab w:val="left" w:pos="709"/>
        </w:tabs>
        <w:ind w:firstLine="0"/>
        <w:rPr>
          <w:rFonts w:cs="Arial"/>
          <w:sz w:val="26"/>
          <w:szCs w:val="26"/>
        </w:rPr>
      </w:pPr>
    </w:p>
    <w:p w14:paraId="306C1F3B" w14:textId="3727F5DE" w:rsidR="00DE0B29" w:rsidRPr="00DE0B29" w:rsidRDefault="00DE0B29" w:rsidP="00DE0B29">
      <w:pPr>
        <w:pStyle w:val="corte4fondo"/>
        <w:tabs>
          <w:tab w:val="left" w:pos="709"/>
        </w:tabs>
        <w:ind w:firstLine="0"/>
        <w:rPr>
          <w:rFonts w:cs="Arial"/>
          <w:b/>
          <w:sz w:val="26"/>
          <w:szCs w:val="26"/>
        </w:rPr>
      </w:pPr>
      <w:r w:rsidRPr="00DE0B29">
        <w:rPr>
          <w:rFonts w:cs="Arial"/>
          <w:b/>
          <w:sz w:val="26"/>
          <w:szCs w:val="26"/>
        </w:rPr>
        <w:t xml:space="preserve">2) </w:t>
      </w:r>
      <w:r w:rsidR="00CE1F95" w:rsidRPr="00CE1F95">
        <w:rPr>
          <w:rFonts w:cs="Arial"/>
          <w:b/>
          <w:sz w:val="26"/>
          <w:szCs w:val="26"/>
        </w:rPr>
        <w:t>¿</w:t>
      </w:r>
      <w:r w:rsidR="00C83985">
        <w:rPr>
          <w:rFonts w:cs="Arial"/>
          <w:b/>
          <w:sz w:val="26"/>
          <w:szCs w:val="26"/>
        </w:rPr>
        <w:t>El sujeto obligado</w:t>
      </w:r>
      <w:r w:rsidR="00782776" w:rsidRPr="00782776">
        <w:rPr>
          <w:rFonts w:cs="Arial"/>
          <w:b/>
          <w:sz w:val="26"/>
          <w:szCs w:val="26"/>
        </w:rPr>
        <w:t xml:space="preserve"> puede clasificar información pública co</w:t>
      </w:r>
      <w:r w:rsidR="00F33130">
        <w:rPr>
          <w:rFonts w:cs="Arial"/>
          <w:b/>
          <w:sz w:val="26"/>
          <w:szCs w:val="26"/>
        </w:rPr>
        <w:t>n el carácter de</w:t>
      </w:r>
      <w:r w:rsidR="00782776" w:rsidRPr="00782776">
        <w:rPr>
          <w:rFonts w:cs="Arial"/>
          <w:b/>
          <w:sz w:val="26"/>
          <w:szCs w:val="26"/>
        </w:rPr>
        <w:t xml:space="preserve"> reservada </w:t>
      </w:r>
      <w:r w:rsidR="004B1A74">
        <w:rPr>
          <w:rFonts w:cs="Arial"/>
          <w:b/>
          <w:sz w:val="26"/>
          <w:szCs w:val="26"/>
        </w:rPr>
        <w:t xml:space="preserve">y </w:t>
      </w:r>
      <w:r w:rsidR="004C7052">
        <w:rPr>
          <w:rFonts w:cs="Arial"/>
          <w:b/>
          <w:sz w:val="26"/>
          <w:szCs w:val="26"/>
        </w:rPr>
        <w:t>fijar</w:t>
      </w:r>
      <w:r w:rsidR="004B1A74">
        <w:rPr>
          <w:rFonts w:cs="Arial"/>
          <w:b/>
          <w:sz w:val="26"/>
          <w:szCs w:val="26"/>
        </w:rPr>
        <w:t xml:space="preserve"> </w:t>
      </w:r>
      <w:r w:rsidR="004C7052">
        <w:rPr>
          <w:rFonts w:cs="Arial"/>
          <w:b/>
          <w:sz w:val="26"/>
          <w:szCs w:val="26"/>
        </w:rPr>
        <w:t>el</w:t>
      </w:r>
      <w:r w:rsidR="004B1A74">
        <w:rPr>
          <w:rFonts w:cs="Arial"/>
          <w:b/>
          <w:sz w:val="26"/>
          <w:szCs w:val="26"/>
        </w:rPr>
        <w:t xml:space="preserve"> </w:t>
      </w:r>
      <w:r w:rsidR="004C7052">
        <w:rPr>
          <w:rFonts w:cs="Arial"/>
          <w:b/>
          <w:sz w:val="26"/>
          <w:szCs w:val="26"/>
        </w:rPr>
        <w:t>plazo</w:t>
      </w:r>
      <w:r w:rsidR="004B1A74">
        <w:rPr>
          <w:rFonts w:cs="Arial"/>
          <w:b/>
          <w:sz w:val="26"/>
          <w:szCs w:val="26"/>
        </w:rPr>
        <w:t xml:space="preserve"> de esa clasificación </w:t>
      </w:r>
      <w:r w:rsidR="00782776" w:rsidRPr="00782776">
        <w:rPr>
          <w:rFonts w:cs="Arial"/>
          <w:b/>
          <w:sz w:val="26"/>
          <w:szCs w:val="26"/>
        </w:rPr>
        <w:t>previamente a que se realice una prueba de daño</w:t>
      </w:r>
      <w:r w:rsidR="00CE1F95" w:rsidRPr="00CE1F95">
        <w:rPr>
          <w:rFonts w:cs="Arial"/>
          <w:b/>
          <w:sz w:val="26"/>
          <w:szCs w:val="26"/>
        </w:rPr>
        <w:t>?</w:t>
      </w:r>
    </w:p>
    <w:p w14:paraId="65A2962E" w14:textId="1251ADE2" w:rsidR="00DE0B29" w:rsidRPr="00653B56" w:rsidRDefault="00DE0B29" w:rsidP="00653B56">
      <w:pPr>
        <w:pStyle w:val="corte4fondo"/>
        <w:tabs>
          <w:tab w:val="left" w:pos="709"/>
        </w:tabs>
        <w:ind w:firstLine="0"/>
        <w:rPr>
          <w:rFonts w:cs="Arial"/>
          <w:sz w:val="26"/>
          <w:szCs w:val="26"/>
        </w:rPr>
      </w:pPr>
    </w:p>
    <w:p w14:paraId="63D50319" w14:textId="54DEC0AB" w:rsidR="00B30D08" w:rsidRDefault="00B511F5" w:rsidP="00155E0D">
      <w:pPr>
        <w:pStyle w:val="corte4fondo"/>
        <w:numPr>
          <w:ilvl w:val="0"/>
          <w:numId w:val="2"/>
        </w:numPr>
        <w:tabs>
          <w:tab w:val="left" w:pos="709"/>
        </w:tabs>
        <w:ind w:left="0" w:hanging="567"/>
        <w:rPr>
          <w:rFonts w:cs="Arial"/>
          <w:sz w:val="26"/>
          <w:szCs w:val="26"/>
        </w:rPr>
      </w:pPr>
      <w:r>
        <w:rPr>
          <w:rFonts w:cs="Arial"/>
          <w:sz w:val="26"/>
          <w:szCs w:val="26"/>
        </w:rPr>
        <w:t>Una vez zanjada la primera cuestión, responder la</w:t>
      </w:r>
      <w:r w:rsidR="00094F8F">
        <w:rPr>
          <w:rFonts w:cs="Arial"/>
          <w:sz w:val="26"/>
          <w:szCs w:val="26"/>
        </w:rPr>
        <w:t xml:space="preserve"> segunda pregunta </w:t>
      </w:r>
      <w:r w:rsidR="00CC2355">
        <w:rPr>
          <w:rFonts w:cs="Arial"/>
          <w:sz w:val="26"/>
          <w:szCs w:val="26"/>
        </w:rPr>
        <w:t>se vuelve</w:t>
      </w:r>
      <w:r w:rsidR="00094F8F">
        <w:rPr>
          <w:rFonts w:cs="Arial"/>
          <w:sz w:val="26"/>
          <w:szCs w:val="26"/>
        </w:rPr>
        <w:t xml:space="preserve"> </w:t>
      </w:r>
      <w:r w:rsidR="00306F9E">
        <w:rPr>
          <w:rFonts w:cs="Arial"/>
          <w:sz w:val="26"/>
          <w:szCs w:val="26"/>
        </w:rPr>
        <w:t>relativamente</w:t>
      </w:r>
      <w:r w:rsidR="003A0849">
        <w:rPr>
          <w:rFonts w:cs="Arial"/>
          <w:sz w:val="26"/>
          <w:szCs w:val="26"/>
        </w:rPr>
        <w:t xml:space="preserve"> </w:t>
      </w:r>
      <w:r w:rsidR="00AD0E12">
        <w:rPr>
          <w:rFonts w:cs="Arial"/>
          <w:sz w:val="26"/>
          <w:szCs w:val="26"/>
        </w:rPr>
        <w:t>sencillo</w:t>
      </w:r>
      <w:r w:rsidR="00094F8F">
        <w:rPr>
          <w:rFonts w:cs="Arial"/>
          <w:sz w:val="26"/>
          <w:szCs w:val="26"/>
        </w:rPr>
        <w:t xml:space="preserve">. </w:t>
      </w:r>
      <w:r w:rsidR="0004682B">
        <w:rPr>
          <w:rFonts w:cs="Arial"/>
          <w:sz w:val="26"/>
          <w:szCs w:val="26"/>
        </w:rPr>
        <w:t xml:space="preserve">Como </w:t>
      </w:r>
      <w:r w:rsidR="00CE7B7E">
        <w:rPr>
          <w:rFonts w:cs="Arial"/>
          <w:sz w:val="26"/>
          <w:szCs w:val="26"/>
        </w:rPr>
        <w:t>recién</w:t>
      </w:r>
      <w:r w:rsidR="0004682B">
        <w:rPr>
          <w:rFonts w:cs="Arial"/>
          <w:sz w:val="26"/>
          <w:szCs w:val="26"/>
        </w:rPr>
        <w:t xml:space="preserve"> se </w:t>
      </w:r>
      <w:r w:rsidR="008F3D46">
        <w:rPr>
          <w:rFonts w:cs="Arial"/>
          <w:sz w:val="26"/>
          <w:szCs w:val="26"/>
        </w:rPr>
        <w:t>explic</w:t>
      </w:r>
      <w:r w:rsidR="0004682B">
        <w:rPr>
          <w:rFonts w:cs="Arial"/>
          <w:sz w:val="26"/>
          <w:szCs w:val="26"/>
        </w:rPr>
        <w:t>ó</w:t>
      </w:r>
      <w:r w:rsidR="001B771B">
        <w:rPr>
          <w:rFonts w:cs="Arial"/>
          <w:sz w:val="26"/>
          <w:szCs w:val="26"/>
        </w:rPr>
        <w:t xml:space="preserve"> (véase </w:t>
      </w:r>
      <w:r w:rsidR="001B771B" w:rsidRPr="001B771B">
        <w:rPr>
          <w:rFonts w:cs="Arial"/>
          <w:i/>
          <w:sz w:val="26"/>
          <w:szCs w:val="26"/>
        </w:rPr>
        <w:t>supra</w:t>
      </w:r>
      <w:r w:rsidR="001B771B">
        <w:rPr>
          <w:rFonts w:cs="Arial"/>
          <w:sz w:val="26"/>
          <w:szCs w:val="26"/>
        </w:rPr>
        <w:t xml:space="preserve"> párrs. 40 a 42)</w:t>
      </w:r>
      <w:r w:rsidR="0004682B">
        <w:rPr>
          <w:rFonts w:cs="Arial"/>
          <w:sz w:val="26"/>
          <w:szCs w:val="26"/>
        </w:rPr>
        <w:t>,</w:t>
      </w:r>
      <w:r w:rsidR="00CE7B7E">
        <w:rPr>
          <w:rFonts w:cs="Arial"/>
          <w:sz w:val="26"/>
          <w:szCs w:val="26"/>
        </w:rPr>
        <w:t xml:space="preserve"> la prueba de daño es </w:t>
      </w:r>
      <w:r w:rsidR="006C4FE1">
        <w:rPr>
          <w:rFonts w:cs="Arial"/>
          <w:sz w:val="26"/>
          <w:szCs w:val="26"/>
        </w:rPr>
        <w:t>un</w:t>
      </w:r>
      <w:r w:rsidR="00CE7B7E">
        <w:rPr>
          <w:rFonts w:cs="Arial"/>
          <w:sz w:val="26"/>
          <w:szCs w:val="26"/>
        </w:rPr>
        <w:t xml:space="preserve"> elemento </w:t>
      </w:r>
      <w:r w:rsidR="006C4FE1">
        <w:rPr>
          <w:rFonts w:cs="Arial"/>
          <w:sz w:val="26"/>
          <w:szCs w:val="26"/>
        </w:rPr>
        <w:t xml:space="preserve">que </w:t>
      </w:r>
      <w:r w:rsidR="00492995">
        <w:rPr>
          <w:rFonts w:cs="Arial"/>
          <w:sz w:val="26"/>
          <w:szCs w:val="26"/>
        </w:rPr>
        <w:t xml:space="preserve">el legislador ordinario ha establecido </w:t>
      </w:r>
      <w:r w:rsidR="006C4FE1">
        <w:rPr>
          <w:rFonts w:cs="Arial"/>
          <w:sz w:val="26"/>
          <w:szCs w:val="26"/>
        </w:rPr>
        <w:t xml:space="preserve">para </w:t>
      </w:r>
      <w:r w:rsidR="00492995">
        <w:rPr>
          <w:rFonts w:cs="Arial"/>
          <w:sz w:val="26"/>
          <w:szCs w:val="26"/>
        </w:rPr>
        <w:t>que</w:t>
      </w:r>
      <w:r w:rsidR="00CE7B7E">
        <w:rPr>
          <w:rFonts w:cs="Arial"/>
          <w:sz w:val="26"/>
          <w:szCs w:val="26"/>
        </w:rPr>
        <w:t xml:space="preserve"> </w:t>
      </w:r>
      <w:r w:rsidR="00492995">
        <w:rPr>
          <w:rFonts w:cs="Arial"/>
          <w:sz w:val="26"/>
          <w:szCs w:val="26"/>
        </w:rPr>
        <w:t>los</w:t>
      </w:r>
      <w:r w:rsidR="00CE7B7E">
        <w:rPr>
          <w:rFonts w:cs="Arial"/>
          <w:sz w:val="26"/>
          <w:szCs w:val="26"/>
        </w:rPr>
        <w:t xml:space="preserve"> sujeto</w:t>
      </w:r>
      <w:r w:rsidR="00492995">
        <w:rPr>
          <w:rFonts w:cs="Arial"/>
          <w:sz w:val="26"/>
          <w:szCs w:val="26"/>
        </w:rPr>
        <w:t>s</w:t>
      </w:r>
      <w:r w:rsidR="00CE7B7E">
        <w:rPr>
          <w:rFonts w:cs="Arial"/>
          <w:sz w:val="26"/>
          <w:szCs w:val="26"/>
        </w:rPr>
        <w:t xml:space="preserve"> obligado</w:t>
      </w:r>
      <w:r w:rsidR="00492995">
        <w:rPr>
          <w:rFonts w:cs="Arial"/>
          <w:sz w:val="26"/>
          <w:szCs w:val="26"/>
        </w:rPr>
        <w:t>s</w:t>
      </w:r>
      <w:r w:rsidR="00CE7B7E">
        <w:rPr>
          <w:rFonts w:cs="Arial"/>
          <w:sz w:val="26"/>
          <w:szCs w:val="26"/>
        </w:rPr>
        <w:t xml:space="preserve"> </w:t>
      </w:r>
      <w:r w:rsidR="00492995">
        <w:rPr>
          <w:rFonts w:cs="Arial"/>
          <w:sz w:val="26"/>
          <w:szCs w:val="26"/>
        </w:rPr>
        <w:t xml:space="preserve">en materia de transparencia y acceso a la información </w:t>
      </w:r>
      <w:r w:rsidR="006C4FE1">
        <w:rPr>
          <w:rFonts w:cs="Arial"/>
          <w:sz w:val="26"/>
          <w:szCs w:val="26"/>
        </w:rPr>
        <w:t xml:space="preserve">puedan determinar </w:t>
      </w:r>
      <w:r w:rsidR="008971A0">
        <w:rPr>
          <w:rFonts w:cs="Arial"/>
          <w:sz w:val="26"/>
          <w:szCs w:val="26"/>
        </w:rPr>
        <w:t xml:space="preserve">de manera </w:t>
      </w:r>
      <w:r w:rsidR="00E93F12">
        <w:rPr>
          <w:rFonts w:cs="Arial"/>
          <w:sz w:val="26"/>
          <w:szCs w:val="26"/>
        </w:rPr>
        <w:t>razonada</w:t>
      </w:r>
      <w:r w:rsidR="00CE7B7E">
        <w:rPr>
          <w:rFonts w:cs="Arial"/>
          <w:sz w:val="26"/>
          <w:szCs w:val="26"/>
        </w:rPr>
        <w:t xml:space="preserve"> si </w:t>
      </w:r>
      <w:r w:rsidR="00492995">
        <w:rPr>
          <w:rFonts w:cs="Arial"/>
          <w:sz w:val="26"/>
          <w:szCs w:val="26"/>
        </w:rPr>
        <w:t xml:space="preserve">efectivamente </w:t>
      </w:r>
      <w:r w:rsidR="008971A0">
        <w:rPr>
          <w:rFonts w:cs="Arial"/>
          <w:sz w:val="26"/>
          <w:szCs w:val="26"/>
        </w:rPr>
        <w:t xml:space="preserve">en un caso concreto </w:t>
      </w:r>
      <w:r w:rsidR="00CE7B7E">
        <w:rPr>
          <w:rFonts w:cs="Arial"/>
          <w:sz w:val="26"/>
          <w:szCs w:val="26"/>
        </w:rPr>
        <w:t xml:space="preserve">se actualiza </w:t>
      </w:r>
      <w:r w:rsidR="008971A0">
        <w:rPr>
          <w:rFonts w:cs="Arial"/>
          <w:sz w:val="26"/>
          <w:szCs w:val="26"/>
        </w:rPr>
        <w:t>algun</w:t>
      </w:r>
      <w:r w:rsidR="00CE7B7E">
        <w:rPr>
          <w:rFonts w:cs="Arial"/>
          <w:sz w:val="26"/>
          <w:szCs w:val="26"/>
        </w:rPr>
        <w:t>a</w:t>
      </w:r>
      <w:r w:rsidR="00E93F12">
        <w:rPr>
          <w:rFonts w:cs="Arial"/>
          <w:sz w:val="26"/>
          <w:szCs w:val="26"/>
        </w:rPr>
        <w:t xml:space="preserve"> de las</w:t>
      </w:r>
      <w:r w:rsidR="00CE7B7E">
        <w:rPr>
          <w:rFonts w:cs="Arial"/>
          <w:sz w:val="26"/>
          <w:szCs w:val="26"/>
        </w:rPr>
        <w:t xml:space="preserve"> causa</w:t>
      </w:r>
      <w:r w:rsidR="00E93F12">
        <w:rPr>
          <w:rFonts w:cs="Arial"/>
          <w:sz w:val="26"/>
          <w:szCs w:val="26"/>
        </w:rPr>
        <w:t>s</w:t>
      </w:r>
      <w:r w:rsidR="00CE7B7E">
        <w:rPr>
          <w:rFonts w:cs="Arial"/>
          <w:sz w:val="26"/>
          <w:szCs w:val="26"/>
        </w:rPr>
        <w:t xml:space="preserve"> de reserva</w:t>
      </w:r>
      <w:r w:rsidR="00492995">
        <w:rPr>
          <w:rFonts w:cs="Arial"/>
          <w:sz w:val="26"/>
          <w:szCs w:val="26"/>
        </w:rPr>
        <w:t xml:space="preserve"> de información prevista</w:t>
      </w:r>
      <w:r w:rsidR="00E93F12">
        <w:rPr>
          <w:rFonts w:cs="Arial"/>
          <w:sz w:val="26"/>
          <w:szCs w:val="26"/>
        </w:rPr>
        <w:t>s</w:t>
      </w:r>
      <w:r w:rsidR="00492995">
        <w:rPr>
          <w:rFonts w:cs="Arial"/>
          <w:sz w:val="26"/>
          <w:szCs w:val="26"/>
        </w:rPr>
        <w:t xml:space="preserve"> en la ley</w:t>
      </w:r>
      <w:r w:rsidR="00CE7B7E">
        <w:rPr>
          <w:rFonts w:cs="Arial"/>
          <w:sz w:val="26"/>
          <w:szCs w:val="26"/>
        </w:rPr>
        <w:t>.</w:t>
      </w:r>
      <w:r w:rsidR="003A0849">
        <w:rPr>
          <w:rFonts w:cs="Arial"/>
          <w:sz w:val="26"/>
          <w:szCs w:val="26"/>
        </w:rPr>
        <w:t xml:space="preserve"> Inexistente </w:t>
      </w:r>
      <w:r w:rsidR="00732E23">
        <w:rPr>
          <w:rFonts w:cs="Arial"/>
          <w:sz w:val="26"/>
          <w:szCs w:val="26"/>
        </w:rPr>
        <w:t xml:space="preserve">en la legislación secundaria </w:t>
      </w:r>
      <w:r w:rsidR="00952867">
        <w:rPr>
          <w:rFonts w:cs="Arial"/>
          <w:sz w:val="26"/>
          <w:szCs w:val="26"/>
        </w:rPr>
        <w:t xml:space="preserve">de la materia </w:t>
      </w:r>
      <w:r w:rsidR="003A0849">
        <w:rPr>
          <w:rFonts w:cs="Arial"/>
          <w:sz w:val="26"/>
          <w:szCs w:val="26"/>
        </w:rPr>
        <w:t xml:space="preserve">hasta el año de </w:t>
      </w:r>
      <w:r w:rsidR="000064CF">
        <w:rPr>
          <w:rFonts w:cs="Arial"/>
          <w:sz w:val="26"/>
          <w:szCs w:val="26"/>
        </w:rPr>
        <w:t>dos mil quince</w:t>
      </w:r>
      <w:r w:rsidR="003A0849">
        <w:rPr>
          <w:rFonts w:cs="Arial"/>
          <w:sz w:val="26"/>
          <w:szCs w:val="26"/>
        </w:rPr>
        <w:t xml:space="preserve">, </w:t>
      </w:r>
      <w:r w:rsidR="009479B4">
        <w:rPr>
          <w:rFonts w:cs="Arial"/>
          <w:sz w:val="26"/>
          <w:szCs w:val="26"/>
        </w:rPr>
        <w:t>la</w:t>
      </w:r>
      <w:r w:rsidR="00680289">
        <w:rPr>
          <w:rFonts w:cs="Arial"/>
          <w:sz w:val="26"/>
          <w:szCs w:val="26"/>
        </w:rPr>
        <w:t xml:space="preserve"> </w:t>
      </w:r>
      <w:r w:rsidR="009479B4">
        <w:rPr>
          <w:rFonts w:cs="Arial"/>
          <w:sz w:val="26"/>
          <w:szCs w:val="26"/>
        </w:rPr>
        <w:t>incorporación</w:t>
      </w:r>
      <w:r w:rsidR="00680289">
        <w:rPr>
          <w:rFonts w:cs="Arial"/>
          <w:sz w:val="26"/>
          <w:szCs w:val="26"/>
        </w:rPr>
        <w:t xml:space="preserve"> de </w:t>
      </w:r>
      <w:r w:rsidR="008525FA">
        <w:rPr>
          <w:rFonts w:cs="Arial"/>
          <w:sz w:val="26"/>
          <w:szCs w:val="26"/>
        </w:rPr>
        <w:t>dicho mecanismo</w:t>
      </w:r>
      <w:r w:rsidR="009479B4">
        <w:rPr>
          <w:rFonts w:cs="Arial"/>
          <w:sz w:val="26"/>
          <w:szCs w:val="26"/>
        </w:rPr>
        <w:t xml:space="preserve"> al sistema</w:t>
      </w:r>
      <w:r w:rsidR="003A0849">
        <w:rPr>
          <w:rFonts w:cs="Arial"/>
          <w:sz w:val="26"/>
          <w:szCs w:val="26"/>
        </w:rPr>
        <w:t xml:space="preserve"> es</w:t>
      </w:r>
      <w:r w:rsidR="008F3D46">
        <w:rPr>
          <w:rFonts w:cs="Arial"/>
          <w:sz w:val="26"/>
          <w:szCs w:val="26"/>
        </w:rPr>
        <w:t xml:space="preserve"> un</w:t>
      </w:r>
      <w:r w:rsidR="003A0849">
        <w:rPr>
          <w:rFonts w:cs="Arial"/>
          <w:sz w:val="26"/>
          <w:szCs w:val="26"/>
        </w:rPr>
        <w:t xml:space="preserve"> </w:t>
      </w:r>
      <w:r w:rsidR="00267460">
        <w:rPr>
          <w:rFonts w:cs="Arial"/>
          <w:sz w:val="26"/>
          <w:szCs w:val="26"/>
        </w:rPr>
        <w:t>signo</w:t>
      </w:r>
      <w:r w:rsidR="008F3D46">
        <w:rPr>
          <w:rFonts w:cs="Arial"/>
          <w:sz w:val="26"/>
          <w:szCs w:val="26"/>
        </w:rPr>
        <w:t xml:space="preserve"> </w:t>
      </w:r>
      <w:r w:rsidR="00202DAE">
        <w:rPr>
          <w:rFonts w:cs="Arial"/>
          <w:sz w:val="26"/>
          <w:szCs w:val="26"/>
        </w:rPr>
        <w:t>indiscutible</w:t>
      </w:r>
      <w:r w:rsidR="003A0849">
        <w:rPr>
          <w:rFonts w:cs="Arial"/>
          <w:sz w:val="26"/>
          <w:szCs w:val="26"/>
        </w:rPr>
        <w:t xml:space="preserve"> de la </w:t>
      </w:r>
      <w:r w:rsidR="006C4FE1">
        <w:rPr>
          <w:rFonts w:cs="Arial"/>
          <w:sz w:val="26"/>
          <w:szCs w:val="26"/>
        </w:rPr>
        <w:t>tendencia</w:t>
      </w:r>
      <w:r w:rsidR="003A0849">
        <w:rPr>
          <w:rFonts w:cs="Arial"/>
          <w:sz w:val="26"/>
          <w:szCs w:val="26"/>
        </w:rPr>
        <w:t xml:space="preserve"> del orden jurídico mexicano hacia </w:t>
      </w:r>
      <w:r w:rsidR="00746E1C">
        <w:rPr>
          <w:rFonts w:cs="Arial"/>
          <w:sz w:val="26"/>
          <w:szCs w:val="26"/>
        </w:rPr>
        <w:t xml:space="preserve">potenciación </w:t>
      </w:r>
      <w:r w:rsidR="008F3D46">
        <w:rPr>
          <w:rFonts w:cs="Arial"/>
          <w:sz w:val="26"/>
          <w:szCs w:val="26"/>
        </w:rPr>
        <w:t>del derecho de acceso a la información</w:t>
      </w:r>
      <w:r w:rsidR="003A0849">
        <w:rPr>
          <w:rFonts w:cs="Arial"/>
          <w:sz w:val="26"/>
          <w:szCs w:val="26"/>
        </w:rPr>
        <w:t xml:space="preserve">. </w:t>
      </w:r>
    </w:p>
    <w:p w14:paraId="4A2248AD" w14:textId="77777777" w:rsidR="00855962" w:rsidRDefault="00855962" w:rsidP="00855962">
      <w:pPr>
        <w:pStyle w:val="corte4fondo"/>
        <w:tabs>
          <w:tab w:val="left" w:pos="709"/>
        </w:tabs>
        <w:ind w:firstLine="0"/>
        <w:rPr>
          <w:rFonts w:cs="Arial"/>
          <w:sz w:val="26"/>
          <w:szCs w:val="26"/>
        </w:rPr>
      </w:pPr>
    </w:p>
    <w:p w14:paraId="09DD4BAD" w14:textId="59230513" w:rsidR="0050499E" w:rsidRPr="0050499E" w:rsidRDefault="008F3D46" w:rsidP="005F4FFB">
      <w:pPr>
        <w:pStyle w:val="corte4fondo"/>
        <w:numPr>
          <w:ilvl w:val="0"/>
          <w:numId w:val="2"/>
        </w:numPr>
        <w:tabs>
          <w:tab w:val="left" w:pos="709"/>
        </w:tabs>
        <w:ind w:left="0" w:hanging="567"/>
        <w:rPr>
          <w:rFonts w:cs="Arial"/>
          <w:sz w:val="26"/>
          <w:szCs w:val="26"/>
          <w:lang w:val="es-MX"/>
        </w:rPr>
      </w:pPr>
      <w:r>
        <w:rPr>
          <w:rFonts w:cs="Arial"/>
          <w:sz w:val="26"/>
          <w:szCs w:val="26"/>
        </w:rPr>
        <w:t>Al decir de la</w:t>
      </w:r>
      <w:r w:rsidR="009A1495">
        <w:rPr>
          <w:rFonts w:cs="Arial"/>
          <w:sz w:val="26"/>
          <w:szCs w:val="26"/>
        </w:rPr>
        <w:t xml:space="preserve"> exposición de motivos de la iniciativa que culminó en la Ley General</w:t>
      </w:r>
      <w:r w:rsidR="00970436">
        <w:rPr>
          <w:rFonts w:cs="Arial"/>
          <w:sz w:val="26"/>
          <w:szCs w:val="26"/>
        </w:rPr>
        <w:t xml:space="preserve"> vigente</w:t>
      </w:r>
      <w:r w:rsidR="00746E1C">
        <w:rPr>
          <w:rFonts w:cs="Arial"/>
          <w:sz w:val="26"/>
          <w:szCs w:val="26"/>
        </w:rPr>
        <w:t>,</w:t>
      </w:r>
      <w:r w:rsidR="00746E1C" w:rsidRPr="00746E1C">
        <w:rPr>
          <w:rFonts w:cs="Arial"/>
          <w:sz w:val="26"/>
          <w:szCs w:val="26"/>
        </w:rPr>
        <w:t xml:space="preserve"> </w:t>
      </w:r>
      <w:r w:rsidR="009A1495">
        <w:rPr>
          <w:rFonts w:cs="Arial"/>
          <w:sz w:val="26"/>
          <w:szCs w:val="26"/>
        </w:rPr>
        <w:t>la</w:t>
      </w:r>
      <w:r w:rsidR="002277B9">
        <w:rPr>
          <w:rFonts w:cs="Arial"/>
          <w:sz w:val="26"/>
          <w:szCs w:val="26"/>
        </w:rPr>
        <w:t>s</w:t>
      </w:r>
      <w:r w:rsidR="009A1495">
        <w:rPr>
          <w:rFonts w:cs="Arial"/>
          <w:sz w:val="26"/>
          <w:szCs w:val="26"/>
        </w:rPr>
        <w:t xml:space="preserve"> prueba</w:t>
      </w:r>
      <w:r w:rsidR="002277B9">
        <w:rPr>
          <w:rFonts w:cs="Arial"/>
          <w:sz w:val="26"/>
          <w:szCs w:val="26"/>
        </w:rPr>
        <w:t>s</w:t>
      </w:r>
      <w:r w:rsidR="009A1495">
        <w:rPr>
          <w:rFonts w:cs="Arial"/>
          <w:sz w:val="26"/>
          <w:szCs w:val="26"/>
        </w:rPr>
        <w:t xml:space="preserve"> </w:t>
      </w:r>
      <w:r w:rsidR="002277B9">
        <w:rPr>
          <w:rFonts w:cs="Arial"/>
          <w:sz w:val="26"/>
          <w:szCs w:val="26"/>
        </w:rPr>
        <w:t>“</w:t>
      </w:r>
      <w:r w:rsidR="009A1495">
        <w:rPr>
          <w:rFonts w:cs="Arial"/>
          <w:sz w:val="26"/>
          <w:szCs w:val="26"/>
        </w:rPr>
        <w:t>de daño</w:t>
      </w:r>
      <w:r w:rsidR="002F2D60">
        <w:rPr>
          <w:rFonts w:cs="Arial"/>
          <w:sz w:val="26"/>
          <w:szCs w:val="26"/>
        </w:rPr>
        <w:t>”</w:t>
      </w:r>
      <w:r w:rsidR="00837B6A">
        <w:rPr>
          <w:rFonts w:cs="Arial"/>
          <w:sz w:val="26"/>
          <w:szCs w:val="26"/>
        </w:rPr>
        <w:t xml:space="preserve"> y </w:t>
      </w:r>
      <w:r w:rsidR="002F2D60">
        <w:rPr>
          <w:rFonts w:cs="Arial"/>
          <w:sz w:val="26"/>
          <w:szCs w:val="26"/>
        </w:rPr>
        <w:t>“</w:t>
      </w:r>
      <w:r w:rsidR="00837B6A">
        <w:rPr>
          <w:rFonts w:cs="Arial"/>
          <w:sz w:val="26"/>
          <w:szCs w:val="26"/>
        </w:rPr>
        <w:t>de interés público</w:t>
      </w:r>
      <w:r w:rsidR="002F2D60">
        <w:rPr>
          <w:rFonts w:cs="Arial"/>
          <w:sz w:val="26"/>
          <w:szCs w:val="26"/>
        </w:rPr>
        <w:t>”</w:t>
      </w:r>
      <w:r w:rsidR="009A1495">
        <w:rPr>
          <w:rFonts w:cs="Arial"/>
          <w:sz w:val="26"/>
          <w:szCs w:val="26"/>
        </w:rPr>
        <w:t xml:space="preserve"> </w:t>
      </w:r>
      <w:r w:rsidR="0076688E">
        <w:rPr>
          <w:rFonts w:cs="Arial"/>
          <w:sz w:val="26"/>
          <w:szCs w:val="26"/>
        </w:rPr>
        <w:t>fue</w:t>
      </w:r>
      <w:r w:rsidR="00837B6A">
        <w:rPr>
          <w:rFonts w:cs="Arial"/>
          <w:sz w:val="26"/>
          <w:szCs w:val="26"/>
        </w:rPr>
        <w:t>ron</w:t>
      </w:r>
      <w:r w:rsidR="009A1495">
        <w:rPr>
          <w:rFonts w:cs="Arial"/>
          <w:sz w:val="26"/>
          <w:szCs w:val="26"/>
        </w:rPr>
        <w:t xml:space="preserve"> </w:t>
      </w:r>
      <w:r w:rsidR="00D16D3A">
        <w:rPr>
          <w:rFonts w:cs="Arial"/>
          <w:sz w:val="26"/>
          <w:szCs w:val="26"/>
        </w:rPr>
        <w:t xml:space="preserve">los </w:t>
      </w:r>
      <w:r w:rsidR="00D75F31">
        <w:rPr>
          <w:rFonts w:cs="Arial"/>
          <w:sz w:val="26"/>
          <w:szCs w:val="26"/>
        </w:rPr>
        <w:t>do</w:t>
      </w:r>
      <w:r w:rsidR="00837B6A">
        <w:rPr>
          <w:rFonts w:cs="Arial"/>
          <w:sz w:val="26"/>
          <w:szCs w:val="26"/>
        </w:rPr>
        <w:t>s</w:t>
      </w:r>
      <w:r w:rsidR="00B15A01">
        <w:rPr>
          <w:rFonts w:cs="Arial"/>
          <w:sz w:val="26"/>
          <w:szCs w:val="26"/>
        </w:rPr>
        <w:t xml:space="preserve"> </w:t>
      </w:r>
      <w:r w:rsidR="0011542F">
        <w:rPr>
          <w:rFonts w:cs="Arial"/>
          <w:sz w:val="26"/>
          <w:szCs w:val="26"/>
        </w:rPr>
        <w:t>componentes</w:t>
      </w:r>
      <w:r w:rsidR="00B15A01">
        <w:rPr>
          <w:rFonts w:cs="Arial"/>
          <w:sz w:val="26"/>
          <w:szCs w:val="26"/>
        </w:rPr>
        <w:t xml:space="preserve"> central</w:t>
      </w:r>
      <w:r w:rsidR="00837B6A">
        <w:rPr>
          <w:rFonts w:cs="Arial"/>
          <w:sz w:val="26"/>
          <w:szCs w:val="26"/>
        </w:rPr>
        <w:t>es</w:t>
      </w:r>
      <w:r w:rsidR="00746E1C">
        <w:rPr>
          <w:rFonts w:cs="Arial"/>
          <w:sz w:val="26"/>
          <w:szCs w:val="26"/>
        </w:rPr>
        <w:t xml:space="preserve"> por medio de</w:t>
      </w:r>
      <w:r w:rsidR="00837B6A">
        <w:rPr>
          <w:rFonts w:cs="Arial"/>
          <w:sz w:val="26"/>
          <w:szCs w:val="26"/>
        </w:rPr>
        <w:t xml:space="preserve"> </w:t>
      </w:r>
      <w:r w:rsidR="00746E1C">
        <w:rPr>
          <w:rFonts w:cs="Arial"/>
          <w:sz w:val="26"/>
          <w:szCs w:val="26"/>
        </w:rPr>
        <w:t>l</w:t>
      </w:r>
      <w:r w:rsidR="00837B6A">
        <w:rPr>
          <w:rFonts w:cs="Arial"/>
          <w:sz w:val="26"/>
          <w:szCs w:val="26"/>
        </w:rPr>
        <w:t>os</w:t>
      </w:r>
      <w:r w:rsidR="00746E1C">
        <w:rPr>
          <w:rFonts w:cs="Arial"/>
          <w:sz w:val="26"/>
          <w:szCs w:val="26"/>
        </w:rPr>
        <w:t xml:space="preserve"> cual</w:t>
      </w:r>
      <w:r w:rsidR="00D75F31">
        <w:rPr>
          <w:rFonts w:cs="Arial"/>
          <w:sz w:val="26"/>
          <w:szCs w:val="26"/>
        </w:rPr>
        <w:t>es</w:t>
      </w:r>
      <w:r w:rsidR="00746E1C">
        <w:rPr>
          <w:rFonts w:cs="Arial"/>
          <w:sz w:val="26"/>
          <w:szCs w:val="26"/>
        </w:rPr>
        <w:t xml:space="preserve"> se le </w:t>
      </w:r>
      <w:r w:rsidR="00591604">
        <w:rPr>
          <w:rFonts w:cs="Arial"/>
          <w:sz w:val="26"/>
          <w:szCs w:val="26"/>
        </w:rPr>
        <w:t>vendría a dar</w:t>
      </w:r>
      <w:r w:rsidR="00746E1C">
        <w:rPr>
          <w:rFonts w:cs="Arial"/>
          <w:sz w:val="26"/>
          <w:szCs w:val="26"/>
        </w:rPr>
        <w:t xml:space="preserve"> operatividad </w:t>
      </w:r>
      <w:r w:rsidR="00970436">
        <w:rPr>
          <w:rFonts w:cs="Arial"/>
          <w:sz w:val="26"/>
          <w:szCs w:val="26"/>
        </w:rPr>
        <w:t xml:space="preserve">práctica </w:t>
      </w:r>
      <w:r w:rsidR="00B27306">
        <w:rPr>
          <w:rFonts w:cs="Arial"/>
          <w:sz w:val="26"/>
          <w:szCs w:val="26"/>
        </w:rPr>
        <w:t>al principio de máxima publicidad</w:t>
      </w:r>
      <w:r w:rsidR="00B27306" w:rsidRPr="00B27306">
        <w:rPr>
          <w:rFonts w:cs="Arial"/>
          <w:sz w:val="26"/>
          <w:szCs w:val="26"/>
        </w:rPr>
        <w:t xml:space="preserve"> </w:t>
      </w:r>
      <w:r w:rsidR="00B27306">
        <w:rPr>
          <w:rFonts w:cs="Arial"/>
          <w:sz w:val="26"/>
          <w:szCs w:val="26"/>
        </w:rPr>
        <w:t>en el ejercicio del derecho de acceso a la información</w:t>
      </w:r>
      <w:r w:rsidR="00B15A01">
        <w:rPr>
          <w:rFonts w:cs="Arial"/>
          <w:sz w:val="26"/>
          <w:szCs w:val="26"/>
        </w:rPr>
        <w:t>.</w:t>
      </w:r>
      <w:r w:rsidR="00B27306">
        <w:rPr>
          <w:rFonts w:cs="Arial"/>
          <w:sz w:val="26"/>
          <w:szCs w:val="26"/>
        </w:rPr>
        <w:t xml:space="preserve"> </w:t>
      </w:r>
      <w:r w:rsidR="00970436">
        <w:rPr>
          <w:rFonts w:cs="Arial"/>
          <w:sz w:val="26"/>
          <w:szCs w:val="26"/>
        </w:rPr>
        <w:t>D</w:t>
      </w:r>
      <w:r w:rsidR="00B27306">
        <w:rPr>
          <w:rFonts w:cs="Arial"/>
          <w:sz w:val="26"/>
          <w:szCs w:val="26"/>
        </w:rPr>
        <w:t xml:space="preserve">ado que </w:t>
      </w:r>
      <w:r w:rsidR="00591604">
        <w:rPr>
          <w:rFonts w:cs="Arial"/>
          <w:sz w:val="26"/>
          <w:szCs w:val="26"/>
        </w:rPr>
        <w:t>e</w:t>
      </w:r>
      <w:r w:rsidR="000407C9">
        <w:rPr>
          <w:rFonts w:cs="Arial"/>
          <w:sz w:val="26"/>
          <w:szCs w:val="26"/>
        </w:rPr>
        <w:t>s</w:t>
      </w:r>
      <w:r w:rsidR="00837B6A">
        <w:rPr>
          <w:rFonts w:cs="Arial"/>
          <w:sz w:val="26"/>
          <w:szCs w:val="26"/>
        </w:rPr>
        <w:t>e</w:t>
      </w:r>
      <w:r w:rsidR="00B27306">
        <w:rPr>
          <w:rFonts w:cs="Arial"/>
          <w:sz w:val="26"/>
          <w:szCs w:val="26"/>
        </w:rPr>
        <w:t xml:space="preserve"> principio</w:t>
      </w:r>
      <w:r w:rsidR="00422620">
        <w:rPr>
          <w:rFonts w:cs="Arial"/>
          <w:sz w:val="26"/>
          <w:szCs w:val="26"/>
        </w:rPr>
        <w:t xml:space="preserve"> constitucional</w:t>
      </w:r>
      <w:r w:rsidR="00B27306">
        <w:rPr>
          <w:rFonts w:cs="Arial"/>
          <w:sz w:val="26"/>
          <w:szCs w:val="26"/>
        </w:rPr>
        <w:t xml:space="preserve"> implic</w:t>
      </w:r>
      <w:r w:rsidR="00174DB2">
        <w:rPr>
          <w:rFonts w:cs="Arial"/>
          <w:sz w:val="26"/>
          <w:szCs w:val="26"/>
        </w:rPr>
        <w:t>a</w:t>
      </w:r>
      <w:r w:rsidR="00591604">
        <w:rPr>
          <w:rFonts w:cs="Arial"/>
          <w:sz w:val="26"/>
          <w:szCs w:val="26"/>
        </w:rPr>
        <w:t>ba</w:t>
      </w:r>
      <w:r w:rsidR="00B27306">
        <w:rPr>
          <w:rFonts w:cs="Arial"/>
          <w:sz w:val="26"/>
          <w:szCs w:val="26"/>
        </w:rPr>
        <w:t xml:space="preserve"> que las excepciones a la publicidad de la información gubernamental </w:t>
      </w:r>
      <w:r w:rsidR="00D16D3A">
        <w:rPr>
          <w:rFonts w:cs="Arial"/>
          <w:sz w:val="26"/>
          <w:szCs w:val="26"/>
        </w:rPr>
        <w:t>debían ser</w:t>
      </w:r>
      <w:r w:rsidR="00B27306">
        <w:rPr>
          <w:rFonts w:cs="Arial"/>
          <w:sz w:val="26"/>
          <w:szCs w:val="26"/>
        </w:rPr>
        <w:t xml:space="preserve"> </w:t>
      </w:r>
      <w:r w:rsidR="00970436">
        <w:rPr>
          <w:rFonts w:cs="Arial"/>
          <w:sz w:val="26"/>
          <w:szCs w:val="26"/>
        </w:rPr>
        <w:t>interpretadas</w:t>
      </w:r>
      <w:r w:rsidR="00B27306">
        <w:rPr>
          <w:rFonts w:cs="Arial"/>
          <w:sz w:val="26"/>
          <w:szCs w:val="26"/>
        </w:rPr>
        <w:t xml:space="preserve"> en forma restrictiva y limitada, </w:t>
      </w:r>
      <w:r w:rsidR="0076688E">
        <w:rPr>
          <w:rFonts w:cs="Arial"/>
          <w:sz w:val="26"/>
          <w:szCs w:val="26"/>
        </w:rPr>
        <w:t xml:space="preserve">el </w:t>
      </w:r>
      <w:r w:rsidR="00261A81">
        <w:rPr>
          <w:rFonts w:cs="Arial"/>
          <w:sz w:val="26"/>
          <w:szCs w:val="26"/>
        </w:rPr>
        <w:t>Congreso de la Unión</w:t>
      </w:r>
      <w:r w:rsidR="0076688E">
        <w:rPr>
          <w:rFonts w:cs="Arial"/>
          <w:sz w:val="26"/>
          <w:szCs w:val="26"/>
        </w:rPr>
        <w:t xml:space="preserve"> reconoció la necesidad de</w:t>
      </w:r>
      <w:r w:rsidR="00174DB2">
        <w:rPr>
          <w:rFonts w:cs="Arial"/>
          <w:sz w:val="26"/>
          <w:szCs w:val="26"/>
        </w:rPr>
        <w:t xml:space="preserve"> </w:t>
      </w:r>
      <w:r w:rsidR="0076688E">
        <w:rPr>
          <w:rFonts w:cs="Arial"/>
          <w:sz w:val="26"/>
          <w:szCs w:val="26"/>
        </w:rPr>
        <w:t>crear</w:t>
      </w:r>
      <w:r w:rsidR="00591604">
        <w:rPr>
          <w:rFonts w:cs="Arial"/>
          <w:sz w:val="26"/>
          <w:szCs w:val="26"/>
        </w:rPr>
        <w:t xml:space="preserve"> </w:t>
      </w:r>
      <w:r w:rsidR="00591604">
        <w:rPr>
          <w:rFonts w:cs="Arial"/>
          <w:sz w:val="26"/>
          <w:szCs w:val="26"/>
        </w:rPr>
        <w:lastRenderedPageBreak/>
        <w:t>elemento</w:t>
      </w:r>
      <w:r w:rsidR="00837B6A">
        <w:rPr>
          <w:rFonts w:cs="Arial"/>
          <w:sz w:val="26"/>
          <w:szCs w:val="26"/>
        </w:rPr>
        <w:t>s</w:t>
      </w:r>
      <w:r w:rsidR="0076688E">
        <w:rPr>
          <w:rFonts w:cs="Arial"/>
          <w:sz w:val="26"/>
          <w:szCs w:val="26"/>
        </w:rPr>
        <w:t xml:space="preserve"> jurídico</w:t>
      </w:r>
      <w:r w:rsidR="00837B6A">
        <w:rPr>
          <w:rFonts w:cs="Arial"/>
          <w:sz w:val="26"/>
          <w:szCs w:val="26"/>
        </w:rPr>
        <w:t>s</w:t>
      </w:r>
      <w:r w:rsidR="0076688E">
        <w:rPr>
          <w:rFonts w:cs="Arial"/>
          <w:sz w:val="26"/>
          <w:szCs w:val="26"/>
        </w:rPr>
        <w:t xml:space="preserve"> adicional</w:t>
      </w:r>
      <w:r w:rsidR="00837B6A">
        <w:rPr>
          <w:rFonts w:cs="Arial"/>
          <w:sz w:val="26"/>
          <w:szCs w:val="26"/>
        </w:rPr>
        <w:t>es</w:t>
      </w:r>
      <w:r w:rsidR="00591604">
        <w:rPr>
          <w:rFonts w:cs="Arial"/>
          <w:sz w:val="26"/>
          <w:szCs w:val="26"/>
        </w:rPr>
        <w:t xml:space="preserve"> que asegurara</w:t>
      </w:r>
      <w:r w:rsidR="00837B6A">
        <w:rPr>
          <w:rFonts w:cs="Arial"/>
          <w:sz w:val="26"/>
          <w:szCs w:val="26"/>
        </w:rPr>
        <w:t>n</w:t>
      </w:r>
      <w:r w:rsidR="00591604">
        <w:rPr>
          <w:rFonts w:cs="Arial"/>
          <w:sz w:val="26"/>
          <w:szCs w:val="26"/>
        </w:rPr>
        <w:t xml:space="preserve"> que </w:t>
      </w:r>
      <w:r w:rsidR="002F2D60">
        <w:rPr>
          <w:rFonts w:cs="Arial"/>
          <w:sz w:val="26"/>
          <w:szCs w:val="26"/>
        </w:rPr>
        <w:t>aquéllas</w:t>
      </w:r>
      <w:r w:rsidR="00970436">
        <w:rPr>
          <w:rFonts w:cs="Arial"/>
          <w:sz w:val="26"/>
          <w:szCs w:val="26"/>
        </w:rPr>
        <w:t xml:space="preserve"> </w:t>
      </w:r>
      <w:r w:rsidR="00591604">
        <w:rPr>
          <w:rFonts w:cs="Arial"/>
          <w:sz w:val="26"/>
          <w:szCs w:val="26"/>
        </w:rPr>
        <w:t>fueran</w:t>
      </w:r>
      <w:r w:rsidR="00970436">
        <w:rPr>
          <w:rFonts w:cs="Arial"/>
          <w:sz w:val="26"/>
          <w:szCs w:val="26"/>
        </w:rPr>
        <w:t xml:space="preserve"> aplicadas</w:t>
      </w:r>
      <w:r w:rsidR="002F2D60">
        <w:rPr>
          <w:rFonts w:cs="Arial"/>
          <w:sz w:val="26"/>
          <w:szCs w:val="26"/>
        </w:rPr>
        <w:t xml:space="preserve"> por los sujetos obligados</w:t>
      </w:r>
      <w:r w:rsidR="00591604">
        <w:rPr>
          <w:rFonts w:cs="Arial"/>
          <w:sz w:val="26"/>
          <w:szCs w:val="26"/>
        </w:rPr>
        <w:t xml:space="preserve"> sólo</w:t>
      </w:r>
      <w:r w:rsidR="00970436">
        <w:rPr>
          <w:rFonts w:cs="Arial"/>
          <w:sz w:val="26"/>
          <w:szCs w:val="26"/>
        </w:rPr>
        <w:t xml:space="preserve"> cuando</w:t>
      </w:r>
      <w:r w:rsidR="00591604">
        <w:rPr>
          <w:rFonts w:cs="Arial"/>
          <w:sz w:val="26"/>
          <w:szCs w:val="26"/>
        </w:rPr>
        <w:t xml:space="preserve"> ello</w:t>
      </w:r>
      <w:r w:rsidR="00970436">
        <w:rPr>
          <w:rFonts w:cs="Arial"/>
          <w:sz w:val="26"/>
          <w:szCs w:val="26"/>
        </w:rPr>
        <w:t xml:space="preserve"> </w:t>
      </w:r>
      <w:r w:rsidR="00591604">
        <w:rPr>
          <w:rFonts w:cs="Arial"/>
          <w:sz w:val="26"/>
          <w:szCs w:val="26"/>
        </w:rPr>
        <w:t>se justificara</w:t>
      </w:r>
      <w:r w:rsidR="00B27306">
        <w:rPr>
          <w:rFonts w:cs="Arial"/>
          <w:sz w:val="26"/>
          <w:szCs w:val="26"/>
        </w:rPr>
        <w:t xml:space="preserve"> plenamente</w:t>
      </w:r>
      <w:r w:rsidR="008E198D">
        <w:rPr>
          <w:rStyle w:val="Refdenotaalpie"/>
          <w:rFonts w:cs="Arial"/>
          <w:sz w:val="26"/>
          <w:szCs w:val="26"/>
        </w:rPr>
        <w:footnoteReference w:id="66"/>
      </w:r>
      <w:r w:rsidR="00B27306">
        <w:rPr>
          <w:rFonts w:cs="Arial"/>
          <w:sz w:val="26"/>
          <w:szCs w:val="26"/>
        </w:rPr>
        <w:t>.</w:t>
      </w:r>
    </w:p>
    <w:p w14:paraId="6E4E19EB" w14:textId="09ACCF11" w:rsidR="0050499E" w:rsidRPr="0050499E" w:rsidRDefault="00591604" w:rsidP="0050499E">
      <w:pPr>
        <w:pStyle w:val="corte4fondo"/>
        <w:tabs>
          <w:tab w:val="left" w:pos="709"/>
        </w:tabs>
        <w:ind w:firstLine="0"/>
        <w:rPr>
          <w:rFonts w:cs="Arial"/>
          <w:sz w:val="26"/>
          <w:szCs w:val="26"/>
          <w:lang w:val="es-MX"/>
        </w:rPr>
      </w:pPr>
      <w:r>
        <w:rPr>
          <w:rFonts w:cs="Arial"/>
          <w:sz w:val="26"/>
          <w:szCs w:val="26"/>
        </w:rPr>
        <w:t xml:space="preserve"> </w:t>
      </w:r>
    </w:p>
    <w:p w14:paraId="0D2F525E" w14:textId="17BDDEDA" w:rsidR="00746E1C" w:rsidRPr="005F4FFB" w:rsidRDefault="00D76623" w:rsidP="005F4FFB">
      <w:pPr>
        <w:pStyle w:val="corte4fondo"/>
        <w:numPr>
          <w:ilvl w:val="0"/>
          <w:numId w:val="2"/>
        </w:numPr>
        <w:tabs>
          <w:tab w:val="left" w:pos="709"/>
        </w:tabs>
        <w:ind w:left="0" w:hanging="567"/>
        <w:rPr>
          <w:rFonts w:cs="Arial"/>
          <w:sz w:val="26"/>
          <w:szCs w:val="26"/>
          <w:lang w:val="es-MX"/>
        </w:rPr>
      </w:pPr>
      <w:r>
        <w:rPr>
          <w:rFonts w:cs="Arial"/>
          <w:sz w:val="26"/>
          <w:szCs w:val="26"/>
        </w:rPr>
        <w:t>M</w:t>
      </w:r>
      <w:r w:rsidR="00E7211A">
        <w:rPr>
          <w:rFonts w:cs="Arial"/>
          <w:sz w:val="26"/>
          <w:szCs w:val="26"/>
        </w:rPr>
        <w:t>ientras que</w:t>
      </w:r>
      <w:r w:rsidR="00517B82">
        <w:rPr>
          <w:rFonts w:cs="Arial"/>
          <w:sz w:val="26"/>
          <w:szCs w:val="26"/>
        </w:rPr>
        <w:t xml:space="preserve"> </w:t>
      </w:r>
      <w:r w:rsidR="00A464FD">
        <w:rPr>
          <w:rFonts w:cs="Arial"/>
          <w:sz w:val="26"/>
          <w:szCs w:val="26"/>
        </w:rPr>
        <w:t>la “prueba de daño” establecería las condiciones para poder</w:t>
      </w:r>
      <w:r w:rsidR="00013EAB" w:rsidRPr="00013EAB">
        <w:rPr>
          <w:rFonts w:cs="Arial"/>
          <w:sz w:val="26"/>
          <w:szCs w:val="26"/>
        </w:rPr>
        <w:t xml:space="preserve"> </w:t>
      </w:r>
      <w:r w:rsidR="0050386E" w:rsidRPr="00D7590E">
        <w:rPr>
          <w:rFonts w:cs="Arial"/>
          <w:i/>
          <w:sz w:val="26"/>
          <w:szCs w:val="26"/>
        </w:rPr>
        <w:t>clasificar</w:t>
      </w:r>
      <w:r w:rsidR="0050386E">
        <w:rPr>
          <w:rFonts w:cs="Arial"/>
          <w:sz w:val="26"/>
          <w:szCs w:val="26"/>
        </w:rPr>
        <w:t xml:space="preserve"> </w:t>
      </w:r>
      <w:r w:rsidR="00013EAB">
        <w:rPr>
          <w:rFonts w:cs="Arial"/>
          <w:sz w:val="26"/>
          <w:szCs w:val="26"/>
        </w:rPr>
        <w:t>en un caso concreto</w:t>
      </w:r>
      <w:r w:rsidR="00A464FD">
        <w:rPr>
          <w:rFonts w:cs="Arial"/>
          <w:sz w:val="26"/>
          <w:szCs w:val="26"/>
        </w:rPr>
        <w:t xml:space="preserve"> información con el carácter de </w:t>
      </w:r>
      <w:r w:rsidR="00A464FD" w:rsidRPr="00D7590E">
        <w:rPr>
          <w:rFonts w:cs="Arial"/>
          <w:i/>
          <w:sz w:val="26"/>
          <w:szCs w:val="26"/>
        </w:rPr>
        <w:t>reservada</w:t>
      </w:r>
      <w:r w:rsidR="00A464FD">
        <w:rPr>
          <w:rFonts w:cs="Arial"/>
          <w:i/>
          <w:sz w:val="26"/>
          <w:szCs w:val="26"/>
        </w:rPr>
        <w:t xml:space="preserve"> </w:t>
      </w:r>
      <w:r w:rsidR="00A464FD">
        <w:rPr>
          <w:rFonts w:cs="Arial"/>
          <w:sz w:val="26"/>
          <w:szCs w:val="26"/>
        </w:rPr>
        <w:t xml:space="preserve">por la afectación social que su difusión </w:t>
      </w:r>
      <w:r w:rsidR="00185412">
        <w:rPr>
          <w:rFonts w:cs="Arial"/>
          <w:sz w:val="26"/>
          <w:szCs w:val="26"/>
        </w:rPr>
        <w:t xml:space="preserve">podría </w:t>
      </w:r>
      <w:r w:rsidR="00A464FD">
        <w:rPr>
          <w:rFonts w:cs="Arial"/>
          <w:sz w:val="26"/>
          <w:szCs w:val="26"/>
        </w:rPr>
        <w:t xml:space="preserve">generar, </w:t>
      </w:r>
      <w:r w:rsidR="00517B82">
        <w:rPr>
          <w:rFonts w:cs="Arial"/>
          <w:sz w:val="26"/>
          <w:szCs w:val="26"/>
        </w:rPr>
        <w:t xml:space="preserve">la </w:t>
      </w:r>
      <w:r w:rsidR="00D16D3A">
        <w:rPr>
          <w:rFonts w:cs="Arial"/>
          <w:sz w:val="26"/>
          <w:szCs w:val="26"/>
        </w:rPr>
        <w:t>“</w:t>
      </w:r>
      <w:r w:rsidR="0001272A">
        <w:rPr>
          <w:rFonts w:cs="Arial"/>
          <w:sz w:val="26"/>
          <w:szCs w:val="26"/>
        </w:rPr>
        <w:t xml:space="preserve">prueba </w:t>
      </w:r>
      <w:r w:rsidR="00517B82">
        <w:rPr>
          <w:rFonts w:cs="Arial"/>
          <w:sz w:val="26"/>
          <w:szCs w:val="26"/>
        </w:rPr>
        <w:t>de interés público</w:t>
      </w:r>
      <w:r w:rsidR="00D16D3A">
        <w:rPr>
          <w:rFonts w:cs="Arial"/>
          <w:sz w:val="26"/>
          <w:szCs w:val="26"/>
        </w:rPr>
        <w:t>”</w:t>
      </w:r>
      <w:r w:rsidR="00A464FD">
        <w:rPr>
          <w:rFonts w:cs="Arial"/>
          <w:sz w:val="26"/>
          <w:szCs w:val="26"/>
        </w:rPr>
        <w:t>, en cambio,</w:t>
      </w:r>
      <w:r w:rsidR="00E7211A">
        <w:rPr>
          <w:rFonts w:cs="Arial"/>
          <w:sz w:val="26"/>
          <w:szCs w:val="26"/>
        </w:rPr>
        <w:t xml:space="preserve"> serviría</w:t>
      </w:r>
      <w:r w:rsidR="002F2D60">
        <w:rPr>
          <w:rFonts w:cs="Arial"/>
          <w:sz w:val="26"/>
          <w:szCs w:val="26"/>
        </w:rPr>
        <w:t xml:space="preserve"> para </w:t>
      </w:r>
      <w:r w:rsidR="002F2D60" w:rsidRPr="00D7590E">
        <w:rPr>
          <w:rFonts w:cs="Arial"/>
          <w:i/>
          <w:sz w:val="26"/>
          <w:szCs w:val="26"/>
        </w:rPr>
        <w:t>desclasificar</w:t>
      </w:r>
      <w:r w:rsidR="002F2D60">
        <w:rPr>
          <w:rFonts w:cs="Arial"/>
          <w:sz w:val="26"/>
          <w:szCs w:val="26"/>
        </w:rPr>
        <w:t xml:space="preserve"> información</w:t>
      </w:r>
      <w:r w:rsidR="00FC68FA">
        <w:rPr>
          <w:rFonts w:cs="Arial"/>
          <w:sz w:val="26"/>
          <w:szCs w:val="26"/>
        </w:rPr>
        <w:t xml:space="preserve"> previamente clasificada como</w:t>
      </w:r>
      <w:r w:rsidR="00531C29">
        <w:rPr>
          <w:rFonts w:cs="Arial"/>
          <w:sz w:val="26"/>
          <w:szCs w:val="26"/>
        </w:rPr>
        <w:t xml:space="preserve"> </w:t>
      </w:r>
      <w:r w:rsidR="00517B82" w:rsidRPr="002F2D60">
        <w:rPr>
          <w:rFonts w:cs="Arial"/>
          <w:i/>
          <w:sz w:val="26"/>
          <w:szCs w:val="26"/>
        </w:rPr>
        <w:t>confidencial</w:t>
      </w:r>
      <w:r w:rsidR="00F450CB">
        <w:rPr>
          <w:rFonts w:cs="Arial"/>
          <w:sz w:val="26"/>
          <w:szCs w:val="26"/>
        </w:rPr>
        <w:t xml:space="preserve"> en razón de</w:t>
      </w:r>
      <w:r w:rsidR="00D16D3A">
        <w:rPr>
          <w:rFonts w:cs="Arial"/>
          <w:sz w:val="26"/>
          <w:szCs w:val="26"/>
        </w:rPr>
        <w:t xml:space="preserve"> </w:t>
      </w:r>
      <w:r w:rsidR="00964D34">
        <w:rPr>
          <w:rFonts w:cs="Arial"/>
          <w:sz w:val="26"/>
          <w:szCs w:val="26"/>
        </w:rPr>
        <w:t>los</w:t>
      </w:r>
      <w:r w:rsidR="00D16D3A">
        <w:rPr>
          <w:rFonts w:cs="Arial"/>
          <w:sz w:val="26"/>
          <w:szCs w:val="26"/>
        </w:rPr>
        <w:t xml:space="preserve"> </w:t>
      </w:r>
      <w:r w:rsidR="00964D34">
        <w:rPr>
          <w:rFonts w:cs="Arial"/>
          <w:sz w:val="26"/>
          <w:szCs w:val="26"/>
        </w:rPr>
        <w:t xml:space="preserve">beneficios que su difusión </w:t>
      </w:r>
      <w:r w:rsidR="006F5CA4">
        <w:rPr>
          <w:rFonts w:cs="Arial"/>
          <w:sz w:val="26"/>
          <w:szCs w:val="26"/>
        </w:rPr>
        <w:t>traería</w:t>
      </w:r>
      <w:r w:rsidR="00964D34">
        <w:rPr>
          <w:rFonts w:cs="Arial"/>
          <w:sz w:val="26"/>
          <w:szCs w:val="26"/>
        </w:rPr>
        <w:t xml:space="preserve"> a la sociedad</w:t>
      </w:r>
      <w:r w:rsidR="00E551BE">
        <w:rPr>
          <w:rStyle w:val="Refdenotaalpie"/>
          <w:rFonts w:cs="Arial"/>
          <w:sz w:val="26"/>
          <w:szCs w:val="26"/>
        </w:rPr>
        <w:footnoteReference w:id="67"/>
      </w:r>
      <w:r w:rsidR="00517B82">
        <w:rPr>
          <w:rFonts w:cs="Arial"/>
          <w:sz w:val="26"/>
          <w:szCs w:val="26"/>
        </w:rPr>
        <w:t>.</w:t>
      </w:r>
      <w:r w:rsidR="00E7211A" w:rsidRPr="00E7211A">
        <w:rPr>
          <w:rFonts w:cs="Arial"/>
          <w:sz w:val="26"/>
          <w:szCs w:val="26"/>
        </w:rPr>
        <w:t xml:space="preserve"> </w:t>
      </w:r>
      <w:r w:rsidR="00A222DD">
        <w:rPr>
          <w:rFonts w:cs="Arial"/>
          <w:sz w:val="26"/>
          <w:szCs w:val="26"/>
        </w:rPr>
        <w:t>El legislador anticipó que</w:t>
      </w:r>
      <w:r w:rsidR="005D28E9">
        <w:rPr>
          <w:rFonts w:cs="Arial"/>
          <w:sz w:val="26"/>
          <w:szCs w:val="26"/>
        </w:rPr>
        <w:t>, en términos prácticos,</w:t>
      </w:r>
      <w:r w:rsidR="00A222DD">
        <w:rPr>
          <w:rFonts w:cs="Arial"/>
          <w:sz w:val="26"/>
          <w:szCs w:val="26"/>
        </w:rPr>
        <w:t xml:space="preserve"> </w:t>
      </w:r>
      <w:r w:rsidR="00407656">
        <w:rPr>
          <w:rFonts w:cs="Arial"/>
          <w:sz w:val="26"/>
          <w:szCs w:val="26"/>
        </w:rPr>
        <w:t>la</w:t>
      </w:r>
      <w:r w:rsidR="00837B6A">
        <w:rPr>
          <w:rFonts w:cs="Arial"/>
          <w:sz w:val="26"/>
          <w:szCs w:val="26"/>
        </w:rPr>
        <w:t xml:space="preserve"> existencia</w:t>
      </w:r>
      <w:r w:rsidR="00407656">
        <w:rPr>
          <w:rFonts w:cs="Arial"/>
          <w:sz w:val="26"/>
          <w:szCs w:val="26"/>
        </w:rPr>
        <w:t xml:space="preserve"> de la prueba de daño</w:t>
      </w:r>
      <w:r w:rsidR="00837B6A">
        <w:rPr>
          <w:rFonts w:cs="Arial"/>
          <w:sz w:val="26"/>
          <w:szCs w:val="26"/>
        </w:rPr>
        <w:t xml:space="preserve"> se traduc</w:t>
      </w:r>
      <w:r w:rsidR="00D75F31">
        <w:rPr>
          <w:rFonts w:cs="Arial"/>
          <w:sz w:val="26"/>
          <w:szCs w:val="26"/>
        </w:rPr>
        <w:t>iría</w:t>
      </w:r>
      <w:r w:rsidR="0076688E">
        <w:rPr>
          <w:rFonts w:cs="Arial"/>
          <w:sz w:val="26"/>
          <w:szCs w:val="26"/>
        </w:rPr>
        <w:t xml:space="preserve"> en</w:t>
      </w:r>
      <w:r w:rsidR="00970436">
        <w:rPr>
          <w:rFonts w:cs="Arial"/>
          <w:sz w:val="26"/>
          <w:szCs w:val="26"/>
        </w:rPr>
        <w:t xml:space="preserve"> que</w:t>
      </w:r>
      <w:r w:rsidR="00837B6A">
        <w:rPr>
          <w:rFonts w:cs="Arial"/>
          <w:sz w:val="26"/>
          <w:szCs w:val="26"/>
        </w:rPr>
        <w:t xml:space="preserve"> </w:t>
      </w:r>
      <w:r w:rsidR="006E0226">
        <w:rPr>
          <w:rFonts w:cs="Arial"/>
          <w:sz w:val="26"/>
          <w:szCs w:val="26"/>
        </w:rPr>
        <w:t>el sujeto obligado</w:t>
      </w:r>
      <w:r w:rsidR="006E0226" w:rsidRPr="006E0226">
        <w:rPr>
          <w:rFonts w:cs="Arial"/>
          <w:sz w:val="26"/>
          <w:szCs w:val="26"/>
        </w:rPr>
        <w:t xml:space="preserve"> </w:t>
      </w:r>
      <w:r w:rsidR="006E0226">
        <w:rPr>
          <w:rFonts w:cs="Arial"/>
          <w:sz w:val="26"/>
          <w:szCs w:val="26"/>
        </w:rPr>
        <w:t xml:space="preserve">sólo podría negar el acceso a </w:t>
      </w:r>
      <w:r w:rsidR="000407C9">
        <w:rPr>
          <w:rFonts w:cs="Arial"/>
          <w:sz w:val="26"/>
          <w:szCs w:val="26"/>
        </w:rPr>
        <w:t>la</w:t>
      </w:r>
      <w:r w:rsidR="00B436FC">
        <w:rPr>
          <w:rFonts w:cs="Arial"/>
          <w:sz w:val="26"/>
          <w:szCs w:val="26"/>
        </w:rPr>
        <w:t xml:space="preserve"> información</w:t>
      </w:r>
      <w:r w:rsidR="000407C9">
        <w:rPr>
          <w:rFonts w:cs="Arial"/>
          <w:sz w:val="26"/>
          <w:szCs w:val="26"/>
        </w:rPr>
        <w:t xml:space="preserve"> pública</w:t>
      </w:r>
      <w:r w:rsidR="00B436FC">
        <w:rPr>
          <w:rFonts w:cs="Arial"/>
          <w:sz w:val="26"/>
          <w:szCs w:val="26"/>
        </w:rPr>
        <w:t xml:space="preserve"> </w:t>
      </w:r>
      <w:r w:rsidR="00D16D3A">
        <w:rPr>
          <w:rFonts w:cs="Arial"/>
          <w:sz w:val="26"/>
          <w:szCs w:val="26"/>
        </w:rPr>
        <w:t xml:space="preserve">solicitada por un particular </w:t>
      </w:r>
      <w:r w:rsidR="00B436FC" w:rsidRPr="002876DF">
        <w:rPr>
          <w:rFonts w:cs="Arial"/>
          <w:sz w:val="26"/>
          <w:szCs w:val="26"/>
        </w:rPr>
        <w:t xml:space="preserve">después de </w:t>
      </w:r>
      <w:r w:rsidR="00531C29" w:rsidRPr="002876DF">
        <w:rPr>
          <w:rFonts w:cs="Arial"/>
          <w:sz w:val="26"/>
          <w:szCs w:val="26"/>
        </w:rPr>
        <w:t>haberse llevado</w:t>
      </w:r>
      <w:r w:rsidR="00A20BC1" w:rsidRPr="002876DF">
        <w:rPr>
          <w:rFonts w:cs="Arial"/>
          <w:sz w:val="26"/>
          <w:szCs w:val="26"/>
        </w:rPr>
        <w:t xml:space="preserve"> a cabo </w:t>
      </w:r>
      <w:r w:rsidR="00407656" w:rsidRPr="002876DF">
        <w:rPr>
          <w:rFonts w:cs="Arial"/>
          <w:sz w:val="26"/>
          <w:szCs w:val="26"/>
        </w:rPr>
        <w:t>el</w:t>
      </w:r>
      <w:r w:rsidR="00837B6A" w:rsidRPr="002876DF">
        <w:rPr>
          <w:rFonts w:cs="Arial"/>
          <w:sz w:val="26"/>
          <w:szCs w:val="26"/>
        </w:rPr>
        <w:t xml:space="preserve"> procedimiento</w:t>
      </w:r>
      <w:r w:rsidR="006E0226" w:rsidRPr="002876DF">
        <w:rPr>
          <w:rFonts w:cs="Arial"/>
          <w:sz w:val="26"/>
          <w:szCs w:val="26"/>
        </w:rPr>
        <w:t xml:space="preserve"> </w:t>
      </w:r>
      <w:r w:rsidR="005B3392" w:rsidRPr="002876DF">
        <w:rPr>
          <w:rFonts w:cs="Arial"/>
          <w:sz w:val="26"/>
          <w:szCs w:val="26"/>
        </w:rPr>
        <w:t>reglado</w:t>
      </w:r>
      <w:r w:rsidR="00837B6A">
        <w:rPr>
          <w:rFonts w:cs="Arial"/>
          <w:sz w:val="26"/>
          <w:szCs w:val="26"/>
        </w:rPr>
        <w:t xml:space="preserve"> </w:t>
      </w:r>
      <w:r w:rsidR="00B436FC">
        <w:rPr>
          <w:rFonts w:cs="Arial"/>
          <w:sz w:val="26"/>
          <w:szCs w:val="26"/>
        </w:rPr>
        <w:t>que</w:t>
      </w:r>
      <w:r w:rsidR="00837B6A">
        <w:rPr>
          <w:rFonts w:cs="Arial"/>
          <w:sz w:val="26"/>
          <w:szCs w:val="26"/>
        </w:rPr>
        <w:t xml:space="preserve"> demostrar</w:t>
      </w:r>
      <w:r w:rsidR="00B436FC">
        <w:rPr>
          <w:rFonts w:cs="Arial"/>
          <w:sz w:val="26"/>
          <w:szCs w:val="26"/>
        </w:rPr>
        <w:t>a</w:t>
      </w:r>
      <w:r w:rsidR="00837B6A">
        <w:rPr>
          <w:rFonts w:cs="Arial"/>
          <w:sz w:val="26"/>
          <w:szCs w:val="26"/>
        </w:rPr>
        <w:t xml:space="preserve"> que su divulgación</w:t>
      </w:r>
      <w:r w:rsidR="00D16D3A">
        <w:rPr>
          <w:rFonts w:cs="Arial"/>
          <w:sz w:val="26"/>
          <w:szCs w:val="26"/>
        </w:rPr>
        <w:t xml:space="preserve"> efectivamente</w:t>
      </w:r>
      <w:r w:rsidR="00A222DD">
        <w:rPr>
          <w:rFonts w:cs="Arial"/>
          <w:sz w:val="26"/>
          <w:szCs w:val="26"/>
        </w:rPr>
        <w:t xml:space="preserve"> era susceptible</w:t>
      </w:r>
      <w:r w:rsidR="00837B6A">
        <w:rPr>
          <w:rFonts w:cs="Arial"/>
          <w:sz w:val="26"/>
          <w:szCs w:val="26"/>
        </w:rPr>
        <w:t xml:space="preserve"> </w:t>
      </w:r>
      <w:r w:rsidR="00191EC9">
        <w:rPr>
          <w:rFonts w:cs="Arial"/>
          <w:sz w:val="26"/>
          <w:szCs w:val="26"/>
        </w:rPr>
        <w:t>de genera</w:t>
      </w:r>
      <w:r w:rsidR="00837B6A">
        <w:rPr>
          <w:rFonts w:cs="Arial"/>
          <w:sz w:val="26"/>
          <w:szCs w:val="26"/>
        </w:rPr>
        <w:t xml:space="preserve">r un </w:t>
      </w:r>
      <w:r w:rsidR="00FB513D">
        <w:rPr>
          <w:rFonts w:cs="Arial"/>
          <w:sz w:val="26"/>
          <w:szCs w:val="26"/>
        </w:rPr>
        <w:t>perjuicio</w:t>
      </w:r>
      <w:r w:rsidR="00F4400D">
        <w:rPr>
          <w:rFonts w:cs="Arial"/>
          <w:sz w:val="26"/>
          <w:szCs w:val="26"/>
        </w:rPr>
        <w:t xml:space="preserve"> —</w:t>
      </w:r>
      <w:r w:rsidR="009135C3">
        <w:rPr>
          <w:rFonts w:cs="Arial"/>
          <w:sz w:val="26"/>
          <w:szCs w:val="26"/>
        </w:rPr>
        <w:t xml:space="preserve">obviamente </w:t>
      </w:r>
      <w:r w:rsidR="00F4400D">
        <w:rPr>
          <w:rFonts w:cs="Arial"/>
          <w:sz w:val="26"/>
          <w:szCs w:val="26"/>
        </w:rPr>
        <w:t>previsto</w:t>
      </w:r>
      <w:r w:rsidR="009135C3" w:rsidRPr="009135C3">
        <w:rPr>
          <w:rFonts w:cs="Arial"/>
          <w:sz w:val="26"/>
          <w:szCs w:val="26"/>
        </w:rPr>
        <w:t xml:space="preserve"> </w:t>
      </w:r>
      <w:r w:rsidR="009135C3">
        <w:rPr>
          <w:rFonts w:cs="Arial"/>
          <w:sz w:val="26"/>
          <w:szCs w:val="26"/>
        </w:rPr>
        <w:t>de manera expresa</w:t>
      </w:r>
      <w:r w:rsidR="00F4400D">
        <w:rPr>
          <w:rFonts w:cs="Arial"/>
          <w:sz w:val="26"/>
          <w:szCs w:val="26"/>
        </w:rPr>
        <w:t xml:space="preserve"> en la ley como causa de reserva—</w:t>
      </w:r>
      <w:r w:rsidR="00A222DD">
        <w:rPr>
          <w:rFonts w:cs="Arial"/>
          <w:sz w:val="26"/>
          <w:szCs w:val="26"/>
        </w:rPr>
        <w:t xml:space="preserve"> </w:t>
      </w:r>
      <w:r w:rsidR="00F4400D">
        <w:rPr>
          <w:rFonts w:cs="Arial"/>
          <w:sz w:val="26"/>
          <w:szCs w:val="26"/>
        </w:rPr>
        <w:t xml:space="preserve">claramente </w:t>
      </w:r>
      <w:r w:rsidR="00837B6A">
        <w:rPr>
          <w:rFonts w:cs="Arial"/>
          <w:sz w:val="26"/>
          <w:szCs w:val="26"/>
        </w:rPr>
        <w:t>mayor</w:t>
      </w:r>
      <w:r w:rsidR="007D105B">
        <w:rPr>
          <w:rFonts w:cs="Arial"/>
          <w:sz w:val="26"/>
          <w:szCs w:val="26"/>
        </w:rPr>
        <w:t xml:space="preserve"> a</w:t>
      </w:r>
      <w:r w:rsidR="00FB513D">
        <w:rPr>
          <w:rFonts w:cs="Arial"/>
          <w:sz w:val="26"/>
          <w:szCs w:val="26"/>
        </w:rPr>
        <w:t xml:space="preserve"> aque</w:t>
      </w:r>
      <w:r w:rsidR="007D105B">
        <w:rPr>
          <w:rFonts w:cs="Arial"/>
          <w:sz w:val="26"/>
          <w:szCs w:val="26"/>
        </w:rPr>
        <w:t>l</w:t>
      </w:r>
      <w:r w:rsidR="005B3392">
        <w:rPr>
          <w:rFonts w:cs="Arial"/>
          <w:sz w:val="26"/>
          <w:szCs w:val="26"/>
        </w:rPr>
        <w:t xml:space="preserve"> </w:t>
      </w:r>
      <w:r w:rsidR="00F4400D">
        <w:rPr>
          <w:rFonts w:cs="Arial"/>
          <w:sz w:val="26"/>
          <w:szCs w:val="26"/>
        </w:rPr>
        <w:t>que traería</w:t>
      </w:r>
      <w:r w:rsidR="007D105B">
        <w:rPr>
          <w:rFonts w:cs="Arial"/>
          <w:sz w:val="26"/>
          <w:szCs w:val="26"/>
        </w:rPr>
        <w:t xml:space="preserve"> </w:t>
      </w:r>
      <w:r w:rsidR="00185412">
        <w:rPr>
          <w:rFonts w:cs="Arial"/>
          <w:sz w:val="26"/>
          <w:szCs w:val="26"/>
        </w:rPr>
        <w:t xml:space="preserve">aparejado </w:t>
      </w:r>
      <w:r w:rsidR="007D105B">
        <w:rPr>
          <w:rFonts w:cs="Arial"/>
          <w:sz w:val="26"/>
          <w:szCs w:val="26"/>
        </w:rPr>
        <w:t xml:space="preserve">su </w:t>
      </w:r>
      <w:r w:rsidR="00F4400D">
        <w:rPr>
          <w:rFonts w:cs="Arial"/>
          <w:sz w:val="26"/>
          <w:szCs w:val="26"/>
        </w:rPr>
        <w:t>clasificación</w:t>
      </w:r>
      <w:r>
        <w:rPr>
          <w:rFonts w:cs="Arial"/>
          <w:sz w:val="26"/>
          <w:szCs w:val="26"/>
        </w:rPr>
        <w:t>. Sin embargo, si la prueba no arrojaba datos contundentes, entonces debería privilegiarse la publicación de la información</w:t>
      </w:r>
      <w:r w:rsidR="00174DB2">
        <w:rPr>
          <w:rStyle w:val="Refdenotaalpie"/>
          <w:rFonts w:cs="Arial"/>
          <w:sz w:val="26"/>
          <w:szCs w:val="26"/>
        </w:rPr>
        <w:footnoteReference w:id="68"/>
      </w:r>
      <w:r w:rsidR="00F41E17" w:rsidRPr="005F4FFB">
        <w:rPr>
          <w:rFonts w:cs="Arial"/>
          <w:sz w:val="26"/>
          <w:szCs w:val="26"/>
          <w:lang w:val="es-MX"/>
        </w:rPr>
        <w:t>.</w:t>
      </w:r>
    </w:p>
    <w:p w14:paraId="3C0C3CEB" w14:textId="6B778563" w:rsidR="00746E1C" w:rsidRDefault="008F3D46" w:rsidP="00746E1C">
      <w:pPr>
        <w:pStyle w:val="corte4fondo"/>
        <w:tabs>
          <w:tab w:val="left" w:pos="709"/>
        </w:tabs>
        <w:ind w:firstLine="0"/>
        <w:rPr>
          <w:rFonts w:cs="Arial"/>
          <w:sz w:val="26"/>
          <w:szCs w:val="26"/>
        </w:rPr>
      </w:pPr>
      <w:r>
        <w:rPr>
          <w:rFonts w:cs="Arial"/>
          <w:sz w:val="26"/>
          <w:szCs w:val="26"/>
        </w:rPr>
        <w:t xml:space="preserve"> </w:t>
      </w:r>
    </w:p>
    <w:p w14:paraId="20329E4C" w14:textId="0D691726" w:rsidR="00373E0C" w:rsidRDefault="00D16D3A" w:rsidP="002A1771">
      <w:pPr>
        <w:pStyle w:val="corte4fondo"/>
        <w:numPr>
          <w:ilvl w:val="0"/>
          <w:numId w:val="2"/>
        </w:numPr>
        <w:tabs>
          <w:tab w:val="left" w:pos="709"/>
        </w:tabs>
        <w:ind w:left="0" w:hanging="567"/>
        <w:rPr>
          <w:rFonts w:cs="Arial"/>
          <w:sz w:val="26"/>
          <w:szCs w:val="26"/>
        </w:rPr>
      </w:pPr>
      <w:r>
        <w:rPr>
          <w:rFonts w:cs="Arial"/>
          <w:sz w:val="26"/>
          <w:szCs w:val="26"/>
        </w:rPr>
        <w:t xml:space="preserve">Así, </w:t>
      </w:r>
      <w:r w:rsidR="00DE2365">
        <w:rPr>
          <w:rFonts w:cs="Arial"/>
          <w:sz w:val="26"/>
          <w:szCs w:val="26"/>
        </w:rPr>
        <w:t xml:space="preserve">la prueba de daño se convirtió en un </w:t>
      </w:r>
      <w:r w:rsidR="00B84C34">
        <w:rPr>
          <w:rFonts w:cs="Arial"/>
          <w:sz w:val="26"/>
          <w:szCs w:val="26"/>
        </w:rPr>
        <w:t>elemento esencial</w:t>
      </w:r>
      <w:r w:rsidR="00DE2365" w:rsidRPr="00DE2365">
        <w:rPr>
          <w:rFonts w:cs="Arial"/>
          <w:sz w:val="26"/>
          <w:szCs w:val="26"/>
        </w:rPr>
        <w:t xml:space="preserve"> </w:t>
      </w:r>
      <w:r w:rsidR="00DE2365">
        <w:rPr>
          <w:rFonts w:cs="Arial"/>
          <w:sz w:val="26"/>
          <w:szCs w:val="26"/>
        </w:rPr>
        <w:t>dentro d</w:t>
      </w:r>
      <w:r w:rsidR="000427FA">
        <w:rPr>
          <w:rFonts w:cs="Arial"/>
          <w:sz w:val="26"/>
          <w:szCs w:val="26"/>
        </w:rPr>
        <w:t>e todo</w:t>
      </w:r>
      <w:r w:rsidR="00DE2365">
        <w:rPr>
          <w:rFonts w:cs="Arial"/>
          <w:sz w:val="26"/>
          <w:szCs w:val="26"/>
        </w:rPr>
        <w:t xml:space="preserve"> procedimiento de clasificación de información</w:t>
      </w:r>
      <w:r w:rsidR="000372F0">
        <w:rPr>
          <w:rFonts w:cs="Arial"/>
          <w:sz w:val="26"/>
          <w:szCs w:val="26"/>
        </w:rPr>
        <w:t xml:space="preserve"> pública</w:t>
      </w:r>
      <w:r w:rsidR="00F81E4C">
        <w:rPr>
          <w:rFonts w:cs="Arial"/>
          <w:sz w:val="26"/>
          <w:szCs w:val="26"/>
        </w:rPr>
        <w:t xml:space="preserve"> como</w:t>
      </w:r>
      <w:r w:rsidR="008B3B87">
        <w:rPr>
          <w:rFonts w:cs="Arial"/>
          <w:sz w:val="26"/>
          <w:szCs w:val="26"/>
        </w:rPr>
        <w:t xml:space="preserve"> </w:t>
      </w:r>
      <w:r w:rsidR="00F81E4C">
        <w:rPr>
          <w:rFonts w:cs="Arial"/>
          <w:sz w:val="26"/>
          <w:szCs w:val="26"/>
        </w:rPr>
        <w:t xml:space="preserve">reservada </w:t>
      </w:r>
      <w:r w:rsidR="00517A20">
        <w:rPr>
          <w:rFonts w:cs="Arial"/>
          <w:sz w:val="26"/>
          <w:szCs w:val="26"/>
        </w:rPr>
        <w:t>que</w:t>
      </w:r>
      <w:r w:rsidR="000427FA">
        <w:rPr>
          <w:rFonts w:cs="Arial"/>
          <w:sz w:val="26"/>
          <w:szCs w:val="26"/>
        </w:rPr>
        <w:t xml:space="preserve"> lleve</w:t>
      </w:r>
      <w:r w:rsidR="00B3282E">
        <w:rPr>
          <w:rFonts w:cs="Arial"/>
          <w:sz w:val="26"/>
          <w:szCs w:val="26"/>
        </w:rPr>
        <w:t xml:space="preserve">n a cabo los sujetos obligados </w:t>
      </w:r>
      <w:r w:rsidR="000E6E25">
        <w:rPr>
          <w:rFonts w:cs="Arial"/>
          <w:sz w:val="26"/>
          <w:szCs w:val="26"/>
        </w:rPr>
        <w:t>de</w:t>
      </w:r>
      <w:r w:rsidR="00517A20">
        <w:rPr>
          <w:rFonts w:cs="Arial"/>
          <w:sz w:val="26"/>
          <w:szCs w:val="26"/>
        </w:rPr>
        <w:t xml:space="preserve"> todos los niveles de gobierno.</w:t>
      </w:r>
      <w:r w:rsidR="004B782B">
        <w:rPr>
          <w:rFonts w:cs="Arial"/>
          <w:sz w:val="26"/>
          <w:szCs w:val="26"/>
        </w:rPr>
        <w:t xml:space="preserve"> </w:t>
      </w:r>
      <w:r w:rsidR="00517A20">
        <w:rPr>
          <w:rFonts w:cs="Arial"/>
          <w:sz w:val="26"/>
          <w:szCs w:val="26"/>
        </w:rPr>
        <w:t>Por lo que se refiere al que</w:t>
      </w:r>
      <w:r w:rsidR="00743007">
        <w:rPr>
          <w:rFonts w:cs="Arial"/>
          <w:sz w:val="26"/>
          <w:szCs w:val="26"/>
        </w:rPr>
        <w:t xml:space="preserve"> </w:t>
      </w:r>
      <w:r w:rsidR="0017729C">
        <w:rPr>
          <w:rFonts w:cs="Arial"/>
          <w:sz w:val="26"/>
          <w:szCs w:val="26"/>
        </w:rPr>
        <w:t>corresponde a</w:t>
      </w:r>
      <w:r w:rsidR="004B782B">
        <w:rPr>
          <w:rFonts w:cs="Arial"/>
          <w:sz w:val="26"/>
          <w:szCs w:val="26"/>
        </w:rPr>
        <w:t xml:space="preserve"> los órganos de la Federación</w:t>
      </w:r>
      <w:r w:rsidR="00B551FE">
        <w:rPr>
          <w:rFonts w:cs="Arial"/>
          <w:sz w:val="26"/>
          <w:szCs w:val="26"/>
        </w:rPr>
        <w:t xml:space="preserve"> </w:t>
      </w:r>
      <w:r w:rsidR="003D59A8">
        <w:rPr>
          <w:rFonts w:cs="Arial"/>
          <w:sz w:val="26"/>
          <w:szCs w:val="26"/>
        </w:rPr>
        <w:t>—que es el que aquí interesa—</w:t>
      </w:r>
      <w:r w:rsidR="00821810">
        <w:rPr>
          <w:rFonts w:cs="Arial"/>
          <w:sz w:val="26"/>
          <w:szCs w:val="26"/>
        </w:rPr>
        <w:t xml:space="preserve"> </w:t>
      </w:r>
      <w:r w:rsidR="000427FA">
        <w:rPr>
          <w:rFonts w:cs="Arial"/>
          <w:sz w:val="26"/>
          <w:szCs w:val="26"/>
        </w:rPr>
        <w:t xml:space="preserve">la Ley General </w:t>
      </w:r>
      <w:r w:rsidR="008E7891">
        <w:rPr>
          <w:rFonts w:cs="Arial"/>
          <w:sz w:val="26"/>
          <w:szCs w:val="26"/>
        </w:rPr>
        <w:t>y</w:t>
      </w:r>
      <w:r w:rsidR="000427FA">
        <w:rPr>
          <w:rFonts w:cs="Arial"/>
          <w:sz w:val="26"/>
          <w:szCs w:val="26"/>
        </w:rPr>
        <w:t xml:space="preserve"> la Ley </w:t>
      </w:r>
      <w:r w:rsidR="000427FA">
        <w:rPr>
          <w:rFonts w:cs="Arial"/>
          <w:sz w:val="26"/>
          <w:szCs w:val="26"/>
        </w:rPr>
        <w:lastRenderedPageBreak/>
        <w:t>Federal</w:t>
      </w:r>
      <w:r w:rsidR="00821810">
        <w:rPr>
          <w:rFonts w:cs="Arial"/>
          <w:sz w:val="26"/>
          <w:szCs w:val="26"/>
        </w:rPr>
        <w:t xml:space="preserve"> son inequívocas en que la prueba de daño es una condición</w:t>
      </w:r>
      <w:r w:rsidR="00B551FE">
        <w:rPr>
          <w:rFonts w:cs="Arial"/>
          <w:sz w:val="26"/>
          <w:szCs w:val="26"/>
        </w:rPr>
        <w:t xml:space="preserve"> necesaria para clasificar información co</w:t>
      </w:r>
      <w:r w:rsidR="00B13C92">
        <w:rPr>
          <w:rFonts w:cs="Arial"/>
          <w:sz w:val="26"/>
          <w:szCs w:val="26"/>
        </w:rPr>
        <w:t>n el carácter de</w:t>
      </w:r>
      <w:r w:rsidR="00B551FE">
        <w:rPr>
          <w:rFonts w:cs="Arial"/>
          <w:sz w:val="26"/>
          <w:szCs w:val="26"/>
        </w:rPr>
        <w:t xml:space="preserve"> reservada</w:t>
      </w:r>
      <w:r w:rsidR="00517A20">
        <w:rPr>
          <w:rFonts w:cs="Arial"/>
          <w:sz w:val="26"/>
          <w:szCs w:val="26"/>
        </w:rPr>
        <w:t xml:space="preserve">. </w:t>
      </w:r>
    </w:p>
    <w:p w14:paraId="0F453F2B" w14:textId="77777777" w:rsidR="00373E0C" w:rsidRDefault="00373E0C" w:rsidP="00373E0C">
      <w:pPr>
        <w:pStyle w:val="corte4fondo"/>
        <w:tabs>
          <w:tab w:val="left" w:pos="709"/>
        </w:tabs>
        <w:ind w:firstLine="0"/>
        <w:rPr>
          <w:rFonts w:cs="Arial"/>
          <w:sz w:val="26"/>
          <w:szCs w:val="26"/>
        </w:rPr>
      </w:pPr>
    </w:p>
    <w:p w14:paraId="7B3B9CA4" w14:textId="3439B3D6" w:rsidR="00126EC1" w:rsidRDefault="00041638" w:rsidP="002A1771">
      <w:pPr>
        <w:pStyle w:val="corte4fondo"/>
        <w:numPr>
          <w:ilvl w:val="0"/>
          <w:numId w:val="2"/>
        </w:numPr>
        <w:tabs>
          <w:tab w:val="left" w:pos="709"/>
        </w:tabs>
        <w:ind w:left="0" w:hanging="567"/>
        <w:rPr>
          <w:rFonts w:cs="Arial"/>
          <w:sz w:val="26"/>
          <w:szCs w:val="26"/>
        </w:rPr>
      </w:pPr>
      <w:r>
        <w:rPr>
          <w:rFonts w:cs="Arial"/>
          <w:sz w:val="26"/>
          <w:szCs w:val="26"/>
        </w:rPr>
        <w:t>P</w:t>
      </w:r>
      <w:r w:rsidR="009D4CF5">
        <w:rPr>
          <w:rFonts w:cs="Arial"/>
          <w:sz w:val="26"/>
          <w:szCs w:val="26"/>
        </w:rPr>
        <w:t>rimero</w:t>
      </w:r>
      <w:r w:rsidR="002A1771">
        <w:rPr>
          <w:rFonts w:cs="Arial"/>
          <w:sz w:val="26"/>
          <w:szCs w:val="26"/>
        </w:rPr>
        <w:t xml:space="preserve">, </w:t>
      </w:r>
      <w:r w:rsidR="00B551FE">
        <w:rPr>
          <w:rFonts w:cs="Arial"/>
          <w:sz w:val="26"/>
          <w:szCs w:val="26"/>
        </w:rPr>
        <w:t>tanto el art</w:t>
      </w:r>
      <w:r w:rsidR="00D60073">
        <w:rPr>
          <w:rFonts w:cs="Arial"/>
          <w:sz w:val="26"/>
          <w:szCs w:val="26"/>
        </w:rPr>
        <w:t>ículo 108</w:t>
      </w:r>
      <w:r w:rsidR="00B551FE">
        <w:rPr>
          <w:rFonts w:cs="Arial"/>
          <w:sz w:val="26"/>
          <w:szCs w:val="26"/>
        </w:rPr>
        <w:t xml:space="preserve"> de la Ley General como el a</w:t>
      </w:r>
      <w:r w:rsidR="002A1771">
        <w:rPr>
          <w:rFonts w:cs="Arial"/>
          <w:sz w:val="26"/>
          <w:szCs w:val="26"/>
        </w:rPr>
        <w:t>rtículo 97</w:t>
      </w:r>
      <w:r w:rsidR="00B551FE">
        <w:rPr>
          <w:rFonts w:cs="Arial"/>
          <w:sz w:val="26"/>
          <w:szCs w:val="26"/>
        </w:rPr>
        <w:t xml:space="preserve"> de la Ley Federal establecen de manera expresa que “</w:t>
      </w:r>
      <w:r w:rsidR="0090484C" w:rsidRPr="0090484C">
        <w:rPr>
          <w:rFonts w:cs="Arial"/>
          <w:i/>
          <w:sz w:val="26"/>
          <w:szCs w:val="26"/>
          <w:u w:val="single"/>
        </w:rPr>
        <w:t>la clasificación</w:t>
      </w:r>
      <w:r w:rsidR="0090484C">
        <w:rPr>
          <w:rFonts w:cs="Arial"/>
          <w:i/>
          <w:sz w:val="26"/>
          <w:szCs w:val="26"/>
          <w:u w:val="single"/>
        </w:rPr>
        <w:t xml:space="preserve"> de información reservada</w:t>
      </w:r>
      <w:r w:rsidR="0090484C" w:rsidRPr="0090484C">
        <w:rPr>
          <w:rFonts w:cs="Arial"/>
          <w:i/>
          <w:sz w:val="26"/>
          <w:szCs w:val="26"/>
          <w:u w:val="single"/>
          <w:lang w:val="es-MX"/>
        </w:rPr>
        <w:t xml:space="preserve"> </w:t>
      </w:r>
      <w:r w:rsidR="002A1771" w:rsidRPr="00B551FE">
        <w:rPr>
          <w:rFonts w:cs="Arial"/>
          <w:i/>
          <w:sz w:val="26"/>
          <w:szCs w:val="26"/>
          <w:u w:val="single"/>
          <w:lang w:val="es-MX"/>
        </w:rPr>
        <w:t>se realizará conforme a un análisis caso por caso</w:t>
      </w:r>
      <w:r w:rsidR="00961F98">
        <w:rPr>
          <w:rFonts w:cs="Arial"/>
          <w:i/>
          <w:sz w:val="26"/>
          <w:szCs w:val="26"/>
          <w:u w:val="single"/>
          <w:lang w:val="es-MX"/>
        </w:rPr>
        <w:t>,</w:t>
      </w:r>
      <w:r w:rsidR="002A1771" w:rsidRPr="00B551FE">
        <w:rPr>
          <w:rFonts w:cs="Arial"/>
          <w:i/>
          <w:sz w:val="26"/>
          <w:szCs w:val="26"/>
          <w:u w:val="single"/>
          <w:lang w:val="es-MX"/>
        </w:rPr>
        <w:t xml:space="preserve"> mediante la aplicación de la prueba de daño</w:t>
      </w:r>
      <w:r w:rsidR="002A1771" w:rsidRPr="00B551FE">
        <w:rPr>
          <w:rFonts w:cs="Arial"/>
          <w:sz w:val="26"/>
          <w:szCs w:val="26"/>
          <w:lang w:val="es-MX"/>
        </w:rPr>
        <w:t>”</w:t>
      </w:r>
      <w:r w:rsidR="00290621" w:rsidRPr="00290621">
        <w:rPr>
          <w:rFonts w:cs="Arial"/>
          <w:sz w:val="26"/>
          <w:szCs w:val="26"/>
          <w:vertAlign w:val="superscript"/>
          <w:lang w:val="es-MX"/>
        </w:rPr>
        <w:footnoteReference w:id="69"/>
      </w:r>
      <w:r w:rsidR="00D16D3A">
        <w:rPr>
          <w:rFonts w:cs="Arial"/>
          <w:sz w:val="26"/>
          <w:szCs w:val="26"/>
        </w:rPr>
        <w:t>.</w:t>
      </w:r>
      <w:r w:rsidR="00B84C34">
        <w:rPr>
          <w:rFonts w:cs="Arial"/>
          <w:sz w:val="26"/>
          <w:szCs w:val="26"/>
        </w:rPr>
        <w:t xml:space="preserve"> </w:t>
      </w:r>
      <w:r w:rsidR="009D4CF5">
        <w:rPr>
          <w:rFonts w:cs="Arial"/>
          <w:sz w:val="26"/>
          <w:szCs w:val="26"/>
        </w:rPr>
        <w:t>Segundo</w:t>
      </w:r>
      <w:r w:rsidR="00B84C34">
        <w:rPr>
          <w:rFonts w:cs="Arial"/>
          <w:sz w:val="26"/>
          <w:szCs w:val="26"/>
        </w:rPr>
        <w:t>,</w:t>
      </w:r>
      <w:r w:rsidR="008E7891">
        <w:rPr>
          <w:rFonts w:cs="Arial"/>
          <w:sz w:val="26"/>
          <w:szCs w:val="26"/>
        </w:rPr>
        <w:t xml:space="preserve"> mientras que los artículos 113 de la Ley General y 110 de la Ley Federal</w:t>
      </w:r>
      <w:r>
        <w:rPr>
          <w:rFonts w:cs="Arial"/>
          <w:sz w:val="26"/>
          <w:szCs w:val="26"/>
        </w:rPr>
        <w:t xml:space="preserve"> </w:t>
      </w:r>
      <w:r w:rsidR="008E7891">
        <w:rPr>
          <w:rFonts w:cs="Arial"/>
          <w:sz w:val="26"/>
          <w:szCs w:val="26"/>
        </w:rPr>
        <w:t>establecen</w:t>
      </w:r>
      <w:r w:rsidR="001D0565">
        <w:rPr>
          <w:rFonts w:cs="Arial"/>
          <w:sz w:val="26"/>
          <w:szCs w:val="26"/>
        </w:rPr>
        <w:t xml:space="preserve"> en términos idénticos</w:t>
      </w:r>
      <w:r w:rsidR="00140D63">
        <w:rPr>
          <w:rFonts w:cs="Arial"/>
          <w:sz w:val="26"/>
          <w:szCs w:val="26"/>
        </w:rPr>
        <w:t xml:space="preserve"> </w:t>
      </w:r>
      <w:r w:rsidR="001D0565">
        <w:rPr>
          <w:rFonts w:cs="Arial"/>
          <w:sz w:val="26"/>
          <w:szCs w:val="26"/>
        </w:rPr>
        <w:t>trece</w:t>
      </w:r>
      <w:r w:rsidR="008E7891">
        <w:rPr>
          <w:rFonts w:cs="Arial"/>
          <w:sz w:val="26"/>
          <w:szCs w:val="26"/>
        </w:rPr>
        <w:t xml:space="preserve"> supuestos</w:t>
      </w:r>
      <w:r w:rsidR="00700845">
        <w:rPr>
          <w:rFonts w:cs="Arial"/>
          <w:sz w:val="26"/>
          <w:szCs w:val="26"/>
        </w:rPr>
        <w:t xml:space="preserve"> legales</w:t>
      </w:r>
      <w:r w:rsidR="008E7891">
        <w:rPr>
          <w:rFonts w:cs="Arial"/>
          <w:sz w:val="26"/>
          <w:szCs w:val="26"/>
        </w:rPr>
        <w:t xml:space="preserve"> </w:t>
      </w:r>
      <w:r w:rsidR="0075702A">
        <w:rPr>
          <w:rFonts w:cs="Arial"/>
          <w:sz w:val="26"/>
          <w:szCs w:val="26"/>
        </w:rPr>
        <w:t>en que la información podrá clasificarse como reservada</w:t>
      </w:r>
      <w:r w:rsidR="00700845">
        <w:rPr>
          <w:rFonts w:cs="Arial"/>
          <w:sz w:val="26"/>
          <w:szCs w:val="26"/>
        </w:rPr>
        <w:t xml:space="preserve"> por un sujeto obligado</w:t>
      </w:r>
      <w:r w:rsidR="008E7891">
        <w:rPr>
          <w:rFonts w:cs="Arial"/>
          <w:sz w:val="26"/>
          <w:szCs w:val="26"/>
        </w:rPr>
        <w:t>,</w:t>
      </w:r>
      <w:r w:rsidR="00D60073">
        <w:rPr>
          <w:rFonts w:cs="Arial"/>
          <w:sz w:val="26"/>
          <w:szCs w:val="26"/>
        </w:rPr>
        <w:t xml:space="preserve"> </w:t>
      </w:r>
      <w:r w:rsidR="00B2752E">
        <w:rPr>
          <w:rFonts w:cs="Arial"/>
          <w:sz w:val="26"/>
          <w:szCs w:val="26"/>
        </w:rPr>
        <w:t>los</w:t>
      </w:r>
      <w:r w:rsidR="00D60073">
        <w:rPr>
          <w:rFonts w:cs="Arial"/>
          <w:sz w:val="26"/>
          <w:szCs w:val="26"/>
        </w:rPr>
        <w:t xml:space="preserve"> artículos</w:t>
      </w:r>
      <w:r w:rsidR="004428A5">
        <w:rPr>
          <w:rFonts w:cs="Arial"/>
          <w:sz w:val="26"/>
          <w:szCs w:val="26"/>
        </w:rPr>
        <w:t xml:space="preserve"> subsecuentes</w:t>
      </w:r>
      <w:r w:rsidR="00D60073">
        <w:rPr>
          <w:rFonts w:cs="Arial"/>
          <w:sz w:val="26"/>
          <w:szCs w:val="26"/>
        </w:rPr>
        <w:t xml:space="preserve"> </w:t>
      </w:r>
      <w:r w:rsidR="004428A5">
        <w:rPr>
          <w:rFonts w:cs="Arial"/>
          <w:sz w:val="26"/>
          <w:szCs w:val="26"/>
        </w:rPr>
        <w:t xml:space="preserve">—es decir, </w:t>
      </w:r>
      <w:r w:rsidR="00D60073">
        <w:rPr>
          <w:rFonts w:cs="Arial"/>
          <w:sz w:val="26"/>
          <w:szCs w:val="26"/>
        </w:rPr>
        <w:t>114 de la Ley General y 111 de la Ley Federal</w:t>
      </w:r>
      <w:r w:rsidR="004428A5">
        <w:rPr>
          <w:rFonts w:cs="Arial"/>
          <w:sz w:val="26"/>
          <w:szCs w:val="26"/>
        </w:rPr>
        <w:t>—</w:t>
      </w:r>
      <w:r w:rsidR="00D60073">
        <w:rPr>
          <w:rFonts w:cs="Arial"/>
          <w:sz w:val="26"/>
          <w:szCs w:val="26"/>
        </w:rPr>
        <w:t xml:space="preserve"> disponen</w:t>
      </w:r>
      <w:r w:rsidR="00A6796D">
        <w:rPr>
          <w:rFonts w:cs="Arial"/>
          <w:sz w:val="26"/>
          <w:szCs w:val="26"/>
        </w:rPr>
        <w:t xml:space="preserve"> a la letra que “</w:t>
      </w:r>
      <w:r w:rsidR="0017729C" w:rsidRPr="0017729C">
        <w:rPr>
          <w:rFonts w:cs="Arial"/>
          <w:i/>
          <w:sz w:val="26"/>
          <w:szCs w:val="26"/>
          <w:u w:val="single"/>
        </w:rPr>
        <w:t xml:space="preserve">las </w:t>
      </w:r>
      <w:r w:rsidR="00A6796D" w:rsidRPr="0017729C">
        <w:rPr>
          <w:rFonts w:cs="Arial"/>
          <w:i/>
          <w:sz w:val="26"/>
          <w:szCs w:val="26"/>
          <w:u w:val="single"/>
        </w:rPr>
        <w:t>causales</w:t>
      </w:r>
      <w:r w:rsidR="00126EC1">
        <w:rPr>
          <w:rFonts w:cs="Arial"/>
          <w:i/>
          <w:sz w:val="26"/>
          <w:szCs w:val="26"/>
          <w:u w:val="single"/>
        </w:rPr>
        <w:t xml:space="preserve"> (sic)</w:t>
      </w:r>
      <w:r w:rsidR="00A6796D" w:rsidRPr="0017729C">
        <w:rPr>
          <w:rFonts w:cs="Arial"/>
          <w:i/>
          <w:sz w:val="26"/>
          <w:szCs w:val="26"/>
          <w:u w:val="single"/>
        </w:rPr>
        <w:t xml:space="preserve"> de reserva previstas en el artículo anterior se deberán fundar y motivar, a través de la aplicación de la prueba de daño</w:t>
      </w:r>
      <w:r w:rsidR="00373E0C">
        <w:rPr>
          <w:rFonts w:cs="Arial"/>
          <w:i/>
          <w:sz w:val="26"/>
          <w:szCs w:val="26"/>
          <w:u w:val="single"/>
        </w:rPr>
        <w:t>…</w:t>
      </w:r>
      <w:r w:rsidR="00A6796D">
        <w:rPr>
          <w:rFonts w:cs="Arial"/>
          <w:sz w:val="26"/>
          <w:szCs w:val="26"/>
        </w:rPr>
        <w:t>”</w:t>
      </w:r>
      <w:r w:rsidR="009D4CF5">
        <w:rPr>
          <w:rStyle w:val="Refdenotaalpie"/>
          <w:rFonts w:cs="Arial"/>
          <w:sz w:val="26"/>
          <w:szCs w:val="26"/>
        </w:rPr>
        <w:footnoteReference w:id="70"/>
      </w:r>
      <w:r w:rsidR="00D60073">
        <w:rPr>
          <w:rFonts w:cs="Arial"/>
          <w:sz w:val="26"/>
          <w:szCs w:val="26"/>
        </w:rPr>
        <w:t>.</w:t>
      </w:r>
      <w:r w:rsidR="00346D71">
        <w:rPr>
          <w:rFonts w:cs="Arial"/>
          <w:sz w:val="26"/>
          <w:szCs w:val="26"/>
        </w:rPr>
        <w:t xml:space="preserve"> </w:t>
      </w:r>
      <w:r w:rsidR="00140D63">
        <w:rPr>
          <w:rFonts w:cs="Arial"/>
          <w:sz w:val="26"/>
          <w:szCs w:val="26"/>
        </w:rPr>
        <w:t>En la medida que</w:t>
      </w:r>
      <w:r w:rsidR="00B2752E">
        <w:rPr>
          <w:rFonts w:cs="Arial"/>
          <w:sz w:val="26"/>
          <w:szCs w:val="26"/>
        </w:rPr>
        <w:t xml:space="preserve"> </w:t>
      </w:r>
      <w:r w:rsidR="00140D63">
        <w:rPr>
          <w:rFonts w:cs="Arial"/>
          <w:sz w:val="26"/>
          <w:szCs w:val="26"/>
        </w:rPr>
        <w:t>ninguna fracción se encuentra excluida</w:t>
      </w:r>
      <w:r w:rsidR="00E2015D">
        <w:rPr>
          <w:rFonts w:cs="Arial"/>
          <w:sz w:val="26"/>
          <w:szCs w:val="26"/>
        </w:rPr>
        <w:t xml:space="preserve"> de la prueba de daño y que la fracción XIII</w:t>
      </w:r>
      <w:r w:rsidR="009D62ED">
        <w:rPr>
          <w:rStyle w:val="Refdenotaalpie"/>
          <w:rFonts w:cs="Arial"/>
          <w:sz w:val="26"/>
          <w:szCs w:val="26"/>
        </w:rPr>
        <w:footnoteReference w:id="71"/>
      </w:r>
      <w:r w:rsidR="00E2015D">
        <w:rPr>
          <w:rFonts w:cs="Arial"/>
          <w:sz w:val="26"/>
          <w:szCs w:val="26"/>
        </w:rPr>
        <w:t xml:space="preserve"> abarca los supuestos</w:t>
      </w:r>
      <w:r w:rsidR="00373E0C">
        <w:rPr>
          <w:rFonts w:cs="Arial"/>
          <w:sz w:val="26"/>
          <w:szCs w:val="26"/>
        </w:rPr>
        <w:t xml:space="preserve"> de reserva</w:t>
      </w:r>
      <w:r w:rsidR="00E2015D">
        <w:rPr>
          <w:rFonts w:cs="Arial"/>
          <w:sz w:val="26"/>
          <w:szCs w:val="26"/>
        </w:rPr>
        <w:t xml:space="preserve"> previstos en otras leyes</w:t>
      </w:r>
      <w:r w:rsidR="00A50D78">
        <w:rPr>
          <w:rFonts w:cs="Arial"/>
          <w:sz w:val="26"/>
          <w:szCs w:val="26"/>
        </w:rPr>
        <w:t xml:space="preserve"> </w:t>
      </w:r>
      <w:r w:rsidR="009D62ED">
        <w:rPr>
          <w:rFonts w:cs="Arial"/>
          <w:sz w:val="26"/>
          <w:szCs w:val="26"/>
        </w:rPr>
        <w:t>—</w:t>
      </w:r>
      <w:r w:rsidR="00A50D78">
        <w:rPr>
          <w:rFonts w:cs="Arial"/>
          <w:sz w:val="26"/>
          <w:szCs w:val="26"/>
        </w:rPr>
        <w:t>siempre y cuando sean compatibles con las bases, principios</w:t>
      </w:r>
      <w:r w:rsidR="009D62ED">
        <w:rPr>
          <w:rFonts w:cs="Arial"/>
          <w:sz w:val="26"/>
          <w:szCs w:val="26"/>
        </w:rPr>
        <w:t xml:space="preserve"> y disposiciones de</w:t>
      </w:r>
      <w:r w:rsidR="00117862">
        <w:rPr>
          <w:rFonts w:cs="Arial"/>
          <w:sz w:val="26"/>
          <w:szCs w:val="26"/>
        </w:rPr>
        <w:t xml:space="preserve"> la legislación en la materia— así como</w:t>
      </w:r>
      <w:r w:rsidR="009D62ED">
        <w:rPr>
          <w:rFonts w:cs="Arial"/>
          <w:sz w:val="26"/>
          <w:szCs w:val="26"/>
        </w:rPr>
        <w:t xml:space="preserve"> en los tratados internacionales,</w:t>
      </w:r>
      <w:r w:rsidR="00140D63">
        <w:rPr>
          <w:rFonts w:cs="Arial"/>
          <w:sz w:val="26"/>
          <w:szCs w:val="26"/>
        </w:rPr>
        <w:t xml:space="preserve"> se entiende que</w:t>
      </w:r>
      <w:r w:rsidR="00700845">
        <w:rPr>
          <w:rFonts w:cs="Arial"/>
          <w:sz w:val="26"/>
          <w:szCs w:val="26"/>
        </w:rPr>
        <w:t xml:space="preserve"> </w:t>
      </w:r>
      <w:r w:rsidR="00B2752E">
        <w:rPr>
          <w:rFonts w:cs="Arial"/>
          <w:sz w:val="26"/>
          <w:szCs w:val="26"/>
        </w:rPr>
        <w:t>la</w:t>
      </w:r>
      <w:r w:rsidR="00DB0A96">
        <w:rPr>
          <w:rFonts w:cs="Arial"/>
          <w:sz w:val="26"/>
          <w:szCs w:val="26"/>
        </w:rPr>
        <w:t xml:space="preserve"> prueba</w:t>
      </w:r>
      <w:r w:rsidR="00B2752E">
        <w:rPr>
          <w:rFonts w:cs="Arial"/>
          <w:sz w:val="26"/>
          <w:szCs w:val="26"/>
        </w:rPr>
        <w:t xml:space="preserve"> de daño</w:t>
      </w:r>
      <w:r w:rsidR="00DB0A96" w:rsidRPr="009D62ED">
        <w:rPr>
          <w:rFonts w:cs="Arial"/>
          <w:sz w:val="26"/>
          <w:szCs w:val="26"/>
        </w:rPr>
        <w:t xml:space="preserve"> </w:t>
      </w:r>
      <w:r w:rsidR="00140D63" w:rsidRPr="009D62ED">
        <w:rPr>
          <w:rFonts w:cs="Arial"/>
          <w:sz w:val="26"/>
          <w:szCs w:val="26"/>
        </w:rPr>
        <w:t>es</w:t>
      </w:r>
      <w:r w:rsidR="002456FD" w:rsidRPr="009D62ED">
        <w:rPr>
          <w:rFonts w:cs="Arial"/>
          <w:sz w:val="26"/>
          <w:szCs w:val="26"/>
        </w:rPr>
        <w:t xml:space="preserve"> </w:t>
      </w:r>
      <w:r w:rsidR="00B2752E" w:rsidRPr="009D62ED">
        <w:rPr>
          <w:rFonts w:cs="Arial"/>
          <w:sz w:val="26"/>
          <w:szCs w:val="26"/>
        </w:rPr>
        <w:t>necesaria</w:t>
      </w:r>
      <w:r w:rsidR="0050094D" w:rsidRPr="009D62ED">
        <w:rPr>
          <w:rFonts w:cs="Arial"/>
          <w:sz w:val="26"/>
          <w:szCs w:val="26"/>
        </w:rPr>
        <w:t xml:space="preserve"> </w:t>
      </w:r>
      <w:r w:rsidR="00B2752E" w:rsidRPr="009D62ED">
        <w:rPr>
          <w:rFonts w:cs="Arial"/>
          <w:sz w:val="26"/>
          <w:szCs w:val="26"/>
        </w:rPr>
        <w:t>en todo</w:t>
      </w:r>
      <w:r w:rsidR="002456FD" w:rsidRPr="009D62ED">
        <w:rPr>
          <w:rFonts w:cs="Arial"/>
          <w:sz w:val="26"/>
          <w:szCs w:val="26"/>
        </w:rPr>
        <w:t>s</w:t>
      </w:r>
      <w:r w:rsidR="00B2752E" w:rsidRPr="009D62ED">
        <w:rPr>
          <w:rFonts w:cs="Arial"/>
          <w:sz w:val="26"/>
          <w:szCs w:val="26"/>
        </w:rPr>
        <w:t xml:space="preserve"> y cada uno</w:t>
      </w:r>
      <w:r w:rsidR="00140D63" w:rsidRPr="009D62ED">
        <w:rPr>
          <w:rFonts w:cs="Arial"/>
          <w:sz w:val="26"/>
          <w:szCs w:val="26"/>
        </w:rPr>
        <w:t xml:space="preserve"> de </w:t>
      </w:r>
      <w:r w:rsidR="00B2752E" w:rsidRPr="009D62ED">
        <w:rPr>
          <w:rFonts w:cs="Arial"/>
          <w:sz w:val="26"/>
          <w:szCs w:val="26"/>
        </w:rPr>
        <w:t xml:space="preserve">los casos en que se </w:t>
      </w:r>
      <w:r w:rsidR="009D62ED">
        <w:rPr>
          <w:rFonts w:cs="Arial"/>
          <w:sz w:val="26"/>
          <w:szCs w:val="26"/>
        </w:rPr>
        <w:t xml:space="preserve">pretenda </w:t>
      </w:r>
      <w:r w:rsidR="00E2015D" w:rsidRPr="009D62ED">
        <w:rPr>
          <w:rFonts w:cs="Arial"/>
          <w:sz w:val="26"/>
          <w:szCs w:val="26"/>
        </w:rPr>
        <w:t>reserva</w:t>
      </w:r>
      <w:r w:rsidR="009D62ED">
        <w:rPr>
          <w:rFonts w:cs="Arial"/>
          <w:sz w:val="26"/>
          <w:szCs w:val="26"/>
        </w:rPr>
        <w:t>r</w:t>
      </w:r>
      <w:r w:rsidR="00E2015D" w:rsidRPr="009D62ED">
        <w:rPr>
          <w:rFonts w:cs="Arial"/>
          <w:sz w:val="26"/>
          <w:szCs w:val="26"/>
        </w:rPr>
        <w:t xml:space="preserve"> información</w:t>
      </w:r>
      <w:r w:rsidR="00A53A0C">
        <w:rPr>
          <w:rFonts w:cs="Arial"/>
          <w:sz w:val="26"/>
          <w:szCs w:val="26"/>
        </w:rPr>
        <w:t xml:space="preserve"> por parte de los sujetos obligados de la Federación</w:t>
      </w:r>
      <w:r w:rsidR="00346D71">
        <w:rPr>
          <w:rFonts w:cs="Arial"/>
          <w:sz w:val="26"/>
          <w:szCs w:val="26"/>
        </w:rPr>
        <w:t xml:space="preserve">. </w:t>
      </w:r>
    </w:p>
    <w:p w14:paraId="32019FD3" w14:textId="77777777" w:rsidR="00126EC1" w:rsidRDefault="00126EC1" w:rsidP="00126EC1">
      <w:pPr>
        <w:pStyle w:val="corte4fondo"/>
        <w:tabs>
          <w:tab w:val="left" w:pos="709"/>
        </w:tabs>
        <w:ind w:firstLine="0"/>
        <w:rPr>
          <w:rFonts w:cs="Arial"/>
          <w:sz w:val="26"/>
          <w:szCs w:val="26"/>
        </w:rPr>
      </w:pPr>
    </w:p>
    <w:p w14:paraId="7C6A98F2" w14:textId="291FC383" w:rsidR="00A222DD" w:rsidRPr="00A448B5" w:rsidRDefault="00A448B5" w:rsidP="00A448B5">
      <w:pPr>
        <w:pStyle w:val="corte4fondo"/>
        <w:numPr>
          <w:ilvl w:val="0"/>
          <w:numId w:val="2"/>
        </w:numPr>
        <w:tabs>
          <w:tab w:val="left" w:pos="709"/>
        </w:tabs>
        <w:ind w:left="0" w:hanging="567"/>
        <w:rPr>
          <w:rFonts w:cs="Arial"/>
          <w:sz w:val="26"/>
          <w:szCs w:val="26"/>
        </w:rPr>
      </w:pPr>
      <w:r w:rsidRPr="00B95783">
        <w:rPr>
          <w:rFonts w:cs="Arial"/>
          <w:sz w:val="26"/>
          <w:szCs w:val="26"/>
        </w:rPr>
        <w:t>S</w:t>
      </w:r>
      <w:r w:rsidR="00A07CCE" w:rsidRPr="00B95783">
        <w:rPr>
          <w:rFonts w:cs="Arial"/>
          <w:sz w:val="26"/>
          <w:szCs w:val="26"/>
        </w:rPr>
        <w:t>i</w:t>
      </w:r>
      <w:r w:rsidRPr="00B95783">
        <w:rPr>
          <w:rFonts w:cs="Arial"/>
          <w:sz w:val="26"/>
          <w:szCs w:val="26"/>
        </w:rPr>
        <w:t>, por un lado,</w:t>
      </w:r>
      <w:r w:rsidR="00271BAF" w:rsidRPr="00B95783">
        <w:rPr>
          <w:rFonts w:cs="Arial"/>
          <w:sz w:val="26"/>
          <w:szCs w:val="26"/>
        </w:rPr>
        <w:t xml:space="preserve"> la prueba de daño es</w:t>
      </w:r>
      <w:r w:rsidR="000510F1" w:rsidRPr="00B95783">
        <w:rPr>
          <w:rFonts w:cs="Arial"/>
          <w:sz w:val="26"/>
          <w:szCs w:val="26"/>
        </w:rPr>
        <w:t xml:space="preserve"> un requisito</w:t>
      </w:r>
      <w:r w:rsidR="00B24BAE" w:rsidRPr="00B95783">
        <w:rPr>
          <w:rFonts w:cs="Arial"/>
          <w:sz w:val="26"/>
          <w:szCs w:val="26"/>
        </w:rPr>
        <w:t xml:space="preserve"> ineludible</w:t>
      </w:r>
      <w:r w:rsidR="000510F1" w:rsidRPr="00B95783">
        <w:rPr>
          <w:rFonts w:cs="Arial"/>
          <w:sz w:val="26"/>
          <w:szCs w:val="26"/>
        </w:rPr>
        <w:t xml:space="preserve"> para </w:t>
      </w:r>
      <w:r w:rsidR="00271BAF" w:rsidRPr="00B95783">
        <w:rPr>
          <w:rFonts w:cs="Arial"/>
          <w:sz w:val="26"/>
          <w:szCs w:val="26"/>
        </w:rPr>
        <w:t>clasificar información como reservada en cualquier caso concreto y</w:t>
      </w:r>
      <w:r w:rsidR="00A07CCE" w:rsidRPr="00B95783">
        <w:rPr>
          <w:rFonts w:cs="Arial"/>
          <w:sz w:val="26"/>
          <w:szCs w:val="26"/>
        </w:rPr>
        <w:t xml:space="preserve">, </w:t>
      </w:r>
      <w:r w:rsidRPr="00B95783">
        <w:rPr>
          <w:rFonts w:cs="Arial"/>
          <w:sz w:val="26"/>
          <w:szCs w:val="26"/>
        </w:rPr>
        <w:t>por otro</w:t>
      </w:r>
      <w:r w:rsidR="00A07CCE" w:rsidRPr="00B95783">
        <w:rPr>
          <w:rFonts w:cs="Arial"/>
          <w:sz w:val="26"/>
          <w:szCs w:val="26"/>
        </w:rPr>
        <w:t>,</w:t>
      </w:r>
      <w:r w:rsidR="00271BAF" w:rsidRPr="00B95783">
        <w:rPr>
          <w:rFonts w:cs="Arial"/>
          <w:sz w:val="26"/>
          <w:szCs w:val="26"/>
        </w:rPr>
        <w:t xml:space="preserve"> dentro del procedimiento de clasificación está establecido</w:t>
      </w:r>
      <w:r w:rsidR="00A07CCE" w:rsidRPr="00B95783">
        <w:rPr>
          <w:rFonts w:cs="Arial"/>
          <w:sz w:val="26"/>
          <w:szCs w:val="26"/>
        </w:rPr>
        <w:t xml:space="preserve"> expresamente</w:t>
      </w:r>
      <w:r w:rsidR="00271BAF" w:rsidRPr="00B95783">
        <w:rPr>
          <w:rFonts w:cs="Arial"/>
          <w:sz w:val="26"/>
          <w:szCs w:val="26"/>
        </w:rPr>
        <w:t xml:space="preserve"> que </w:t>
      </w:r>
      <w:r w:rsidR="00271BAF" w:rsidRPr="00373E0C">
        <w:rPr>
          <w:rFonts w:cs="Arial"/>
          <w:sz w:val="26"/>
          <w:szCs w:val="26"/>
        </w:rPr>
        <w:t>en todos los casos</w:t>
      </w:r>
      <w:r w:rsidR="00271BAF" w:rsidRPr="00B95783">
        <w:rPr>
          <w:rFonts w:cs="Arial"/>
          <w:sz w:val="26"/>
          <w:szCs w:val="26"/>
        </w:rPr>
        <w:t xml:space="preserve"> en que se clasifique información como reservada</w:t>
      </w:r>
      <w:r w:rsidR="00A07CCE" w:rsidRPr="00B95783">
        <w:rPr>
          <w:rFonts w:cs="Arial"/>
          <w:sz w:val="26"/>
          <w:szCs w:val="26"/>
        </w:rPr>
        <w:t xml:space="preserve"> se deberá fijar un plazo de reserva</w:t>
      </w:r>
      <w:r w:rsidR="00271BAF" w:rsidRPr="00B95783">
        <w:rPr>
          <w:rFonts w:cs="Arial"/>
          <w:sz w:val="26"/>
          <w:szCs w:val="26"/>
        </w:rPr>
        <w:t>,</w:t>
      </w:r>
      <w:r w:rsidR="00A07CCE" w:rsidRPr="00B95783">
        <w:rPr>
          <w:rFonts w:cs="Arial"/>
          <w:sz w:val="26"/>
          <w:szCs w:val="26"/>
        </w:rPr>
        <w:t xml:space="preserve"> entonces</w:t>
      </w:r>
      <w:r w:rsidR="00271BAF" w:rsidRPr="00B95783">
        <w:rPr>
          <w:rFonts w:cs="Arial"/>
          <w:sz w:val="26"/>
          <w:szCs w:val="26"/>
        </w:rPr>
        <w:t xml:space="preserve"> la </w:t>
      </w:r>
      <w:r w:rsidR="00B24BAE" w:rsidRPr="00B95783">
        <w:rPr>
          <w:rFonts w:cs="Arial"/>
          <w:sz w:val="26"/>
          <w:szCs w:val="26"/>
        </w:rPr>
        <w:t xml:space="preserve">realización de la </w:t>
      </w:r>
      <w:r w:rsidR="00271BAF" w:rsidRPr="00B95783">
        <w:rPr>
          <w:rFonts w:cs="Arial"/>
          <w:sz w:val="26"/>
          <w:szCs w:val="26"/>
        </w:rPr>
        <w:t xml:space="preserve">prueba de daño también es un requisito </w:t>
      </w:r>
      <w:r w:rsidR="00A07CCE" w:rsidRPr="00B95783">
        <w:rPr>
          <w:rFonts w:cs="Arial"/>
          <w:sz w:val="26"/>
          <w:szCs w:val="26"/>
        </w:rPr>
        <w:t xml:space="preserve">indispensable </w:t>
      </w:r>
      <w:r w:rsidR="00271BAF" w:rsidRPr="00B95783">
        <w:rPr>
          <w:rFonts w:cs="Arial"/>
          <w:sz w:val="26"/>
          <w:szCs w:val="26"/>
        </w:rPr>
        <w:t xml:space="preserve">para </w:t>
      </w:r>
      <w:r w:rsidR="00373E0C">
        <w:rPr>
          <w:rFonts w:cs="Arial"/>
          <w:sz w:val="26"/>
          <w:szCs w:val="26"/>
        </w:rPr>
        <w:t>determinar</w:t>
      </w:r>
      <w:r w:rsidR="00A07CCE" w:rsidRPr="00B95783">
        <w:rPr>
          <w:rFonts w:cs="Arial"/>
          <w:sz w:val="26"/>
          <w:szCs w:val="26"/>
        </w:rPr>
        <w:t xml:space="preserve"> cualquier</w:t>
      </w:r>
      <w:r w:rsidR="00271BAF" w:rsidRPr="00B95783">
        <w:rPr>
          <w:rFonts w:cs="Arial"/>
          <w:sz w:val="26"/>
          <w:szCs w:val="26"/>
        </w:rPr>
        <w:t xml:space="preserve"> plazo de reserva</w:t>
      </w:r>
      <w:r w:rsidRPr="00B95783">
        <w:rPr>
          <w:rFonts w:cs="Arial"/>
          <w:sz w:val="26"/>
          <w:szCs w:val="26"/>
        </w:rPr>
        <w:t xml:space="preserve"> de información</w:t>
      </w:r>
      <w:r w:rsidR="00972D2D">
        <w:rPr>
          <w:rFonts w:cs="Arial"/>
          <w:sz w:val="26"/>
          <w:szCs w:val="26"/>
        </w:rPr>
        <w:t xml:space="preserve"> en un caso concreto</w:t>
      </w:r>
      <w:r w:rsidR="00271BAF" w:rsidRPr="00B95783">
        <w:rPr>
          <w:rFonts w:cs="Arial"/>
          <w:sz w:val="26"/>
          <w:szCs w:val="26"/>
        </w:rPr>
        <w:t>.</w:t>
      </w:r>
      <w:r w:rsidR="00B952DB" w:rsidRPr="00B95783">
        <w:rPr>
          <w:rFonts w:cs="Arial"/>
          <w:sz w:val="26"/>
          <w:szCs w:val="26"/>
        </w:rPr>
        <w:t xml:space="preserve"> </w:t>
      </w:r>
      <w:r w:rsidR="00926E64">
        <w:rPr>
          <w:rFonts w:cs="Arial"/>
          <w:sz w:val="26"/>
          <w:szCs w:val="26"/>
        </w:rPr>
        <w:t>Efectivamente, m</w:t>
      </w:r>
      <w:r w:rsidR="00F06E0A">
        <w:rPr>
          <w:rFonts w:cs="Arial"/>
          <w:sz w:val="26"/>
          <w:szCs w:val="26"/>
        </w:rPr>
        <w:t>ientras que el</w:t>
      </w:r>
      <w:r w:rsidR="00A222DD" w:rsidRPr="00B95783">
        <w:rPr>
          <w:rFonts w:cs="Arial"/>
          <w:sz w:val="26"/>
          <w:szCs w:val="26"/>
        </w:rPr>
        <w:t xml:space="preserve"> artículo </w:t>
      </w:r>
      <w:r w:rsidR="00850643" w:rsidRPr="00B95783">
        <w:rPr>
          <w:rFonts w:cs="Arial"/>
          <w:sz w:val="26"/>
          <w:szCs w:val="26"/>
        </w:rPr>
        <w:t>103, último párrafo, de la Ley General</w:t>
      </w:r>
      <w:r w:rsidR="00F06E0A">
        <w:rPr>
          <w:rFonts w:cs="Arial"/>
          <w:sz w:val="26"/>
          <w:szCs w:val="26"/>
        </w:rPr>
        <w:t xml:space="preserve"> establece </w:t>
      </w:r>
      <w:r w:rsidR="00F06E0A">
        <w:rPr>
          <w:rFonts w:cs="Arial"/>
          <w:sz w:val="26"/>
          <w:szCs w:val="26"/>
        </w:rPr>
        <w:lastRenderedPageBreak/>
        <w:t xml:space="preserve">que </w:t>
      </w:r>
      <w:r w:rsidR="00F06E0A" w:rsidRPr="00F06E0A">
        <w:rPr>
          <w:rFonts w:cs="Arial"/>
          <w:sz w:val="26"/>
          <w:szCs w:val="26"/>
        </w:rPr>
        <w:t xml:space="preserve">tratándose de aquella información que actualice los supuestos de clasificación, </w:t>
      </w:r>
      <w:r w:rsidR="00F06E0A">
        <w:rPr>
          <w:rFonts w:cs="Arial"/>
          <w:sz w:val="26"/>
          <w:szCs w:val="26"/>
        </w:rPr>
        <w:t>“</w:t>
      </w:r>
      <w:r w:rsidR="00F06E0A" w:rsidRPr="00F06E0A">
        <w:rPr>
          <w:rFonts w:cs="Arial"/>
          <w:i/>
          <w:sz w:val="26"/>
          <w:szCs w:val="26"/>
          <w:u w:val="single"/>
        </w:rPr>
        <w:t>deberá señalarse el plazo al que estará sujeto la reserva</w:t>
      </w:r>
      <w:r w:rsidR="00F06E0A" w:rsidRPr="00F06E0A">
        <w:rPr>
          <w:rFonts w:cs="Arial"/>
          <w:sz w:val="26"/>
          <w:szCs w:val="26"/>
        </w:rPr>
        <w:t>”</w:t>
      </w:r>
      <w:r w:rsidR="00F06E0A">
        <w:rPr>
          <w:rStyle w:val="Refdenotaalpie"/>
          <w:rFonts w:cs="Arial"/>
          <w:sz w:val="26"/>
          <w:szCs w:val="26"/>
        </w:rPr>
        <w:footnoteReference w:id="72"/>
      </w:r>
      <w:r w:rsidR="00F06E0A">
        <w:rPr>
          <w:rFonts w:cs="Arial"/>
          <w:sz w:val="26"/>
          <w:szCs w:val="26"/>
        </w:rPr>
        <w:t xml:space="preserve">, </w:t>
      </w:r>
      <w:r w:rsidR="001D04CC">
        <w:rPr>
          <w:rFonts w:cs="Arial"/>
          <w:sz w:val="26"/>
          <w:szCs w:val="26"/>
        </w:rPr>
        <w:t xml:space="preserve">por su parte </w:t>
      </w:r>
      <w:r w:rsidR="00F06E0A">
        <w:rPr>
          <w:rFonts w:cs="Arial"/>
          <w:sz w:val="26"/>
          <w:szCs w:val="26"/>
        </w:rPr>
        <w:t>el artículo</w:t>
      </w:r>
      <w:r w:rsidR="00850643" w:rsidRPr="00B95783">
        <w:rPr>
          <w:rFonts w:cs="Arial"/>
          <w:sz w:val="26"/>
          <w:szCs w:val="26"/>
        </w:rPr>
        <w:t xml:space="preserve"> </w:t>
      </w:r>
      <w:r w:rsidR="00A222DD" w:rsidRPr="00B95783">
        <w:rPr>
          <w:rFonts w:cs="Arial"/>
          <w:sz w:val="26"/>
          <w:szCs w:val="26"/>
        </w:rPr>
        <w:t xml:space="preserve">100 de la Ley Federal dispone que </w:t>
      </w:r>
      <w:r w:rsidR="00A222DD" w:rsidRPr="00F06E0A">
        <w:rPr>
          <w:rFonts w:cs="Arial"/>
          <w:sz w:val="26"/>
          <w:szCs w:val="26"/>
        </w:rPr>
        <w:t xml:space="preserve">al clasificar información con el carácter de reservada </w:t>
      </w:r>
      <w:r w:rsidR="00F06E0A">
        <w:rPr>
          <w:rFonts w:cs="Arial"/>
          <w:sz w:val="26"/>
          <w:szCs w:val="26"/>
        </w:rPr>
        <w:t>“</w:t>
      </w:r>
      <w:r w:rsidR="00A222DD" w:rsidRPr="00F06E0A">
        <w:rPr>
          <w:rFonts w:cs="Arial"/>
          <w:i/>
          <w:sz w:val="26"/>
          <w:szCs w:val="26"/>
          <w:u w:val="single"/>
        </w:rPr>
        <w:t>es necesario</w:t>
      </w:r>
      <w:r w:rsidR="00F06E0A" w:rsidRPr="00F06E0A">
        <w:rPr>
          <w:rFonts w:cs="Arial"/>
          <w:i/>
          <w:sz w:val="26"/>
          <w:szCs w:val="26"/>
          <w:u w:val="single"/>
        </w:rPr>
        <w:t>,</w:t>
      </w:r>
      <w:r w:rsidR="00A222DD" w:rsidRPr="00F06E0A">
        <w:rPr>
          <w:rFonts w:cs="Arial"/>
          <w:i/>
          <w:sz w:val="26"/>
          <w:szCs w:val="26"/>
          <w:u w:val="single"/>
        </w:rPr>
        <w:t xml:space="preserve"> </w:t>
      </w:r>
      <w:r w:rsidR="009D4CF5" w:rsidRPr="00F06E0A">
        <w:rPr>
          <w:rFonts w:cs="Arial"/>
          <w:i/>
          <w:sz w:val="26"/>
          <w:szCs w:val="26"/>
          <w:u w:val="single"/>
        </w:rPr>
        <w:t xml:space="preserve">en todos </w:t>
      </w:r>
      <w:r w:rsidR="00F06E0A" w:rsidRPr="00F06E0A">
        <w:rPr>
          <w:rFonts w:cs="Arial"/>
          <w:i/>
          <w:sz w:val="26"/>
          <w:szCs w:val="26"/>
          <w:u w:val="single"/>
        </w:rPr>
        <w:t>l</w:t>
      </w:r>
      <w:r w:rsidR="009D4CF5" w:rsidRPr="00F06E0A">
        <w:rPr>
          <w:rFonts w:cs="Arial"/>
          <w:i/>
          <w:sz w:val="26"/>
          <w:szCs w:val="26"/>
          <w:u w:val="single"/>
        </w:rPr>
        <w:t>os</w:t>
      </w:r>
      <w:r w:rsidR="00A222DD" w:rsidRPr="00F06E0A">
        <w:rPr>
          <w:rFonts w:cs="Arial"/>
          <w:i/>
          <w:sz w:val="26"/>
          <w:szCs w:val="26"/>
          <w:u w:val="single"/>
        </w:rPr>
        <w:t xml:space="preserve"> casos</w:t>
      </w:r>
      <w:r w:rsidR="00F06E0A" w:rsidRPr="00F06E0A">
        <w:rPr>
          <w:rFonts w:cs="Arial"/>
          <w:i/>
          <w:sz w:val="26"/>
          <w:szCs w:val="26"/>
          <w:u w:val="single"/>
        </w:rPr>
        <w:t>,</w:t>
      </w:r>
      <w:r w:rsidR="00A222DD" w:rsidRPr="00F06E0A">
        <w:rPr>
          <w:rFonts w:cs="Arial"/>
          <w:i/>
          <w:sz w:val="26"/>
          <w:szCs w:val="26"/>
          <w:u w:val="single"/>
        </w:rPr>
        <w:t xml:space="preserve"> fijar un plazo de reserva</w:t>
      </w:r>
      <w:r w:rsidR="00F06E0A">
        <w:rPr>
          <w:rFonts w:cs="Arial"/>
          <w:sz w:val="26"/>
          <w:szCs w:val="26"/>
        </w:rPr>
        <w:t>”</w:t>
      </w:r>
      <w:r w:rsidR="00F06E0A">
        <w:rPr>
          <w:rStyle w:val="Refdenotaalpie"/>
          <w:rFonts w:cs="Arial"/>
          <w:sz w:val="26"/>
          <w:szCs w:val="26"/>
        </w:rPr>
        <w:footnoteReference w:id="73"/>
      </w:r>
      <w:r w:rsidR="00A222DD" w:rsidRPr="00B95783">
        <w:rPr>
          <w:rFonts w:cs="Arial"/>
          <w:sz w:val="26"/>
          <w:szCs w:val="26"/>
        </w:rPr>
        <w:t>.</w:t>
      </w:r>
      <w:r w:rsidR="0075702A" w:rsidRPr="0075702A">
        <w:rPr>
          <w:rFonts w:cs="Arial"/>
          <w:sz w:val="26"/>
          <w:szCs w:val="26"/>
        </w:rPr>
        <w:t xml:space="preserve"> </w:t>
      </w:r>
      <w:r w:rsidR="008C0624">
        <w:rPr>
          <w:rFonts w:cs="Arial"/>
          <w:sz w:val="26"/>
          <w:szCs w:val="26"/>
        </w:rPr>
        <w:t>De este modo, l</w:t>
      </w:r>
      <w:r w:rsidR="0075702A">
        <w:rPr>
          <w:rFonts w:cs="Arial"/>
          <w:sz w:val="26"/>
          <w:szCs w:val="26"/>
        </w:rPr>
        <w:t xml:space="preserve">a prueba </w:t>
      </w:r>
      <w:r>
        <w:rPr>
          <w:rFonts w:cs="Arial"/>
          <w:sz w:val="26"/>
          <w:szCs w:val="26"/>
        </w:rPr>
        <w:t>de daño no sólo es</w:t>
      </w:r>
      <w:r w:rsidR="0075702A">
        <w:rPr>
          <w:rFonts w:cs="Arial"/>
          <w:sz w:val="26"/>
          <w:szCs w:val="26"/>
        </w:rPr>
        <w:t xml:space="preserve"> </w:t>
      </w:r>
      <w:r w:rsidR="00B24BAE">
        <w:rPr>
          <w:rFonts w:cs="Arial"/>
          <w:sz w:val="26"/>
          <w:szCs w:val="26"/>
        </w:rPr>
        <w:t>una condicionante</w:t>
      </w:r>
      <w:r w:rsidR="0075702A">
        <w:rPr>
          <w:rFonts w:cs="Arial"/>
          <w:sz w:val="26"/>
          <w:szCs w:val="26"/>
        </w:rPr>
        <w:t xml:space="preserve"> para la clasificación misma de la información </w:t>
      </w:r>
      <w:r w:rsidR="00B24BAE">
        <w:rPr>
          <w:rFonts w:cs="Arial"/>
          <w:sz w:val="26"/>
          <w:szCs w:val="26"/>
        </w:rPr>
        <w:t>como</w:t>
      </w:r>
      <w:r w:rsidR="0075702A">
        <w:rPr>
          <w:rFonts w:cs="Arial"/>
          <w:sz w:val="26"/>
          <w:szCs w:val="26"/>
        </w:rPr>
        <w:t xml:space="preserve"> reservada, </w:t>
      </w:r>
      <w:r>
        <w:rPr>
          <w:rFonts w:cs="Arial"/>
          <w:sz w:val="26"/>
          <w:szCs w:val="26"/>
        </w:rPr>
        <w:t>sino</w:t>
      </w:r>
      <w:r w:rsidR="0075702A">
        <w:rPr>
          <w:rFonts w:cs="Arial"/>
          <w:sz w:val="26"/>
          <w:szCs w:val="26"/>
        </w:rPr>
        <w:t xml:space="preserve"> también para </w:t>
      </w:r>
      <w:r w:rsidR="00AC20FF">
        <w:rPr>
          <w:rFonts w:cs="Arial"/>
          <w:sz w:val="26"/>
          <w:szCs w:val="26"/>
        </w:rPr>
        <w:t>que los sujetos obligados</w:t>
      </w:r>
      <w:r>
        <w:rPr>
          <w:rFonts w:cs="Arial"/>
          <w:sz w:val="26"/>
          <w:szCs w:val="26"/>
        </w:rPr>
        <w:t xml:space="preserve"> estable</w:t>
      </w:r>
      <w:r w:rsidR="00AC20FF">
        <w:rPr>
          <w:rFonts w:cs="Arial"/>
          <w:sz w:val="26"/>
          <w:szCs w:val="26"/>
        </w:rPr>
        <w:t xml:space="preserve">zcan </w:t>
      </w:r>
      <w:r>
        <w:rPr>
          <w:rFonts w:cs="Arial"/>
          <w:sz w:val="26"/>
          <w:szCs w:val="26"/>
        </w:rPr>
        <w:t>el</w:t>
      </w:r>
      <w:r w:rsidR="0075702A">
        <w:rPr>
          <w:rFonts w:cs="Arial"/>
          <w:sz w:val="26"/>
          <w:szCs w:val="26"/>
        </w:rPr>
        <w:t xml:space="preserve"> periodo de </w:t>
      </w:r>
      <w:r w:rsidR="001D04CC">
        <w:rPr>
          <w:rFonts w:cs="Arial"/>
          <w:sz w:val="26"/>
          <w:szCs w:val="26"/>
        </w:rPr>
        <w:t>tiempo</w:t>
      </w:r>
      <w:r w:rsidR="0075702A">
        <w:rPr>
          <w:rFonts w:cs="Arial"/>
          <w:sz w:val="26"/>
          <w:szCs w:val="26"/>
        </w:rPr>
        <w:t xml:space="preserve"> en que la información permanece</w:t>
      </w:r>
      <w:r>
        <w:rPr>
          <w:rFonts w:cs="Arial"/>
          <w:sz w:val="26"/>
          <w:szCs w:val="26"/>
        </w:rPr>
        <w:t>rá</w:t>
      </w:r>
      <w:r w:rsidR="0075702A">
        <w:rPr>
          <w:rFonts w:cs="Arial"/>
          <w:sz w:val="26"/>
          <w:szCs w:val="26"/>
        </w:rPr>
        <w:t xml:space="preserve"> con </w:t>
      </w:r>
      <w:r>
        <w:rPr>
          <w:rFonts w:cs="Arial"/>
          <w:sz w:val="26"/>
          <w:szCs w:val="26"/>
        </w:rPr>
        <w:t>tal</w:t>
      </w:r>
      <w:r w:rsidR="0075702A">
        <w:rPr>
          <w:rFonts w:cs="Arial"/>
          <w:sz w:val="26"/>
          <w:szCs w:val="26"/>
        </w:rPr>
        <w:t xml:space="preserve"> carácter</w:t>
      </w:r>
      <w:r w:rsidR="00B95783">
        <w:rPr>
          <w:rFonts w:cs="Arial"/>
          <w:sz w:val="26"/>
          <w:szCs w:val="26"/>
        </w:rPr>
        <w:t xml:space="preserve"> inaccesible a la ciudadanía</w:t>
      </w:r>
      <w:r w:rsidR="0075702A">
        <w:rPr>
          <w:rFonts w:cs="Arial"/>
          <w:sz w:val="26"/>
          <w:szCs w:val="26"/>
        </w:rPr>
        <w:t>.</w:t>
      </w:r>
    </w:p>
    <w:p w14:paraId="16E6F1FD" w14:textId="77777777" w:rsidR="00A222DD" w:rsidRPr="00E6407F" w:rsidRDefault="00A222DD" w:rsidP="00A222DD">
      <w:pPr>
        <w:pStyle w:val="Prrafodelista"/>
        <w:rPr>
          <w:rFonts w:ascii="Arial" w:hAnsi="Arial" w:cs="Arial"/>
          <w:b/>
          <w:color w:val="FF0000"/>
          <w:sz w:val="26"/>
          <w:szCs w:val="26"/>
        </w:rPr>
      </w:pPr>
    </w:p>
    <w:p w14:paraId="7523974F" w14:textId="35B9D74E" w:rsidR="00E50F20" w:rsidRPr="009D53A4" w:rsidRDefault="00B24BAE" w:rsidP="009D53A4">
      <w:pPr>
        <w:pStyle w:val="corte4fondo"/>
        <w:numPr>
          <w:ilvl w:val="0"/>
          <w:numId w:val="2"/>
        </w:numPr>
        <w:tabs>
          <w:tab w:val="left" w:pos="709"/>
        </w:tabs>
        <w:ind w:left="0" w:hanging="567"/>
        <w:rPr>
          <w:rFonts w:cs="Arial"/>
          <w:color w:val="FF0000"/>
          <w:sz w:val="26"/>
          <w:szCs w:val="26"/>
          <w:lang w:val="es-MX"/>
        </w:rPr>
      </w:pPr>
      <w:r>
        <w:rPr>
          <w:rFonts w:cs="Arial"/>
          <w:sz w:val="26"/>
          <w:szCs w:val="26"/>
        </w:rPr>
        <w:t xml:space="preserve">Por estas </w:t>
      </w:r>
      <w:r w:rsidR="00F06E0A">
        <w:rPr>
          <w:rFonts w:cs="Arial"/>
          <w:sz w:val="26"/>
          <w:szCs w:val="26"/>
        </w:rPr>
        <w:t>evidentes</w:t>
      </w:r>
      <w:r>
        <w:rPr>
          <w:rFonts w:cs="Arial"/>
          <w:sz w:val="26"/>
          <w:szCs w:val="26"/>
        </w:rPr>
        <w:t xml:space="preserve"> razo</w:t>
      </w:r>
      <w:r w:rsidR="004D7C77">
        <w:rPr>
          <w:rFonts w:cs="Arial"/>
          <w:sz w:val="26"/>
          <w:szCs w:val="26"/>
        </w:rPr>
        <w:t>n</w:t>
      </w:r>
      <w:r>
        <w:rPr>
          <w:rFonts w:cs="Arial"/>
          <w:sz w:val="26"/>
          <w:szCs w:val="26"/>
        </w:rPr>
        <w:t>es</w:t>
      </w:r>
      <w:r w:rsidR="004D7C77">
        <w:rPr>
          <w:rFonts w:cs="Arial"/>
          <w:sz w:val="26"/>
          <w:szCs w:val="26"/>
        </w:rPr>
        <w:t>, c</w:t>
      </w:r>
      <w:r w:rsidR="00D4035E">
        <w:rPr>
          <w:rFonts w:cs="Arial"/>
          <w:sz w:val="26"/>
          <w:szCs w:val="26"/>
        </w:rPr>
        <w:t xml:space="preserve">ontrariamente a lo que sostuvo el juez de distrito, </w:t>
      </w:r>
      <w:r w:rsidR="006456E1">
        <w:rPr>
          <w:rFonts w:cs="Arial"/>
          <w:sz w:val="26"/>
          <w:szCs w:val="26"/>
        </w:rPr>
        <w:t xml:space="preserve">ni </w:t>
      </w:r>
      <w:r w:rsidR="00D4035E">
        <w:rPr>
          <w:rFonts w:cs="Arial"/>
          <w:sz w:val="26"/>
          <w:szCs w:val="26"/>
        </w:rPr>
        <w:t xml:space="preserve">el sujeto obligado </w:t>
      </w:r>
      <w:r w:rsidR="006456E1">
        <w:rPr>
          <w:rFonts w:cs="Arial"/>
          <w:sz w:val="26"/>
          <w:szCs w:val="26"/>
        </w:rPr>
        <w:t>ni</w:t>
      </w:r>
      <w:r w:rsidR="006A6384">
        <w:rPr>
          <w:rFonts w:cs="Arial"/>
          <w:sz w:val="26"/>
          <w:szCs w:val="26"/>
        </w:rPr>
        <w:t xml:space="preserve"> el órgano garante </w:t>
      </w:r>
      <w:r w:rsidR="00D4035E">
        <w:rPr>
          <w:rFonts w:cs="Arial"/>
          <w:sz w:val="26"/>
          <w:szCs w:val="26"/>
        </w:rPr>
        <w:t>puede</w:t>
      </w:r>
      <w:r w:rsidR="006A6384">
        <w:rPr>
          <w:rFonts w:cs="Arial"/>
          <w:sz w:val="26"/>
          <w:szCs w:val="26"/>
        </w:rPr>
        <w:t>n</w:t>
      </w:r>
      <w:r w:rsidR="00D4035E">
        <w:rPr>
          <w:rFonts w:cs="Arial"/>
          <w:sz w:val="26"/>
          <w:szCs w:val="26"/>
        </w:rPr>
        <w:t xml:space="preserve"> </w:t>
      </w:r>
      <w:r w:rsidR="0024778B">
        <w:rPr>
          <w:rFonts w:cs="Arial"/>
          <w:sz w:val="26"/>
          <w:szCs w:val="26"/>
        </w:rPr>
        <w:t>concluir</w:t>
      </w:r>
      <w:r w:rsidR="00D4035E">
        <w:rPr>
          <w:rFonts w:cs="Arial"/>
          <w:sz w:val="26"/>
          <w:szCs w:val="26"/>
        </w:rPr>
        <w:t xml:space="preserve"> la actualización de una causa de clasificación de información</w:t>
      </w:r>
      <w:r w:rsidR="009F02C1">
        <w:rPr>
          <w:rFonts w:cs="Arial"/>
          <w:sz w:val="26"/>
          <w:szCs w:val="26"/>
        </w:rPr>
        <w:t xml:space="preserve"> como reservada</w:t>
      </w:r>
      <w:r w:rsidR="00BA2884">
        <w:rPr>
          <w:rFonts w:cs="Arial"/>
          <w:sz w:val="26"/>
          <w:szCs w:val="26"/>
        </w:rPr>
        <w:t>,</w:t>
      </w:r>
      <w:r w:rsidR="00D4035E">
        <w:rPr>
          <w:rFonts w:cs="Arial"/>
          <w:sz w:val="26"/>
          <w:szCs w:val="26"/>
        </w:rPr>
        <w:t xml:space="preserve"> ni tampoco </w:t>
      </w:r>
      <w:r w:rsidR="0024778B">
        <w:rPr>
          <w:rFonts w:cs="Arial"/>
          <w:sz w:val="26"/>
          <w:szCs w:val="26"/>
        </w:rPr>
        <w:t xml:space="preserve">establecer </w:t>
      </w:r>
      <w:r w:rsidR="00D4035E">
        <w:rPr>
          <w:rFonts w:cs="Arial"/>
          <w:sz w:val="26"/>
          <w:szCs w:val="26"/>
        </w:rPr>
        <w:t xml:space="preserve">un plazo </w:t>
      </w:r>
      <w:r w:rsidR="00746E1C">
        <w:rPr>
          <w:rFonts w:cs="Arial"/>
          <w:sz w:val="26"/>
          <w:szCs w:val="26"/>
        </w:rPr>
        <w:t>de clasificación</w:t>
      </w:r>
      <w:r w:rsidR="006456E1">
        <w:rPr>
          <w:rFonts w:cs="Arial"/>
          <w:sz w:val="26"/>
          <w:szCs w:val="26"/>
        </w:rPr>
        <w:t>,</w:t>
      </w:r>
      <w:r w:rsidR="00746E1C">
        <w:rPr>
          <w:rFonts w:cs="Arial"/>
          <w:sz w:val="26"/>
          <w:szCs w:val="26"/>
        </w:rPr>
        <w:t xml:space="preserve"> </w:t>
      </w:r>
      <w:r w:rsidR="00D4035E">
        <w:rPr>
          <w:rFonts w:cs="Arial"/>
          <w:sz w:val="26"/>
          <w:szCs w:val="26"/>
        </w:rPr>
        <w:t>previamente a la realización de una prueba de daño</w:t>
      </w:r>
      <w:r w:rsidR="00746E1C">
        <w:rPr>
          <w:rFonts w:cs="Arial"/>
          <w:sz w:val="26"/>
          <w:szCs w:val="26"/>
        </w:rPr>
        <w:t xml:space="preserve"> mediante el procedimiento establecido por la propia ley</w:t>
      </w:r>
      <w:r w:rsidR="00D4035E">
        <w:rPr>
          <w:rFonts w:cs="Arial"/>
          <w:sz w:val="26"/>
          <w:szCs w:val="26"/>
        </w:rPr>
        <w:t>.</w:t>
      </w:r>
      <w:r w:rsidR="004D7C77">
        <w:rPr>
          <w:rFonts w:cs="Arial"/>
          <w:sz w:val="26"/>
          <w:szCs w:val="26"/>
        </w:rPr>
        <w:t xml:space="preserve"> Como toda condicionante</w:t>
      </w:r>
      <w:r w:rsidR="00B40366">
        <w:rPr>
          <w:rFonts w:cs="Arial"/>
          <w:sz w:val="26"/>
          <w:szCs w:val="26"/>
        </w:rPr>
        <w:t xml:space="preserve"> de aplicación de un precepto </w:t>
      </w:r>
      <w:r w:rsidR="0024778B">
        <w:rPr>
          <w:rFonts w:cs="Arial"/>
          <w:sz w:val="26"/>
          <w:szCs w:val="26"/>
        </w:rPr>
        <w:t>jurídico</w:t>
      </w:r>
      <w:r w:rsidR="004D7C77">
        <w:rPr>
          <w:rFonts w:cs="Arial"/>
          <w:sz w:val="26"/>
          <w:szCs w:val="26"/>
        </w:rPr>
        <w:t xml:space="preserve">, la prueba de daño es un requisito </w:t>
      </w:r>
      <w:r w:rsidR="00346D71" w:rsidRPr="00346D71">
        <w:rPr>
          <w:rFonts w:cs="Arial"/>
          <w:i/>
          <w:sz w:val="26"/>
          <w:szCs w:val="26"/>
        </w:rPr>
        <w:t>sine qua non</w:t>
      </w:r>
      <w:r w:rsidR="00346D71">
        <w:rPr>
          <w:rFonts w:cs="Arial"/>
          <w:sz w:val="26"/>
          <w:szCs w:val="26"/>
        </w:rPr>
        <w:t xml:space="preserve"> </w:t>
      </w:r>
      <w:r w:rsidR="004D7C77">
        <w:rPr>
          <w:rFonts w:cs="Arial"/>
          <w:sz w:val="26"/>
          <w:szCs w:val="26"/>
        </w:rPr>
        <w:t xml:space="preserve">para que se actualice un supuesto </w:t>
      </w:r>
      <w:r w:rsidR="00B40366">
        <w:rPr>
          <w:rFonts w:cs="Arial"/>
          <w:sz w:val="26"/>
          <w:szCs w:val="26"/>
        </w:rPr>
        <w:t xml:space="preserve">legal </w:t>
      </w:r>
      <w:r w:rsidR="004D7C77">
        <w:rPr>
          <w:rFonts w:cs="Arial"/>
          <w:sz w:val="26"/>
          <w:szCs w:val="26"/>
        </w:rPr>
        <w:t xml:space="preserve">de reserva de información </w:t>
      </w:r>
      <w:r w:rsidR="00346D71">
        <w:rPr>
          <w:rFonts w:cs="Arial"/>
          <w:sz w:val="26"/>
          <w:szCs w:val="26"/>
        </w:rPr>
        <w:t xml:space="preserve">y, por </w:t>
      </w:r>
      <w:r w:rsidR="007D7AA6">
        <w:rPr>
          <w:rFonts w:cs="Arial"/>
          <w:sz w:val="26"/>
          <w:szCs w:val="26"/>
        </w:rPr>
        <w:t>consiguiente</w:t>
      </w:r>
      <w:r w:rsidR="00346D71">
        <w:rPr>
          <w:rFonts w:cs="Arial"/>
          <w:sz w:val="26"/>
          <w:szCs w:val="26"/>
        </w:rPr>
        <w:t xml:space="preserve">, </w:t>
      </w:r>
      <w:r w:rsidR="0019377F">
        <w:rPr>
          <w:rFonts w:cs="Arial"/>
          <w:sz w:val="26"/>
          <w:szCs w:val="26"/>
        </w:rPr>
        <w:t>tanto</w:t>
      </w:r>
      <w:r w:rsidR="00B40366">
        <w:rPr>
          <w:rFonts w:cs="Arial"/>
          <w:sz w:val="26"/>
          <w:szCs w:val="26"/>
        </w:rPr>
        <w:t xml:space="preserve"> </w:t>
      </w:r>
      <w:r w:rsidR="00346D71">
        <w:rPr>
          <w:rFonts w:cs="Arial"/>
          <w:sz w:val="26"/>
          <w:szCs w:val="26"/>
        </w:rPr>
        <w:t>la c</w:t>
      </w:r>
      <w:r w:rsidR="004D7C77">
        <w:rPr>
          <w:rFonts w:cs="Arial"/>
          <w:sz w:val="26"/>
          <w:szCs w:val="26"/>
        </w:rPr>
        <w:t>l</w:t>
      </w:r>
      <w:r w:rsidR="00346D71">
        <w:rPr>
          <w:rFonts w:cs="Arial"/>
          <w:sz w:val="26"/>
          <w:szCs w:val="26"/>
        </w:rPr>
        <w:t>as</w:t>
      </w:r>
      <w:r w:rsidR="004D7C77">
        <w:rPr>
          <w:rFonts w:cs="Arial"/>
          <w:sz w:val="26"/>
          <w:szCs w:val="26"/>
        </w:rPr>
        <w:t>ificación</w:t>
      </w:r>
      <w:r w:rsidR="00346D71">
        <w:rPr>
          <w:rFonts w:cs="Arial"/>
          <w:sz w:val="26"/>
          <w:szCs w:val="26"/>
        </w:rPr>
        <w:t xml:space="preserve"> </w:t>
      </w:r>
      <w:r w:rsidR="0019377F">
        <w:rPr>
          <w:rFonts w:cs="Arial"/>
          <w:sz w:val="26"/>
          <w:szCs w:val="26"/>
        </w:rPr>
        <w:t>como la determinación de</w:t>
      </w:r>
      <w:r w:rsidR="00346D71">
        <w:rPr>
          <w:rFonts w:cs="Arial"/>
          <w:sz w:val="26"/>
          <w:szCs w:val="26"/>
        </w:rPr>
        <w:t xml:space="preserve"> su temporalidad</w:t>
      </w:r>
      <w:r w:rsidR="004D7C77">
        <w:rPr>
          <w:rFonts w:cs="Arial"/>
          <w:sz w:val="26"/>
          <w:szCs w:val="26"/>
        </w:rPr>
        <w:t xml:space="preserve"> </w:t>
      </w:r>
      <w:r w:rsidR="007D7AA6">
        <w:rPr>
          <w:rFonts w:cs="Arial"/>
          <w:sz w:val="26"/>
          <w:szCs w:val="26"/>
        </w:rPr>
        <w:t>siempre deben ser posteriores</w:t>
      </w:r>
      <w:r w:rsidR="004D7C77">
        <w:rPr>
          <w:rFonts w:cs="Arial"/>
          <w:sz w:val="26"/>
          <w:szCs w:val="26"/>
        </w:rPr>
        <w:t xml:space="preserve"> a la</w:t>
      </w:r>
      <w:r w:rsidR="00B40366">
        <w:rPr>
          <w:rFonts w:cs="Arial"/>
          <w:sz w:val="26"/>
          <w:szCs w:val="26"/>
        </w:rPr>
        <w:t xml:space="preserve"> realización de la</w:t>
      </w:r>
      <w:r w:rsidR="004D7C77">
        <w:rPr>
          <w:rFonts w:cs="Arial"/>
          <w:sz w:val="26"/>
          <w:szCs w:val="26"/>
        </w:rPr>
        <w:t xml:space="preserve"> prueba.</w:t>
      </w:r>
      <w:r w:rsidR="00A222DD" w:rsidRPr="00E6407F">
        <w:rPr>
          <w:rFonts w:cs="Arial"/>
          <w:color w:val="FF0000"/>
          <w:sz w:val="26"/>
          <w:szCs w:val="26"/>
          <w:lang w:val="es-MX"/>
        </w:rPr>
        <w:t xml:space="preserve"> </w:t>
      </w:r>
      <w:r w:rsidR="00E50F20" w:rsidRPr="009D53A4">
        <w:rPr>
          <w:rFonts w:cs="Arial"/>
          <w:sz w:val="26"/>
          <w:szCs w:val="26"/>
        </w:rPr>
        <w:t xml:space="preserve"> </w:t>
      </w:r>
    </w:p>
    <w:p w14:paraId="28F2A42F" w14:textId="71840A04" w:rsidR="00323A35" w:rsidRPr="001B771B" w:rsidRDefault="00323A35" w:rsidP="009D53A4">
      <w:pPr>
        <w:pStyle w:val="corte4fondo"/>
        <w:tabs>
          <w:tab w:val="left" w:pos="709"/>
        </w:tabs>
        <w:ind w:firstLine="0"/>
        <w:rPr>
          <w:rFonts w:cs="Arial"/>
          <w:b/>
          <w:color w:val="FF0000"/>
          <w:sz w:val="26"/>
          <w:szCs w:val="26"/>
        </w:rPr>
      </w:pPr>
    </w:p>
    <w:p w14:paraId="3D4D765B" w14:textId="6B5F25D3" w:rsidR="003A0849" w:rsidRDefault="001C499D" w:rsidP="00155E0D">
      <w:pPr>
        <w:pStyle w:val="corte4fondo"/>
        <w:numPr>
          <w:ilvl w:val="0"/>
          <w:numId w:val="2"/>
        </w:numPr>
        <w:tabs>
          <w:tab w:val="left" w:pos="709"/>
        </w:tabs>
        <w:ind w:left="0" w:hanging="567"/>
        <w:rPr>
          <w:rFonts w:cs="Arial"/>
          <w:sz w:val="26"/>
          <w:szCs w:val="26"/>
        </w:rPr>
      </w:pPr>
      <w:r>
        <w:rPr>
          <w:rFonts w:cs="Arial"/>
          <w:sz w:val="26"/>
          <w:szCs w:val="26"/>
        </w:rPr>
        <w:t xml:space="preserve">En </w:t>
      </w:r>
      <w:r w:rsidR="007D0819">
        <w:rPr>
          <w:rFonts w:cs="Arial"/>
          <w:sz w:val="26"/>
          <w:szCs w:val="26"/>
        </w:rPr>
        <w:t>resumen</w:t>
      </w:r>
      <w:r>
        <w:rPr>
          <w:rFonts w:cs="Arial"/>
          <w:sz w:val="26"/>
          <w:szCs w:val="26"/>
        </w:rPr>
        <w:t>, la regulación legal del proceso de clasificación de información es bastante clara en el sentido de que los sujetos obligados en materia de transparencia no pueden considerar actualizada una causa legal de clasificación de información</w:t>
      </w:r>
      <w:r w:rsidR="002E0EAB">
        <w:rPr>
          <w:rFonts w:cs="Arial"/>
          <w:sz w:val="26"/>
          <w:szCs w:val="26"/>
        </w:rPr>
        <w:t xml:space="preserve"> </w:t>
      </w:r>
      <w:r w:rsidR="002E2EF9">
        <w:rPr>
          <w:rFonts w:cs="Arial"/>
          <w:sz w:val="26"/>
          <w:szCs w:val="26"/>
        </w:rPr>
        <w:t>con el carácter de</w:t>
      </w:r>
      <w:r w:rsidR="002E0EAB">
        <w:rPr>
          <w:rFonts w:cs="Arial"/>
          <w:sz w:val="26"/>
          <w:szCs w:val="26"/>
        </w:rPr>
        <w:t xml:space="preserve"> reservada</w:t>
      </w:r>
      <w:r w:rsidR="00535A3E">
        <w:rPr>
          <w:rFonts w:cs="Arial"/>
          <w:sz w:val="26"/>
          <w:szCs w:val="26"/>
        </w:rPr>
        <w:t xml:space="preserve">, ni tampoco </w:t>
      </w:r>
      <w:r w:rsidR="00305329">
        <w:rPr>
          <w:rFonts w:cs="Arial"/>
          <w:sz w:val="26"/>
          <w:szCs w:val="26"/>
        </w:rPr>
        <w:t>fijar</w:t>
      </w:r>
      <w:r w:rsidR="00535A3E">
        <w:rPr>
          <w:rFonts w:cs="Arial"/>
          <w:sz w:val="26"/>
          <w:szCs w:val="26"/>
        </w:rPr>
        <w:t xml:space="preserve"> la temporalidad de esa clasificación,</w:t>
      </w:r>
      <w:r>
        <w:rPr>
          <w:rFonts w:cs="Arial"/>
          <w:sz w:val="26"/>
          <w:szCs w:val="26"/>
        </w:rPr>
        <w:t xml:space="preserve"> si ello no está sustentado en una prueba de daño realizada </w:t>
      </w:r>
      <w:r w:rsidRPr="002E2EF9">
        <w:rPr>
          <w:rFonts w:cs="Arial"/>
          <w:i/>
          <w:sz w:val="26"/>
          <w:szCs w:val="26"/>
        </w:rPr>
        <w:t>previamente</w:t>
      </w:r>
      <w:r w:rsidR="002E2EF9">
        <w:rPr>
          <w:rFonts w:cs="Arial"/>
          <w:sz w:val="26"/>
          <w:szCs w:val="26"/>
        </w:rPr>
        <w:t xml:space="preserve"> y </w:t>
      </w:r>
      <w:r>
        <w:rPr>
          <w:rFonts w:cs="Arial"/>
          <w:sz w:val="26"/>
          <w:szCs w:val="26"/>
        </w:rPr>
        <w:t xml:space="preserve">conforme al procedimiento que establece la propia ley. </w:t>
      </w:r>
    </w:p>
    <w:p w14:paraId="3CB60BC8" w14:textId="77777777" w:rsidR="003A0849" w:rsidRDefault="003A0849" w:rsidP="003A0849">
      <w:pPr>
        <w:pStyle w:val="corte4fondo"/>
        <w:tabs>
          <w:tab w:val="left" w:pos="709"/>
        </w:tabs>
        <w:ind w:firstLine="0"/>
        <w:rPr>
          <w:rFonts w:cs="Arial"/>
          <w:sz w:val="26"/>
          <w:szCs w:val="26"/>
        </w:rPr>
      </w:pPr>
    </w:p>
    <w:p w14:paraId="0053D3E6" w14:textId="2E043F56" w:rsidR="002F41CC" w:rsidRPr="00F74694" w:rsidRDefault="001C499D" w:rsidP="00F74694">
      <w:pPr>
        <w:pStyle w:val="corte4fondo"/>
        <w:numPr>
          <w:ilvl w:val="0"/>
          <w:numId w:val="2"/>
        </w:numPr>
        <w:tabs>
          <w:tab w:val="left" w:pos="709"/>
        </w:tabs>
        <w:ind w:left="0" w:hanging="567"/>
        <w:rPr>
          <w:rFonts w:cs="Arial"/>
          <w:sz w:val="26"/>
          <w:szCs w:val="26"/>
        </w:rPr>
      </w:pPr>
      <w:r>
        <w:rPr>
          <w:rFonts w:cs="Arial"/>
          <w:sz w:val="26"/>
          <w:szCs w:val="26"/>
        </w:rPr>
        <w:t xml:space="preserve">Por </w:t>
      </w:r>
      <w:r w:rsidR="001C2750">
        <w:rPr>
          <w:rFonts w:cs="Arial"/>
          <w:sz w:val="26"/>
          <w:szCs w:val="26"/>
        </w:rPr>
        <w:t>estas razones</w:t>
      </w:r>
      <w:r>
        <w:rPr>
          <w:rFonts w:cs="Arial"/>
          <w:sz w:val="26"/>
          <w:szCs w:val="26"/>
        </w:rPr>
        <w:t>,</w:t>
      </w:r>
      <w:r w:rsidR="003A0849">
        <w:rPr>
          <w:rFonts w:cs="Arial"/>
          <w:sz w:val="26"/>
          <w:szCs w:val="26"/>
        </w:rPr>
        <w:t xml:space="preserve"> también se</w:t>
      </w:r>
      <w:r>
        <w:rPr>
          <w:rFonts w:cs="Arial"/>
          <w:sz w:val="26"/>
          <w:szCs w:val="26"/>
        </w:rPr>
        <w:t xml:space="preserve"> </w:t>
      </w:r>
      <w:r w:rsidR="003A0849">
        <w:rPr>
          <w:rFonts w:cs="Arial"/>
          <w:sz w:val="26"/>
          <w:szCs w:val="26"/>
        </w:rPr>
        <w:t>estiman</w:t>
      </w:r>
      <w:r>
        <w:rPr>
          <w:rFonts w:cs="Arial"/>
          <w:sz w:val="26"/>
          <w:szCs w:val="26"/>
        </w:rPr>
        <w:t xml:space="preserve"> </w:t>
      </w:r>
      <w:r w:rsidRPr="0074321E">
        <w:rPr>
          <w:rFonts w:cs="Arial"/>
          <w:b/>
          <w:sz w:val="26"/>
          <w:szCs w:val="26"/>
        </w:rPr>
        <w:t>sustancialmente fundado</w:t>
      </w:r>
      <w:r>
        <w:rPr>
          <w:rFonts w:cs="Arial"/>
          <w:b/>
          <w:sz w:val="26"/>
          <w:szCs w:val="26"/>
        </w:rPr>
        <w:t>s</w:t>
      </w:r>
      <w:r>
        <w:rPr>
          <w:rFonts w:cs="Arial"/>
          <w:sz w:val="26"/>
          <w:szCs w:val="26"/>
        </w:rPr>
        <w:t xml:space="preserve"> los agravios del recurrente en el sentido de que el juez de distrito </w:t>
      </w:r>
      <w:r>
        <w:rPr>
          <w:rFonts w:cs="Arial"/>
          <w:sz w:val="26"/>
          <w:szCs w:val="26"/>
        </w:rPr>
        <w:lastRenderedPageBreak/>
        <w:t xml:space="preserve">indebidamente </w:t>
      </w:r>
      <w:r w:rsidR="002E0EAB">
        <w:rPr>
          <w:rFonts w:cs="Arial"/>
          <w:sz w:val="26"/>
          <w:szCs w:val="26"/>
        </w:rPr>
        <w:t>desestimó</w:t>
      </w:r>
      <w:r>
        <w:rPr>
          <w:rFonts w:cs="Arial"/>
          <w:sz w:val="26"/>
          <w:szCs w:val="26"/>
        </w:rPr>
        <w:t xml:space="preserve"> los planteamientos </w:t>
      </w:r>
      <w:r w:rsidR="002E0EAB">
        <w:rPr>
          <w:rFonts w:cs="Arial"/>
          <w:sz w:val="26"/>
          <w:szCs w:val="26"/>
        </w:rPr>
        <w:t>relativos</w:t>
      </w:r>
      <w:r>
        <w:rPr>
          <w:rFonts w:cs="Arial"/>
          <w:sz w:val="26"/>
          <w:szCs w:val="26"/>
        </w:rPr>
        <w:t xml:space="preserve"> </w:t>
      </w:r>
      <w:r w:rsidR="002E0EAB">
        <w:rPr>
          <w:rFonts w:cs="Arial"/>
          <w:sz w:val="26"/>
          <w:szCs w:val="26"/>
        </w:rPr>
        <w:t>a que se había clasificado la</w:t>
      </w:r>
      <w:r>
        <w:rPr>
          <w:rFonts w:cs="Arial"/>
          <w:sz w:val="26"/>
          <w:szCs w:val="26"/>
        </w:rPr>
        <w:t xml:space="preserve"> información</w:t>
      </w:r>
      <w:r w:rsidR="002E0EAB">
        <w:rPr>
          <w:rFonts w:cs="Arial"/>
          <w:sz w:val="26"/>
          <w:szCs w:val="26"/>
        </w:rPr>
        <w:t xml:space="preserve"> solicitada</w:t>
      </w:r>
      <w:r>
        <w:rPr>
          <w:rFonts w:cs="Arial"/>
          <w:sz w:val="26"/>
          <w:szCs w:val="26"/>
        </w:rPr>
        <w:t xml:space="preserve"> como reservada</w:t>
      </w:r>
      <w:r w:rsidR="00535A3E">
        <w:rPr>
          <w:rFonts w:cs="Arial"/>
          <w:sz w:val="26"/>
          <w:szCs w:val="26"/>
        </w:rPr>
        <w:t xml:space="preserve"> por un periodo de cinco años</w:t>
      </w:r>
      <w:r w:rsidR="002E0EAB">
        <w:rPr>
          <w:rFonts w:cs="Arial"/>
          <w:sz w:val="26"/>
          <w:szCs w:val="26"/>
        </w:rPr>
        <w:t xml:space="preserve"> sin haberse realizado</w:t>
      </w:r>
      <w:r w:rsidR="0037629A" w:rsidRPr="0037629A">
        <w:rPr>
          <w:rFonts w:cs="Arial"/>
          <w:sz w:val="26"/>
          <w:szCs w:val="26"/>
        </w:rPr>
        <w:t xml:space="preserve"> </w:t>
      </w:r>
      <w:r w:rsidR="0037629A">
        <w:rPr>
          <w:rFonts w:cs="Arial"/>
          <w:sz w:val="26"/>
          <w:szCs w:val="26"/>
        </w:rPr>
        <w:t>con anterioridad</w:t>
      </w:r>
      <w:r w:rsidR="002E0EAB">
        <w:rPr>
          <w:rFonts w:cs="Arial"/>
          <w:sz w:val="26"/>
          <w:szCs w:val="26"/>
        </w:rPr>
        <w:t xml:space="preserve"> la prueba de daño correspondiente</w:t>
      </w:r>
      <w:r w:rsidR="00822168">
        <w:rPr>
          <w:rFonts w:cs="Arial"/>
          <w:sz w:val="26"/>
          <w:szCs w:val="26"/>
        </w:rPr>
        <w:t xml:space="preserve"> </w:t>
      </w:r>
      <w:r w:rsidR="001C2750">
        <w:rPr>
          <w:rFonts w:cs="Arial"/>
          <w:sz w:val="26"/>
          <w:szCs w:val="26"/>
        </w:rPr>
        <w:t>y</w:t>
      </w:r>
      <w:r w:rsidR="0037629A">
        <w:rPr>
          <w:rFonts w:cs="Arial"/>
          <w:sz w:val="26"/>
          <w:szCs w:val="26"/>
        </w:rPr>
        <w:t>, por ende,</w:t>
      </w:r>
      <w:r w:rsidR="001C2750">
        <w:rPr>
          <w:rFonts w:cs="Arial"/>
          <w:sz w:val="26"/>
          <w:szCs w:val="26"/>
        </w:rPr>
        <w:t xml:space="preserve"> sin</w:t>
      </w:r>
      <w:r w:rsidR="00822168">
        <w:rPr>
          <w:rFonts w:cs="Arial"/>
          <w:sz w:val="26"/>
          <w:szCs w:val="26"/>
        </w:rPr>
        <w:t xml:space="preserve"> </w:t>
      </w:r>
      <w:r w:rsidR="0037629A">
        <w:rPr>
          <w:rFonts w:cs="Arial"/>
          <w:sz w:val="26"/>
          <w:szCs w:val="26"/>
        </w:rPr>
        <w:t xml:space="preserve">haberse </w:t>
      </w:r>
      <w:r w:rsidR="00822168">
        <w:rPr>
          <w:rFonts w:cs="Arial"/>
          <w:sz w:val="26"/>
          <w:szCs w:val="26"/>
        </w:rPr>
        <w:t>verificado que las reservas invocadas</w:t>
      </w:r>
      <w:r w:rsidR="007A7B5D">
        <w:rPr>
          <w:rFonts w:cs="Arial"/>
          <w:sz w:val="26"/>
          <w:szCs w:val="26"/>
        </w:rPr>
        <w:t xml:space="preserve"> fueran compatibles con las bases, </w:t>
      </w:r>
      <w:r w:rsidR="00822168">
        <w:rPr>
          <w:rFonts w:cs="Arial"/>
          <w:sz w:val="26"/>
          <w:szCs w:val="26"/>
        </w:rPr>
        <w:t>principios</w:t>
      </w:r>
      <w:r w:rsidR="007A7B5D">
        <w:rPr>
          <w:rFonts w:cs="Arial"/>
          <w:sz w:val="26"/>
          <w:szCs w:val="26"/>
        </w:rPr>
        <w:t xml:space="preserve"> y disposiciones</w:t>
      </w:r>
      <w:r w:rsidR="00822168">
        <w:rPr>
          <w:rFonts w:cs="Arial"/>
          <w:sz w:val="26"/>
          <w:szCs w:val="26"/>
        </w:rPr>
        <w:t xml:space="preserve"> de la </w:t>
      </w:r>
      <w:r w:rsidR="00331A1F">
        <w:rPr>
          <w:rFonts w:cs="Arial"/>
          <w:sz w:val="26"/>
          <w:szCs w:val="26"/>
        </w:rPr>
        <w:t>legislación</w:t>
      </w:r>
      <w:r w:rsidR="00822168">
        <w:rPr>
          <w:rFonts w:cs="Arial"/>
          <w:sz w:val="26"/>
          <w:szCs w:val="26"/>
        </w:rPr>
        <w:t xml:space="preserve"> de transparencia</w:t>
      </w:r>
      <w:r>
        <w:rPr>
          <w:rFonts w:cs="Arial"/>
          <w:sz w:val="26"/>
          <w:szCs w:val="26"/>
        </w:rPr>
        <w:t>, vulnerando con ello l</w:t>
      </w:r>
      <w:r w:rsidR="00E94729">
        <w:rPr>
          <w:rFonts w:cs="Arial"/>
          <w:sz w:val="26"/>
          <w:szCs w:val="26"/>
        </w:rPr>
        <w:t>os artículos 6°, apartado A, 14 y</w:t>
      </w:r>
      <w:r>
        <w:rPr>
          <w:rFonts w:cs="Arial"/>
          <w:sz w:val="26"/>
          <w:szCs w:val="26"/>
        </w:rPr>
        <w:t xml:space="preserve"> 16 de la Constitución Federal. En consecuencia, deben dejarse </w:t>
      </w:r>
      <w:r w:rsidR="009F1F1F">
        <w:rPr>
          <w:rFonts w:cs="Arial"/>
          <w:sz w:val="26"/>
          <w:szCs w:val="26"/>
        </w:rPr>
        <w:t>insubsistentes</w:t>
      </w:r>
      <w:r>
        <w:rPr>
          <w:rFonts w:cs="Arial"/>
          <w:sz w:val="26"/>
          <w:szCs w:val="26"/>
        </w:rPr>
        <w:t xml:space="preserve"> todas las consideraciones de la sentencia recurrida </w:t>
      </w:r>
      <w:r w:rsidR="00DC3152">
        <w:rPr>
          <w:rFonts w:cs="Arial"/>
          <w:sz w:val="26"/>
          <w:szCs w:val="26"/>
        </w:rPr>
        <w:t xml:space="preserve">que </w:t>
      </w:r>
      <w:r w:rsidR="003A0849">
        <w:rPr>
          <w:rFonts w:cs="Arial"/>
          <w:sz w:val="26"/>
          <w:szCs w:val="26"/>
        </w:rPr>
        <w:t xml:space="preserve">hayan </w:t>
      </w:r>
      <w:r w:rsidR="00DC3152">
        <w:rPr>
          <w:rFonts w:cs="Arial"/>
          <w:sz w:val="26"/>
          <w:szCs w:val="26"/>
        </w:rPr>
        <w:t>convalid</w:t>
      </w:r>
      <w:r w:rsidR="003A0849">
        <w:rPr>
          <w:rFonts w:cs="Arial"/>
          <w:sz w:val="26"/>
          <w:szCs w:val="26"/>
        </w:rPr>
        <w:t>ado</w:t>
      </w:r>
      <w:r w:rsidR="00DC3152">
        <w:rPr>
          <w:rFonts w:cs="Arial"/>
          <w:sz w:val="26"/>
          <w:szCs w:val="26"/>
        </w:rPr>
        <w:t xml:space="preserve"> la ausencia de una prueba de daño previa</w:t>
      </w:r>
      <w:r w:rsidR="002D4DF5">
        <w:rPr>
          <w:rFonts w:cs="Arial"/>
          <w:sz w:val="26"/>
          <w:szCs w:val="26"/>
        </w:rPr>
        <w:t xml:space="preserve"> </w:t>
      </w:r>
      <w:r w:rsidR="00DC3152">
        <w:rPr>
          <w:rFonts w:cs="Arial"/>
          <w:sz w:val="26"/>
          <w:szCs w:val="26"/>
        </w:rPr>
        <w:t xml:space="preserve">a la </w:t>
      </w:r>
      <w:r w:rsidR="002E2EF9">
        <w:rPr>
          <w:rFonts w:cs="Arial"/>
          <w:sz w:val="26"/>
          <w:szCs w:val="26"/>
        </w:rPr>
        <w:t>clasificación</w:t>
      </w:r>
      <w:r w:rsidR="00DC3152" w:rsidRPr="00DC3152">
        <w:rPr>
          <w:rFonts w:cs="Arial"/>
          <w:sz w:val="26"/>
          <w:szCs w:val="26"/>
        </w:rPr>
        <w:t xml:space="preserve"> </w:t>
      </w:r>
      <w:r w:rsidR="00DC3152">
        <w:rPr>
          <w:rFonts w:cs="Arial"/>
          <w:sz w:val="26"/>
          <w:szCs w:val="26"/>
        </w:rPr>
        <w:t>de información</w:t>
      </w:r>
      <w:r w:rsidR="0037629A">
        <w:rPr>
          <w:rFonts w:cs="Arial"/>
          <w:sz w:val="26"/>
          <w:szCs w:val="26"/>
        </w:rPr>
        <w:t xml:space="preserve"> </w:t>
      </w:r>
      <w:r w:rsidR="00B95783">
        <w:rPr>
          <w:rFonts w:cs="Arial"/>
          <w:sz w:val="26"/>
          <w:szCs w:val="26"/>
        </w:rPr>
        <w:t>como</w:t>
      </w:r>
      <w:r w:rsidR="0037629A">
        <w:rPr>
          <w:rFonts w:cs="Arial"/>
          <w:sz w:val="26"/>
          <w:szCs w:val="26"/>
        </w:rPr>
        <w:t xml:space="preserve"> reservada</w:t>
      </w:r>
      <w:r w:rsidR="00DC3152">
        <w:rPr>
          <w:rFonts w:cs="Arial"/>
          <w:sz w:val="26"/>
          <w:szCs w:val="26"/>
        </w:rPr>
        <w:t xml:space="preserve"> </w:t>
      </w:r>
      <w:r w:rsidR="0091430F">
        <w:rPr>
          <w:rFonts w:cs="Arial"/>
          <w:sz w:val="26"/>
          <w:szCs w:val="26"/>
        </w:rPr>
        <w:t>y</w:t>
      </w:r>
      <w:r w:rsidR="001E2124">
        <w:rPr>
          <w:rFonts w:cs="Arial"/>
          <w:sz w:val="26"/>
          <w:szCs w:val="26"/>
        </w:rPr>
        <w:t xml:space="preserve"> </w:t>
      </w:r>
      <w:r w:rsidR="00B95783">
        <w:rPr>
          <w:rFonts w:cs="Arial"/>
          <w:sz w:val="26"/>
          <w:szCs w:val="26"/>
        </w:rPr>
        <w:t>a</w:t>
      </w:r>
      <w:r w:rsidR="002D4DF5">
        <w:rPr>
          <w:rFonts w:cs="Arial"/>
          <w:sz w:val="26"/>
          <w:szCs w:val="26"/>
        </w:rPr>
        <w:t>l establecimiento de</w:t>
      </w:r>
      <w:r w:rsidR="00331A1F">
        <w:rPr>
          <w:rFonts w:cs="Arial"/>
          <w:sz w:val="26"/>
          <w:szCs w:val="26"/>
        </w:rPr>
        <w:t>l</w:t>
      </w:r>
      <w:r w:rsidR="002D4DF5">
        <w:rPr>
          <w:rFonts w:cs="Arial"/>
          <w:sz w:val="26"/>
          <w:szCs w:val="26"/>
        </w:rPr>
        <w:t xml:space="preserve"> </w:t>
      </w:r>
      <w:r w:rsidR="00331A1F">
        <w:rPr>
          <w:rFonts w:cs="Arial"/>
          <w:sz w:val="26"/>
          <w:szCs w:val="26"/>
        </w:rPr>
        <w:t>plazo</w:t>
      </w:r>
      <w:r w:rsidR="00B95783">
        <w:rPr>
          <w:rFonts w:cs="Arial"/>
          <w:sz w:val="26"/>
          <w:szCs w:val="26"/>
        </w:rPr>
        <w:t xml:space="preserve"> de reserva,</w:t>
      </w:r>
      <w:r w:rsidR="0091430F" w:rsidRPr="0091430F">
        <w:rPr>
          <w:rFonts w:cs="Arial"/>
          <w:sz w:val="26"/>
          <w:szCs w:val="26"/>
        </w:rPr>
        <w:t xml:space="preserve"> </w:t>
      </w:r>
      <w:r w:rsidR="0091430F">
        <w:rPr>
          <w:rFonts w:cs="Arial"/>
          <w:sz w:val="26"/>
          <w:szCs w:val="26"/>
        </w:rPr>
        <w:t>respecto de las solicitudes de información formuladas por el quejoso,</w:t>
      </w:r>
      <w:r w:rsidR="0091430F" w:rsidRPr="0091430F">
        <w:rPr>
          <w:rFonts w:cs="Arial"/>
          <w:sz w:val="26"/>
          <w:szCs w:val="26"/>
        </w:rPr>
        <w:t xml:space="preserve"> </w:t>
      </w:r>
      <w:r w:rsidR="0091430F">
        <w:rPr>
          <w:rFonts w:cs="Arial"/>
          <w:sz w:val="26"/>
          <w:szCs w:val="26"/>
        </w:rPr>
        <w:t>así como aquellas consideraciones en el sentido de que otorgarle la información contravendría disposiciones de orden público e interés social relativas a la adecuada administración de justicia de los delitos que se perseguían</w:t>
      </w:r>
      <w:r>
        <w:rPr>
          <w:rFonts w:cs="Arial"/>
          <w:sz w:val="26"/>
          <w:szCs w:val="26"/>
        </w:rPr>
        <w:t>.</w:t>
      </w:r>
    </w:p>
    <w:p w14:paraId="539EA647" w14:textId="77777777" w:rsidR="00323A35" w:rsidRPr="002F41CC" w:rsidRDefault="00323A35" w:rsidP="002F41CC">
      <w:pPr>
        <w:pStyle w:val="corte4fondo"/>
        <w:tabs>
          <w:tab w:val="left" w:pos="709"/>
        </w:tabs>
        <w:ind w:firstLine="0"/>
        <w:rPr>
          <w:rFonts w:cs="Arial"/>
          <w:sz w:val="26"/>
          <w:szCs w:val="26"/>
        </w:rPr>
      </w:pPr>
    </w:p>
    <w:p w14:paraId="643068F6" w14:textId="3F148CC9" w:rsidR="00D13CD0" w:rsidRPr="002F41CC" w:rsidRDefault="002F41CC" w:rsidP="002F41CC">
      <w:pPr>
        <w:pStyle w:val="corte4fondo"/>
        <w:tabs>
          <w:tab w:val="left" w:pos="709"/>
        </w:tabs>
        <w:ind w:firstLine="0"/>
        <w:rPr>
          <w:rFonts w:cs="Arial"/>
          <w:b/>
          <w:sz w:val="26"/>
          <w:szCs w:val="26"/>
        </w:rPr>
      </w:pPr>
      <w:r w:rsidRPr="002F41CC">
        <w:rPr>
          <w:rFonts w:cs="Arial"/>
          <w:b/>
          <w:sz w:val="26"/>
          <w:szCs w:val="26"/>
        </w:rPr>
        <w:t>3) ¿</w:t>
      </w:r>
      <w:r w:rsidR="000A3840" w:rsidRPr="000A3840">
        <w:rPr>
          <w:rFonts w:cs="Arial"/>
          <w:b/>
          <w:sz w:val="26"/>
          <w:szCs w:val="26"/>
        </w:rPr>
        <w:t>En una versión pública puede testarse información adicional a la clasificada como confidencial o reservada</w:t>
      </w:r>
      <w:r w:rsidRPr="002F41CC">
        <w:rPr>
          <w:rFonts w:cs="Arial"/>
          <w:b/>
          <w:sz w:val="26"/>
          <w:szCs w:val="26"/>
        </w:rPr>
        <w:t>?</w:t>
      </w:r>
      <w:r w:rsidR="00DE0B29" w:rsidRPr="002F41CC">
        <w:rPr>
          <w:rFonts w:cs="Arial"/>
          <w:b/>
          <w:sz w:val="26"/>
          <w:szCs w:val="26"/>
        </w:rPr>
        <w:t xml:space="preserve"> </w:t>
      </w:r>
      <w:r w:rsidR="00D13CD0" w:rsidRPr="002F41CC">
        <w:rPr>
          <w:rFonts w:cs="Arial"/>
          <w:b/>
          <w:sz w:val="26"/>
          <w:szCs w:val="26"/>
        </w:rPr>
        <w:t xml:space="preserve"> </w:t>
      </w:r>
    </w:p>
    <w:p w14:paraId="2AF4D9D3" w14:textId="18779B9D" w:rsidR="002F41CC" w:rsidRDefault="002F41CC" w:rsidP="002F41CC">
      <w:pPr>
        <w:pStyle w:val="corte4fondo"/>
        <w:tabs>
          <w:tab w:val="left" w:pos="709"/>
        </w:tabs>
        <w:ind w:firstLine="0"/>
        <w:rPr>
          <w:rFonts w:cs="Arial"/>
          <w:sz w:val="26"/>
          <w:szCs w:val="26"/>
        </w:rPr>
      </w:pPr>
    </w:p>
    <w:p w14:paraId="0E3C9033" w14:textId="48CA41CB" w:rsidR="00EF3821" w:rsidRDefault="00383482" w:rsidP="00155E0D">
      <w:pPr>
        <w:pStyle w:val="corte4fondo"/>
        <w:numPr>
          <w:ilvl w:val="0"/>
          <w:numId w:val="2"/>
        </w:numPr>
        <w:tabs>
          <w:tab w:val="left" w:pos="709"/>
        </w:tabs>
        <w:ind w:left="0" w:hanging="567"/>
        <w:rPr>
          <w:rFonts w:cs="Arial"/>
          <w:sz w:val="26"/>
          <w:szCs w:val="26"/>
        </w:rPr>
      </w:pPr>
      <w:r>
        <w:rPr>
          <w:rFonts w:cs="Arial"/>
          <w:sz w:val="26"/>
          <w:szCs w:val="26"/>
        </w:rPr>
        <w:t xml:space="preserve">La tercera pregunta tampoco </w:t>
      </w:r>
      <w:r w:rsidR="00030D7D">
        <w:rPr>
          <w:rFonts w:cs="Arial"/>
          <w:sz w:val="26"/>
          <w:szCs w:val="26"/>
        </w:rPr>
        <w:t>re</w:t>
      </w:r>
      <w:r>
        <w:rPr>
          <w:rFonts w:cs="Arial"/>
          <w:sz w:val="26"/>
          <w:szCs w:val="26"/>
        </w:rPr>
        <w:t xml:space="preserve">presenta </w:t>
      </w:r>
      <w:r w:rsidR="000931B8">
        <w:rPr>
          <w:rFonts w:cs="Arial"/>
          <w:sz w:val="26"/>
          <w:szCs w:val="26"/>
        </w:rPr>
        <w:t xml:space="preserve">ya </w:t>
      </w:r>
      <w:r>
        <w:rPr>
          <w:rFonts w:cs="Arial"/>
          <w:sz w:val="26"/>
          <w:szCs w:val="26"/>
        </w:rPr>
        <w:t>mayor problema. C</w:t>
      </w:r>
      <w:r w:rsidR="00760618">
        <w:rPr>
          <w:rFonts w:cs="Arial"/>
          <w:sz w:val="26"/>
          <w:szCs w:val="26"/>
        </w:rPr>
        <w:t xml:space="preserve">omo se </w:t>
      </w:r>
      <w:r w:rsidR="00855962">
        <w:rPr>
          <w:rFonts w:cs="Arial"/>
          <w:sz w:val="26"/>
          <w:szCs w:val="26"/>
        </w:rPr>
        <w:t>explicó</w:t>
      </w:r>
      <w:r w:rsidR="000931B8">
        <w:rPr>
          <w:rFonts w:cs="Arial"/>
          <w:sz w:val="26"/>
          <w:szCs w:val="26"/>
        </w:rPr>
        <w:t xml:space="preserve"> líneas arriba</w:t>
      </w:r>
      <w:r w:rsidR="00855962">
        <w:rPr>
          <w:rFonts w:cs="Arial"/>
          <w:sz w:val="26"/>
          <w:szCs w:val="26"/>
        </w:rPr>
        <w:t xml:space="preserve"> (véase </w:t>
      </w:r>
      <w:r w:rsidR="00855962" w:rsidRPr="00855962">
        <w:rPr>
          <w:rFonts w:cs="Arial"/>
          <w:i/>
          <w:sz w:val="26"/>
          <w:szCs w:val="26"/>
        </w:rPr>
        <w:t>supra</w:t>
      </w:r>
      <w:r w:rsidR="008C5D73">
        <w:rPr>
          <w:rFonts w:cs="Arial"/>
          <w:sz w:val="26"/>
          <w:szCs w:val="26"/>
        </w:rPr>
        <w:t xml:space="preserve"> párrs. 43</w:t>
      </w:r>
      <w:r w:rsidR="00855962">
        <w:rPr>
          <w:rFonts w:cs="Arial"/>
          <w:sz w:val="26"/>
          <w:szCs w:val="26"/>
        </w:rPr>
        <w:t xml:space="preserve"> a 45)</w:t>
      </w:r>
      <w:r w:rsidR="00760618">
        <w:rPr>
          <w:rFonts w:cs="Arial"/>
          <w:sz w:val="26"/>
          <w:szCs w:val="26"/>
        </w:rPr>
        <w:t>,</w:t>
      </w:r>
      <w:r w:rsidR="009341B5">
        <w:rPr>
          <w:rFonts w:cs="Arial"/>
          <w:sz w:val="26"/>
          <w:szCs w:val="26"/>
        </w:rPr>
        <w:t xml:space="preserve"> </w:t>
      </w:r>
      <w:r w:rsidR="00760618">
        <w:rPr>
          <w:rFonts w:cs="Arial"/>
          <w:sz w:val="26"/>
          <w:szCs w:val="26"/>
        </w:rPr>
        <w:t>las versiones públicas</w:t>
      </w:r>
      <w:r w:rsidR="009341B5">
        <w:rPr>
          <w:rFonts w:cs="Arial"/>
          <w:sz w:val="26"/>
          <w:szCs w:val="26"/>
        </w:rPr>
        <w:t xml:space="preserve"> </w:t>
      </w:r>
      <w:r w:rsidR="00760618">
        <w:rPr>
          <w:rFonts w:cs="Arial"/>
          <w:sz w:val="26"/>
          <w:szCs w:val="26"/>
        </w:rPr>
        <w:t>son una</w:t>
      </w:r>
      <w:r w:rsidR="009341B5">
        <w:rPr>
          <w:rFonts w:cs="Arial"/>
          <w:sz w:val="26"/>
          <w:szCs w:val="26"/>
        </w:rPr>
        <w:t xml:space="preserve"> </w:t>
      </w:r>
      <w:r w:rsidR="00760618">
        <w:rPr>
          <w:rFonts w:cs="Arial"/>
          <w:sz w:val="26"/>
          <w:szCs w:val="26"/>
        </w:rPr>
        <w:t>herramienta</w:t>
      </w:r>
      <w:r w:rsidR="000E01DF">
        <w:rPr>
          <w:rFonts w:cs="Arial"/>
          <w:sz w:val="26"/>
          <w:szCs w:val="26"/>
        </w:rPr>
        <w:t xml:space="preserve"> creada precisamente</w:t>
      </w:r>
      <w:r w:rsidR="00760618">
        <w:rPr>
          <w:rFonts w:cs="Arial"/>
          <w:sz w:val="26"/>
          <w:szCs w:val="26"/>
        </w:rPr>
        <w:t xml:space="preserve"> para</w:t>
      </w:r>
      <w:r w:rsidR="006D6533">
        <w:rPr>
          <w:rFonts w:cs="Arial"/>
          <w:sz w:val="26"/>
          <w:szCs w:val="26"/>
        </w:rPr>
        <w:t xml:space="preserve"> que la ciudadanía pueda</w:t>
      </w:r>
      <w:r w:rsidR="00760618">
        <w:rPr>
          <w:rFonts w:cs="Arial"/>
          <w:sz w:val="26"/>
          <w:szCs w:val="26"/>
        </w:rPr>
        <w:t xml:space="preserve"> ejercer el derecho de acceso a la</w:t>
      </w:r>
      <w:r w:rsidR="00130FE5">
        <w:rPr>
          <w:rFonts w:cs="Arial"/>
          <w:sz w:val="26"/>
          <w:szCs w:val="26"/>
        </w:rPr>
        <w:t xml:space="preserve"> información </w:t>
      </w:r>
      <w:r w:rsidR="00760618">
        <w:rPr>
          <w:rFonts w:cs="Arial"/>
          <w:sz w:val="26"/>
          <w:szCs w:val="26"/>
        </w:rPr>
        <w:t xml:space="preserve">preservando simultáneamente el interés público y </w:t>
      </w:r>
      <w:r w:rsidR="00DE5BE7">
        <w:rPr>
          <w:rFonts w:cs="Arial"/>
          <w:sz w:val="26"/>
          <w:szCs w:val="26"/>
        </w:rPr>
        <w:t>los derechos de terceros</w:t>
      </w:r>
      <w:r w:rsidR="009341B5">
        <w:rPr>
          <w:rFonts w:cs="Arial"/>
          <w:sz w:val="26"/>
          <w:szCs w:val="26"/>
        </w:rPr>
        <w:t>.</w:t>
      </w:r>
      <w:r w:rsidR="00B20820">
        <w:rPr>
          <w:rFonts w:cs="Arial"/>
          <w:sz w:val="26"/>
          <w:szCs w:val="26"/>
        </w:rPr>
        <w:t xml:space="preserve"> Concretamente, e</w:t>
      </w:r>
      <w:r w:rsidR="00B94D3C">
        <w:rPr>
          <w:rFonts w:cs="Arial"/>
          <w:sz w:val="26"/>
          <w:szCs w:val="26"/>
        </w:rPr>
        <w:t>n términos del artículo 3, fracción XXI, de la Ley General, una versión pública es un documento o expediente en el que se da acceso a la información eliminando u omitiendo las partes</w:t>
      </w:r>
      <w:r w:rsidR="000E01DF">
        <w:rPr>
          <w:rFonts w:cs="Arial"/>
          <w:sz w:val="26"/>
          <w:szCs w:val="26"/>
        </w:rPr>
        <w:t xml:space="preserve"> o secciones</w:t>
      </w:r>
      <w:r w:rsidR="00B94D3C">
        <w:rPr>
          <w:rFonts w:cs="Arial"/>
          <w:sz w:val="26"/>
          <w:szCs w:val="26"/>
        </w:rPr>
        <w:t xml:space="preserve"> clasificadas</w:t>
      </w:r>
      <w:r w:rsidR="00B94D3C">
        <w:rPr>
          <w:rStyle w:val="Refdenotaalpie"/>
          <w:rFonts w:cs="Arial"/>
          <w:sz w:val="26"/>
          <w:szCs w:val="26"/>
        </w:rPr>
        <w:footnoteReference w:id="74"/>
      </w:r>
      <w:r w:rsidR="00B94D3C">
        <w:rPr>
          <w:rFonts w:cs="Arial"/>
          <w:sz w:val="26"/>
          <w:szCs w:val="26"/>
        </w:rPr>
        <w:t>.</w:t>
      </w:r>
      <w:r w:rsidR="008B6400">
        <w:rPr>
          <w:rFonts w:cs="Arial"/>
          <w:sz w:val="26"/>
          <w:szCs w:val="26"/>
        </w:rPr>
        <w:t xml:space="preserve"> </w:t>
      </w:r>
      <w:r w:rsidR="00F84E11">
        <w:rPr>
          <w:rFonts w:cs="Arial"/>
          <w:sz w:val="26"/>
          <w:szCs w:val="26"/>
        </w:rPr>
        <w:t>Asimismo, d</w:t>
      </w:r>
      <w:r w:rsidR="00DC14B1">
        <w:rPr>
          <w:rFonts w:cs="Arial"/>
          <w:sz w:val="26"/>
          <w:szCs w:val="26"/>
        </w:rPr>
        <w:t xml:space="preserve">e acuerdo con los artículos 111 de la Ley </w:t>
      </w:r>
      <w:r w:rsidR="00DC14B1">
        <w:rPr>
          <w:rFonts w:cs="Arial"/>
          <w:sz w:val="26"/>
          <w:szCs w:val="26"/>
        </w:rPr>
        <w:lastRenderedPageBreak/>
        <w:t>General</w:t>
      </w:r>
      <w:r w:rsidR="004C3C3D">
        <w:rPr>
          <w:rStyle w:val="Refdenotaalpie"/>
          <w:rFonts w:cs="Arial"/>
          <w:sz w:val="26"/>
          <w:szCs w:val="26"/>
        </w:rPr>
        <w:footnoteReference w:id="75"/>
      </w:r>
      <w:r w:rsidR="00DC14B1">
        <w:rPr>
          <w:rFonts w:cs="Arial"/>
          <w:sz w:val="26"/>
          <w:szCs w:val="26"/>
        </w:rPr>
        <w:t xml:space="preserve"> y 118 de la Ley Federal</w:t>
      </w:r>
      <w:r w:rsidR="007B2AC0">
        <w:rPr>
          <w:rStyle w:val="Refdenotaalpie"/>
          <w:rFonts w:cs="Arial"/>
          <w:sz w:val="26"/>
          <w:szCs w:val="26"/>
        </w:rPr>
        <w:footnoteReference w:id="76"/>
      </w:r>
      <w:r w:rsidR="00DC14B1">
        <w:rPr>
          <w:rFonts w:cs="Arial"/>
          <w:sz w:val="26"/>
          <w:szCs w:val="26"/>
        </w:rPr>
        <w:t>, al</w:t>
      </w:r>
      <w:r w:rsidR="000E01DF">
        <w:rPr>
          <w:rFonts w:cs="Arial"/>
          <w:sz w:val="26"/>
          <w:szCs w:val="26"/>
        </w:rPr>
        <w:t xml:space="preserve"> elaborarse una versión pública</w:t>
      </w:r>
      <w:r w:rsidR="00DC14B1">
        <w:rPr>
          <w:rFonts w:cs="Arial"/>
          <w:sz w:val="26"/>
          <w:szCs w:val="26"/>
        </w:rPr>
        <w:t xml:space="preserve"> el sujeto obligado debe indicar de manera genérica el contenido de las </w:t>
      </w:r>
      <w:r w:rsidR="000931B8">
        <w:rPr>
          <w:rFonts w:cs="Arial"/>
          <w:sz w:val="26"/>
          <w:szCs w:val="26"/>
        </w:rPr>
        <w:t xml:space="preserve">partes o </w:t>
      </w:r>
      <w:r w:rsidR="00DC14B1">
        <w:rPr>
          <w:rFonts w:cs="Arial"/>
          <w:sz w:val="26"/>
          <w:szCs w:val="26"/>
        </w:rPr>
        <w:t xml:space="preserve">secciones clasificadas, fundando y motivando </w:t>
      </w:r>
      <w:r w:rsidR="000931B8">
        <w:rPr>
          <w:rFonts w:cs="Arial"/>
          <w:sz w:val="26"/>
          <w:szCs w:val="26"/>
        </w:rPr>
        <w:t>su</w:t>
      </w:r>
      <w:r w:rsidR="00DC14B1">
        <w:rPr>
          <w:rFonts w:cs="Arial"/>
          <w:sz w:val="26"/>
          <w:szCs w:val="26"/>
        </w:rPr>
        <w:t xml:space="preserve"> clasificación</w:t>
      </w:r>
      <w:r w:rsidR="00030D7D">
        <w:rPr>
          <w:rFonts w:cs="Arial"/>
          <w:sz w:val="26"/>
          <w:szCs w:val="26"/>
        </w:rPr>
        <w:t>.</w:t>
      </w:r>
      <w:r w:rsidR="00ED7355">
        <w:rPr>
          <w:rFonts w:cs="Arial"/>
          <w:sz w:val="26"/>
          <w:szCs w:val="26"/>
        </w:rPr>
        <w:t xml:space="preserve"> </w:t>
      </w:r>
      <w:r w:rsidR="00A87217">
        <w:rPr>
          <w:rFonts w:cs="Arial"/>
          <w:sz w:val="26"/>
          <w:szCs w:val="26"/>
        </w:rPr>
        <w:t>Por su parte</w:t>
      </w:r>
      <w:r w:rsidR="00ED7355">
        <w:rPr>
          <w:rFonts w:cs="Arial"/>
          <w:sz w:val="26"/>
          <w:szCs w:val="26"/>
        </w:rPr>
        <w:t>, el art</w:t>
      </w:r>
      <w:r w:rsidR="002359E1">
        <w:rPr>
          <w:rFonts w:cs="Arial"/>
          <w:sz w:val="26"/>
          <w:szCs w:val="26"/>
        </w:rPr>
        <w:t>ículo 112</w:t>
      </w:r>
      <w:r w:rsidR="00ED7355">
        <w:rPr>
          <w:rFonts w:cs="Arial"/>
          <w:sz w:val="26"/>
          <w:szCs w:val="26"/>
        </w:rPr>
        <w:t xml:space="preserve"> de la Ley General</w:t>
      </w:r>
      <w:r w:rsidR="002359E1">
        <w:rPr>
          <w:rFonts w:cs="Arial"/>
          <w:sz w:val="26"/>
          <w:szCs w:val="26"/>
        </w:rPr>
        <w:t xml:space="preserve"> —replicado por el 109 de la Ley Federal—</w:t>
      </w:r>
      <w:r w:rsidR="00ED7355">
        <w:rPr>
          <w:rFonts w:cs="Arial"/>
          <w:sz w:val="26"/>
          <w:szCs w:val="26"/>
        </w:rPr>
        <w:t xml:space="preserve"> establece que en las versiones públicas no se puede omitir información </w:t>
      </w:r>
      <w:r w:rsidR="002359E1">
        <w:rPr>
          <w:rFonts w:cs="Arial"/>
          <w:sz w:val="26"/>
          <w:szCs w:val="26"/>
        </w:rPr>
        <w:t>contenida en las denominadas</w:t>
      </w:r>
      <w:r w:rsidR="00ED7355">
        <w:rPr>
          <w:rFonts w:cs="Arial"/>
          <w:sz w:val="26"/>
          <w:szCs w:val="26"/>
        </w:rPr>
        <w:t xml:space="preserve"> obligaciones de transparencia</w:t>
      </w:r>
      <w:r w:rsidR="002359E1">
        <w:rPr>
          <w:rStyle w:val="Refdenotaalpie"/>
          <w:rFonts w:cs="Arial"/>
          <w:sz w:val="26"/>
          <w:szCs w:val="26"/>
        </w:rPr>
        <w:footnoteReference w:id="77"/>
      </w:r>
      <w:r w:rsidR="00ED7355">
        <w:rPr>
          <w:rFonts w:cs="Arial"/>
          <w:sz w:val="26"/>
          <w:szCs w:val="26"/>
        </w:rPr>
        <w:t>.</w:t>
      </w:r>
    </w:p>
    <w:p w14:paraId="074E65DA" w14:textId="77777777" w:rsidR="00EF3821" w:rsidRDefault="00EF3821" w:rsidP="00EF3821">
      <w:pPr>
        <w:pStyle w:val="corte4fondo"/>
        <w:tabs>
          <w:tab w:val="left" w:pos="709"/>
        </w:tabs>
        <w:ind w:firstLine="0"/>
        <w:rPr>
          <w:rFonts w:cs="Arial"/>
          <w:sz w:val="26"/>
          <w:szCs w:val="26"/>
        </w:rPr>
      </w:pPr>
    </w:p>
    <w:p w14:paraId="7FCD5650" w14:textId="69C18752" w:rsidR="00030D7D" w:rsidRDefault="00331772" w:rsidP="00155E0D">
      <w:pPr>
        <w:pStyle w:val="corte4fondo"/>
        <w:numPr>
          <w:ilvl w:val="0"/>
          <w:numId w:val="2"/>
        </w:numPr>
        <w:tabs>
          <w:tab w:val="left" w:pos="709"/>
        </w:tabs>
        <w:ind w:left="0" w:hanging="567"/>
        <w:rPr>
          <w:rFonts w:cs="Arial"/>
          <w:sz w:val="26"/>
          <w:szCs w:val="26"/>
        </w:rPr>
      </w:pPr>
      <w:r>
        <w:rPr>
          <w:rFonts w:cs="Arial"/>
          <w:sz w:val="26"/>
          <w:szCs w:val="26"/>
        </w:rPr>
        <w:t>Estando</w:t>
      </w:r>
      <w:r w:rsidR="00091B98">
        <w:rPr>
          <w:rFonts w:cs="Arial"/>
          <w:sz w:val="26"/>
          <w:szCs w:val="26"/>
        </w:rPr>
        <w:t xml:space="preserve"> claro </w:t>
      </w:r>
      <w:r w:rsidR="00F139AE">
        <w:rPr>
          <w:rFonts w:cs="Arial"/>
          <w:sz w:val="26"/>
          <w:szCs w:val="26"/>
        </w:rPr>
        <w:t>que</w:t>
      </w:r>
      <w:r w:rsidR="00DE5BE7">
        <w:rPr>
          <w:rFonts w:cs="Arial"/>
          <w:sz w:val="26"/>
          <w:szCs w:val="26"/>
        </w:rPr>
        <w:t xml:space="preserve"> legalmente</w:t>
      </w:r>
      <w:r w:rsidR="001E3349" w:rsidRPr="001E3349">
        <w:rPr>
          <w:rFonts w:cs="Arial"/>
          <w:sz w:val="26"/>
          <w:szCs w:val="26"/>
        </w:rPr>
        <w:t xml:space="preserve"> </w:t>
      </w:r>
      <w:r w:rsidR="001E3349">
        <w:rPr>
          <w:rFonts w:cs="Arial"/>
          <w:sz w:val="26"/>
          <w:szCs w:val="26"/>
        </w:rPr>
        <w:t>en una versión pública</w:t>
      </w:r>
      <w:r w:rsidR="00F139AE">
        <w:rPr>
          <w:rFonts w:cs="Arial"/>
          <w:sz w:val="26"/>
          <w:szCs w:val="26"/>
        </w:rPr>
        <w:t xml:space="preserve"> siempre debe</w:t>
      </w:r>
      <w:r w:rsidR="00091B98">
        <w:rPr>
          <w:rFonts w:cs="Arial"/>
          <w:sz w:val="26"/>
          <w:szCs w:val="26"/>
        </w:rPr>
        <w:t xml:space="preserve"> testarse</w:t>
      </w:r>
      <w:r w:rsidR="00250FC2" w:rsidRPr="00250FC2">
        <w:rPr>
          <w:rFonts w:cs="Arial"/>
          <w:sz w:val="26"/>
          <w:szCs w:val="26"/>
        </w:rPr>
        <w:t xml:space="preserve"> </w:t>
      </w:r>
      <w:r w:rsidR="00250FC2">
        <w:rPr>
          <w:rFonts w:cs="Arial"/>
          <w:sz w:val="26"/>
          <w:szCs w:val="26"/>
        </w:rPr>
        <w:t>la información clasificada y que nunca</w:t>
      </w:r>
      <w:r w:rsidR="005F3B79">
        <w:rPr>
          <w:rFonts w:cs="Arial"/>
          <w:sz w:val="26"/>
          <w:szCs w:val="26"/>
        </w:rPr>
        <w:t xml:space="preserve"> puede</w:t>
      </w:r>
      <w:r w:rsidR="00C33D5C">
        <w:rPr>
          <w:rFonts w:cs="Arial"/>
          <w:sz w:val="26"/>
          <w:szCs w:val="26"/>
        </w:rPr>
        <w:t xml:space="preserve"> ser testada </w:t>
      </w:r>
      <w:r w:rsidR="005F3B79">
        <w:rPr>
          <w:rFonts w:cs="Arial"/>
          <w:sz w:val="26"/>
          <w:szCs w:val="26"/>
        </w:rPr>
        <w:t>aquella</w:t>
      </w:r>
      <w:r w:rsidR="00C33D5C">
        <w:rPr>
          <w:rFonts w:cs="Arial"/>
          <w:sz w:val="26"/>
          <w:szCs w:val="26"/>
        </w:rPr>
        <w:t xml:space="preserve"> información</w:t>
      </w:r>
      <w:r w:rsidR="00250FC2">
        <w:rPr>
          <w:rFonts w:cs="Arial"/>
          <w:sz w:val="26"/>
          <w:szCs w:val="26"/>
        </w:rPr>
        <w:t xml:space="preserve"> </w:t>
      </w:r>
      <w:r w:rsidR="00C33D5C">
        <w:rPr>
          <w:rFonts w:cs="Arial"/>
          <w:sz w:val="26"/>
          <w:szCs w:val="26"/>
        </w:rPr>
        <w:t>que represente</w:t>
      </w:r>
      <w:r w:rsidR="005F3B79">
        <w:rPr>
          <w:rFonts w:cs="Arial"/>
          <w:sz w:val="26"/>
          <w:szCs w:val="26"/>
        </w:rPr>
        <w:t xml:space="preserve"> una obligación </w:t>
      </w:r>
      <w:r w:rsidR="00250FC2">
        <w:rPr>
          <w:rFonts w:cs="Arial"/>
          <w:sz w:val="26"/>
          <w:szCs w:val="26"/>
        </w:rPr>
        <w:t>de transparencia</w:t>
      </w:r>
      <w:r w:rsidR="00361EE5">
        <w:rPr>
          <w:rFonts w:cs="Arial"/>
          <w:sz w:val="26"/>
          <w:szCs w:val="26"/>
        </w:rPr>
        <w:t>,</w:t>
      </w:r>
      <w:r w:rsidR="00162E4E" w:rsidRPr="00162E4E">
        <w:rPr>
          <w:rFonts w:cs="Arial"/>
          <w:sz w:val="26"/>
          <w:szCs w:val="26"/>
        </w:rPr>
        <w:t xml:space="preserve"> </w:t>
      </w:r>
      <w:r w:rsidR="00162E4E">
        <w:rPr>
          <w:rFonts w:cs="Arial"/>
          <w:sz w:val="26"/>
          <w:szCs w:val="26"/>
        </w:rPr>
        <w:t>dado que no toda información pública representa necesariamente una obligación de transparencia</w:t>
      </w:r>
      <w:r w:rsidR="00250FC2">
        <w:rPr>
          <w:rFonts w:cs="Arial"/>
          <w:sz w:val="26"/>
          <w:szCs w:val="26"/>
        </w:rPr>
        <w:t xml:space="preserve"> en los términos de ley</w:t>
      </w:r>
      <w:r w:rsidR="00162E4E">
        <w:rPr>
          <w:rFonts w:cs="Arial"/>
          <w:sz w:val="26"/>
          <w:szCs w:val="26"/>
        </w:rPr>
        <w:t>,</w:t>
      </w:r>
      <w:r w:rsidR="00091B98">
        <w:rPr>
          <w:rFonts w:cs="Arial"/>
          <w:sz w:val="26"/>
          <w:szCs w:val="26"/>
        </w:rPr>
        <w:t xml:space="preserve"> </w:t>
      </w:r>
      <w:r w:rsidR="00040E4F">
        <w:rPr>
          <w:rFonts w:cs="Arial"/>
          <w:sz w:val="26"/>
          <w:szCs w:val="26"/>
        </w:rPr>
        <w:t>a</w:t>
      </w:r>
      <w:r w:rsidR="002C30C3">
        <w:rPr>
          <w:rFonts w:cs="Arial"/>
          <w:sz w:val="26"/>
          <w:szCs w:val="26"/>
        </w:rPr>
        <w:t>l parecer</w:t>
      </w:r>
      <w:r w:rsidR="00040E4F">
        <w:rPr>
          <w:rFonts w:cs="Arial"/>
          <w:sz w:val="26"/>
          <w:szCs w:val="26"/>
        </w:rPr>
        <w:t xml:space="preserve"> aún </w:t>
      </w:r>
      <w:r w:rsidR="001E3349">
        <w:rPr>
          <w:rFonts w:cs="Arial"/>
          <w:sz w:val="26"/>
          <w:szCs w:val="26"/>
        </w:rPr>
        <w:t xml:space="preserve">no </w:t>
      </w:r>
      <w:r>
        <w:rPr>
          <w:rFonts w:cs="Arial"/>
          <w:sz w:val="26"/>
          <w:szCs w:val="26"/>
        </w:rPr>
        <w:t>ha sido</w:t>
      </w:r>
      <w:r w:rsidR="001E3349">
        <w:rPr>
          <w:rFonts w:cs="Arial"/>
          <w:sz w:val="26"/>
          <w:szCs w:val="26"/>
        </w:rPr>
        <w:t xml:space="preserve"> completamente </w:t>
      </w:r>
      <w:r>
        <w:rPr>
          <w:rFonts w:cs="Arial"/>
          <w:sz w:val="26"/>
          <w:szCs w:val="26"/>
        </w:rPr>
        <w:t>zanjado</w:t>
      </w:r>
      <w:r w:rsidR="001D05AD">
        <w:rPr>
          <w:rFonts w:cs="Arial"/>
          <w:sz w:val="26"/>
          <w:szCs w:val="26"/>
        </w:rPr>
        <w:t xml:space="preserve"> si es</w:t>
      </w:r>
      <w:r w:rsidR="00A37960">
        <w:rPr>
          <w:rFonts w:cs="Arial"/>
          <w:sz w:val="26"/>
          <w:szCs w:val="26"/>
        </w:rPr>
        <w:t xml:space="preserve"> </w:t>
      </w:r>
      <w:r w:rsidR="001D05AD">
        <w:rPr>
          <w:rFonts w:cs="Arial"/>
          <w:sz w:val="26"/>
          <w:szCs w:val="26"/>
        </w:rPr>
        <w:t>válido que en</w:t>
      </w:r>
      <w:r w:rsidR="00EF0D27">
        <w:rPr>
          <w:rFonts w:cs="Arial"/>
          <w:sz w:val="26"/>
          <w:szCs w:val="26"/>
        </w:rPr>
        <w:t xml:space="preserve"> dich</w:t>
      </w:r>
      <w:r w:rsidR="00B20820">
        <w:rPr>
          <w:rFonts w:cs="Arial"/>
          <w:sz w:val="26"/>
          <w:szCs w:val="26"/>
        </w:rPr>
        <w:t>as versiones públicas</w:t>
      </w:r>
      <w:r w:rsidR="001D05AD">
        <w:rPr>
          <w:rFonts w:cs="Arial"/>
          <w:sz w:val="26"/>
          <w:szCs w:val="26"/>
        </w:rPr>
        <w:t xml:space="preserve"> se testen elementos adicionales a la información clasificada como reservada o confidencial.</w:t>
      </w:r>
      <w:r w:rsidR="00162E4E">
        <w:rPr>
          <w:rFonts w:cs="Arial"/>
          <w:sz w:val="26"/>
          <w:szCs w:val="26"/>
        </w:rPr>
        <w:t xml:space="preserve"> </w:t>
      </w:r>
      <w:r w:rsidR="00EF3821">
        <w:rPr>
          <w:rFonts w:cs="Arial"/>
          <w:sz w:val="26"/>
          <w:szCs w:val="26"/>
        </w:rPr>
        <w:t xml:space="preserve">Un análisis de las disposiciones </w:t>
      </w:r>
      <w:r w:rsidR="00043F8B">
        <w:rPr>
          <w:rFonts w:cs="Arial"/>
          <w:sz w:val="26"/>
          <w:szCs w:val="26"/>
        </w:rPr>
        <w:t>jurídicas</w:t>
      </w:r>
      <w:r w:rsidR="00EF3821">
        <w:rPr>
          <w:rFonts w:cs="Arial"/>
          <w:sz w:val="26"/>
          <w:szCs w:val="26"/>
        </w:rPr>
        <w:t xml:space="preserve"> correspondientes, sin embargo, demuestra que esto simplemente no es posible </w:t>
      </w:r>
      <w:r w:rsidR="009E7CFC">
        <w:rPr>
          <w:rFonts w:cs="Arial"/>
          <w:sz w:val="26"/>
          <w:szCs w:val="26"/>
        </w:rPr>
        <w:t>en el orden constitucional mexicano</w:t>
      </w:r>
      <w:r w:rsidR="00EF3821">
        <w:rPr>
          <w:rFonts w:cs="Arial"/>
          <w:sz w:val="26"/>
          <w:szCs w:val="26"/>
        </w:rPr>
        <w:t xml:space="preserve">.  </w:t>
      </w:r>
    </w:p>
    <w:p w14:paraId="27290B3F" w14:textId="03752D2F" w:rsidR="00030D7D" w:rsidRDefault="00030D7D" w:rsidP="00030D7D">
      <w:pPr>
        <w:pStyle w:val="corte4fondo"/>
        <w:tabs>
          <w:tab w:val="left" w:pos="709"/>
        </w:tabs>
        <w:ind w:firstLine="0"/>
        <w:rPr>
          <w:rFonts w:cs="Arial"/>
          <w:sz w:val="26"/>
          <w:szCs w:val="26"/>
        </w:rPr>
      </w:pPr>
      <w:r>
        <w:rPr>
          <w:rFonts w:cs="Arial"/>
          <w:sz w:val="26"/>
          <w:szCs w:val="26"/>
        </w:rPr>
        <w:t xml:space="preserve"> </w:t>
      </w:r>
    </w:p>
    <w:p w14:paraId="45B268D8" w14:textId="517A072C" w:rsidR="00130A1C" w:rsidRDefault="004D7544" w:rsidP="008A4379">
      <w:pPr>
        <w:pStyle w:val="corte4fondo"/>
        <w:numPr>
          <w:ilvl w:val="0"/>
          <w:numId w:val="2"/>
        </w:numPr>
        <w:tabs>
          <w:tab w:val="left" w:pos="709"/>
        </w:tabs>
        <w:ind w:left="0" w:hanging="567"/>
        <w:rPr>
          <w:rFonts w:cs="Arial"/>
          <w:sz w:val="26"/>
          <w:szCs w:val="26"/>
        </w:rPr>
      </w:pPr>
      <w:r>
        <w:rPr>
          <w:rFonts w:cs="Arial"/>
          <w:sz w:val="26"/>
          <w:szCs w:val="26"/>
        </w:rPr>
        <w:t>E</w:t>
      </w:r>
      <w:r w:rsidR="00030D7D">
        <w:rPr>
          <w:rFonts w:cs="Arial"/>
          <w:sz w:val="26"/>
          <w:szCs w:val="26"/>
        </w:rPr>
        <w:t>n términos del</w:t>
      </w:r>
      <w:r w:rsidR="001D05AD">
        <w:rPr>
          <w:rFonts w:cs="Arial"/>
          <w:sz w:val="26"/>
          <w:szCs w:val="26"/>
        </w:rPr>
        <w:t xml:space="preserve"> artículo 6°, apartado A,</w:t>
      </w:r>
      <w:r>
        <w:rPr>
          <w:rFonts w:cs="Arial"/>
          <w:sz w:val="26"/>
          <w:szCs w:val="26"/>
        </w:rPr>
        <w:t xml:space="preserve"> fracciones I</w:t>
      </w:r>
      <w:r w:rsidR="00962CB5">
        <w:rPr>
          <w:rStyle w:val="Refdenotaalpie"/>
          <w:rFonts w:cs="Arial"/>
          <w:sz w:val="26"/>
          <w:szCs w:val="26"/>
        </w:rPr>
        <w:footnoteReference w:id="78"/>
      </w:r>
      <w:r>
        <w:rPr>
          <w:rFonts w:cs="Arial"/>
          <w:sz w:val="26"/>
          <w:szCs w:val="26"/>
        </w:rPr>
        <w:t xml:space="preserve"> y II</w:t>
      </w:r>
      <w:r w:rsidR="00DE1A9F">
        <w:rPr>
          <w:rStyle w:val="Refdenotaalpie"/>
          <w:rFonts w:cs="Arial"/>
          <w:sz w:val="26"/>
          <w:szCs w:val="26"/>
        </w:rPr>
        <w:footnoteReference w:id="79"/>
      </w:r>
      <w:r w:rsidR="001D05AD">
        <w:rPr>
          <w:rFonts w:cs="Arial"/>
          <w:sz w:val="26"/>
          <w:szCs w:val="26"/>
        </w:rPr>
        <w:t xml:space="preserve"> de la Constitución Federal</w:t>
      </w:r>
      <w:r>
        <w:rPr>
          <w:rFonts w:cs="Arial"/>
          <w:sz w:val="26"/>
          <w:szCs w:val="26"/>
        </w:rPr>
        <w:t>, así como de</w:t>
      </w:r>
      <w:r w:rsidR="001D05AD">
        <w:rPr>
          <w:rFonts w:cs="Arial"/>
          <w:sz w:val="26"/>
          <w:szCs w:val="26"/>
        </w:rPr>
        <w:t xml:space="preserve"> la jurisprudencia del Tribunal Pleno</w:t>
      </w:r>
      <w:r w:rsidR="00030D7D">
        <w:rPr>
          <w:rFonts w:cs="Arial"/>
          <w:sz w:val="26"/>
          <w:szCs w:val="26"/>
        </w:rPr>
        <w:t xml:space="preserve">, </w:t>
      </w:r>
      <w:r w:rsidR="009A5484">
        <w:rPr>
          <w:rFonts w:cs="Arial"/>
          <w:sz w:val="26"/>
          <w:szCs w:val="26"/>
        </w:rPr>
        <w:t>el</w:t>
      </w:r>
      <w:r w:rsidR="00750FCA">
        <w:rPr>
          <w:rFonts w:cs="Arial"/>
          <w:sz w:val="26"/>
          <w:szCs w:val="26"/>
        </w:rPr>
        <w:t xml:space="preserve"> ejercicio del</w:t>
      </w:r>
      <w:r w:rsidR="009A5484">
        <w:rPr>
          <w:rFonts w:cs="Arial"/>
          <w:sz w:val="26"/>
          <w:szCs w:val="26"/>
        </w:rPr>
        <w:t xml:space="preserve"> derecho de acceso a </w:t>
      </w:r>
      <w:r w:rsidR="00030D7D">
        <w:rPr>
          <w:rFonts w:cs="Arial"/>
          <w:sz w:val="26"/>
          <w:szCs w:val="26"/>
        </w:rPr>
        <w:t xml:space="preserve">la información pública tiene </w:t>
      </w:r>
      <w:r w:rsidR="00912BC7">
        <w:rPr>
          <w:rFonts w:cs="Arial"/>
          <w:sz w:val="26"/>
          <w:szCs w:val="26"/>
        </w:rPr>
        <w:t xml:space="preserve">solamente </w:t>
      </w:r>
      <w:r w:rsidR="00030D7D">
        <w:rPr>
          <w:rFonts w:cs="Arial"/>
          <w:sz w:val="26"/>
          <w:szCs w:val="26"/>
        </w:rPr>
        <w:t>dos límites constitucionales</w:t>
      </w:r>
      <w:r w:rsidR="00EB40D3">
        <w:rPr>
          <w:rFonts w:cs="Arial"/>
          <w:sz w:val="26"/>
          <w:szCs w:val="26"/>
        </w:rPr>
        <w:t>: el interés público y la vida privada de las personas</w:t>
      </w:r>
      <w:r w:rsidR="009E67FB">
        <w:rPr>
          <w:rStyle w:val="Refdenotaalpie"/>
          <w:rFonts w:cs="Arial"/>
          <w:sz w:val="26"/>
          <w:szCs w:val="26"/>
        </w:rPr>
        <w:footnoteReference w:id="80"/>
      </w:r>
      <w:r w:rsidR="00EB40D3">
        <w:rPr>
          <w:rFonts w:cs="Arial"/>
          <w:sz w:val="26"/>
          <w:szCs w:val="26"/>
        </w:rPr>
        <w:t xml:space="preserve">. </w:t>
      </w:r>
      <w:r w:rsidR="006A290F">
        <w:rPr>
          <w:rFonts w:cs="Arial"/>
          <w:sz w:val="26"/>
          <w:szCs w:val="26"/>
        </w:rPr>
        <w:t>E</w:t>
      </w:r>
      <w:r w:rsidR="000510F5">
        <w:rPr>
          <w:rFonts w:cs="Arial"/>
          <w:sz w:val="26"/>
          <w:szCs w:val="26"/>
        </w:rPr>
        <w:t>stos</w:t>
      </w:r>
      <w:r w:rsidR="00AE08B1">
        <w:rPr>
          <w:rFonts w:cs="Arial"/>
          <w:sz w:val="26"/>
          <w:szCs w:val="26"/>
        </w:rPr>
        <w:t xml:space="preserve"> dos</w:t>
      </w:r>
      <w:r w:rsidR="000510F5">
        <w:rPr>
          <w:rFonts w:cs="Arial"/>
          <w:sz w:val="26"/>
          <w:szCs w:val="26"/>
        </w:rPr>
        <w:t xml:space="preserve"> límites</w:t>
      </w:r>
      <w:r w:rsidR="00030D7D">
        <w:rPr>
          <w:rFonts w:cs="Arial"/>
          <w:sz w:val="26"/>
          <w:szCs w:val="26"/>
        </w:rPr>
        <w:t xml:space="preserve"> se traducen</w:t>
      </w:r>
      <w:r w:rsidR="0018137E">
        <w:rPr>
          <w:rFonts w:cs="Arial"/>
          <w:sz w:val="26"/>
          <w:szCs w:val="26"/>
        </w:rPr>
        <w:t>, a su vez,</w:t>
      </w:r>
      <w:r w:rsidR="00030D7D">
        <w:rPr>
          <w:rFonts w:cs="Arial"/>
          <w:sz w:val="26"/>
          <w:szCs w:val="26"/>
        </w:rPr>
        <w:t xml:space="preserve"> en dos</w:t>
      </w:r>
      <w:r w:rsidR="00626856">
        <w:rPr>
          <w:rFonts w:cs="Arial"/>
          <w:sz w:val="26"/>
          <w:szCs w:val="26"/>
        </w:rPr>
        <w:t xml:space="preserve"> únicas</w:t>
      </w:r>
      <w:r w:rsidR="00030D7D">
        <w:rPr>
          <w:rFonts w:cs="Arial"/>
          <w:sz w:val="26"/>
          <w:szCs w:val="26"/>
        </w:rPr>
        <w:t xml:space="preserve"> </w:t>
      </w:r>
      <w:r w:rsidR="009C210B">
        <w:rPr>
          <w:rFonts w:cs="Arial"/>
          <w:sz w:val="26"/>
          <w:szCs w:val="26"/>
        </w:rPr>
        <w:lastRenderedPageBreak/>
        <w:t>categorías</w:t>
      </w:r>
      <w:r w:rsidR="00263BA8">
        <w:rPr>
          <w:rFonts w:cs="Arial"/>
          <w:sz w:val="26"/>
          <w:szCs w:val="26"/>
        </w:rPr>
        <w:t xml:space="preserve"> constitucionales</w:t>
      </w:r>
      <w:r w:rsidR="00030D7D">
        <w:rPr>
          <w:rFonts w:cs="Arial"/>
          <w:sz w:val="26"/>
          <w:szCs w:val="26"/>
        </w:rPr>
        <w:t xml:space="preserve"> de clasificación </w:t>
      </w:r>
      <w:r w:rsidR="00B24BE0">
        <w:rPr>
          <w:rFonts w:cs="Arial"/>
          <w:sz w:val="26"/>
          <w:szCs w:val="26"/>
        </w:rPr>
        <w:t>de</w:t>
      </w:r>
      <w:r w:rsidR="009A5484">
        <w:rPr>
          <w:rFonts w:cs="Arial"/>
          <w:sz w:val="26"/>
          <w:szCs w:val="26"/>
        </w:rPr>
        <w:t xml:space="preserve"> la</w:t>
      </w:r>
      <w:r w:rsidR="00B24BE0">
        <w:rPr>
          <w:rFonts w:cs="Arial"/>
          <w:sz w:val="26"/>
          <w:szCs w:val="26"/>
        </w:rPr>
        <w:t xml:space="preserve"> información</w:t>
      </w:r>
      <w:r w:rsidR="009A5484">
        <w:rPr>
          <w:rFonts w:cs="Arial"/>
          <w:sz w:val="26"/>
          <w:szCs w:val="26"/>
        </w:rPr>
        <w:t xml:space="preserve"> pública</w:t>
      </w:r>
      <w:r w:rsidR="00A72C5D">
        <w:rPr>
          <w:rFonts w:cs="Arial"/>
          <w:sz w:val="26"/>
          <w:szCs w:val="26"/>
        </w:rPr>
        <w:t xml:space="preserve"> —</w:t>
      </w:r>
      <w:r w:rsidR="00442BED" w:rsidRPr="00B07B3A">
        <w:rPr>
          <w:rFonts w:cs="Arial"/>
          <w:i/>
          <w:sz w:val="26"/>
          <w:szCs w:val="26"/>
        </w:rPr>
        <w:t>reservada</w:t>
      </w:r>
      <w:r w:rsidR="00442BED">
        <w:rPr>
          <w:rFonts w:cs="Arial"/>
          <w:sz w:val="26"/>
          <w:szCs w:val="26"/>
        </w:rPr>
        <w:t xml:space="preserve"> </w:t>
      </w:r>
      <w:r w:rsidR="00B07B3A">
        <w:rPr>
          <w:rFonts w:cs="Arial"/>
          <w:sz w:val="26"/>
          <w:szCs w:val="26"/>
        </w:rPr>
        <w:t>o</w:t>
      </w:r>
      <w:r w:rsidR="00442BED">
        <w:rPr>
          <w:rFonts w:cs="Arial"/>
          <w:sz w:val="26"/>
          <w:szCs w:val="26"/>
        </w:rPr>
        <w:t xml:space="preserve"> </w:t>
      </w:r>
      <w:r w:rsidR="00442BED" w:rsidRPr="00B07B3A">
        <w:rPr>
          <w:rFonts w:cs="Arial"/>
          <w:i/>
          <w:sz w:val="26"/>
          <w:szCs w:val="26"/>
        </w:rPr>
        <w:t>confidencial</w:t>
      </w:r>
      <w:r w:rsidR="00442BED">
        <w:rPr>
          <w:rFonts w:cs="Arial"/>
          <w:sz w:val="26"/>
          <w:szCs w:val="26"/>
        </w:rPr>
        <w:t xml:space="preserve">— que están </w:t>
      </w:r>
      <w:r w:rsidR="00A72C5D">
        <w:rPr>
          <w:rFonts w:cs="Arial"/>
          <w:sz w:val="26"/>
          <w:szCs w:val="26"/>
        </w:rPr>
        <w:t xml:space="preserve">previstas en la fracción VIII de ese mismo </w:t>
      </w:r>
      <w:r w:rsidR="00442BED">
        <w:rPr>
          <w:rFonts w:cs="Arial"/>
          <w:sz w:val="26"/>
          <w:szCs w:val="26"/>
        </w:rPr>
        <w:t>precepto y</w:t>
      </w:r>
      <w:r w:rsidR="00263BA8">
        <w:rPr>
          <w:rFonts w:cs="Arial"/>
          <w:sz w:val="26"/>
          <w:szCs w:val="26"/>
        </w:rPr>
        <w:t xml:space="preserve"> </w:t>
      </w:r>
      <w:r w:rsidR="006A290F">
        <w:rPr>
          <w:rFonts w:cs="Arial"/>
          <w:sz w:val="26"/>
          <w:szCs w:val="26"/>
        </w:rPr>
        <w:t>cuyo desarrollo está encomendando mediante una reserva de ley al Congreso de la Unión</w:t>
      </w:r>
      <w:r w:rsidR="00442BED">
        <w:rPr>
          <w:rStyle w:val="Refdenotaalpie"/>
          <w:rFonts w:cs="Arial"/>
          <w:sz w:val="26"/>
          <w:szCs w:val="26"/>
        </w:rPr>
        <w:footnoteReference w:id="81"/>
      </w:r>
      <w:r w:rsidR="00442BED">
        <w:rPr>
          <w:rFonts w:cs="Arial"/>
          <w:sz w:val="26"/>
          <w:szCs w:val="26"/>
        </w:rPr>
        <w:t>.</w:t>
      </w:r>
      <w:r w:rsidR="006A290F">
        <w:rPr>
          <w:rFonts w:cs="Arial"/>
          <w:sz w:val="26"/>
          <w:szCs w:val="26"/>
        </w:rPr>
        <w:t xml:space="preserve"> </w:t>
      </w:r>
      <w:r w:rsidR="00442BED">
        <w:rPr>
          <w:rFonts w:cs="Arial"/>
          <w:sz w:val="26"/>
          <w:szCs w:val="26"/>
        </w:rPr>
        <w:t xml:space="preserve">Estas </w:t>
      </w:r>
      <w:r w:rsidR="007B41A4">
        <w:rPr>
          <w:rFonts w:cs="Arial"/>
          <w:sz w:val="26"/>
          <w:szCs w:val="26"/>
        </w:rPr>
        <w:t xml:space="preserve">dos </w:t>
      </w:r>
      <w:r w:rsidR="00442BED">
        <w:rPr>
          <w:rFonts w:cs="Arial"/>
          <w:sz w:val="26"/>
          <w:szCs w:val="26"/>
        </w:rPr>
        <w:t>categorías</w:t>
      </w:r>
      <w:r w:rsidR="00FB480F">
        <w:rPr>
          <w:rFonts w:cs="Arial"/>
          <w:sz w:val="26"/>
          <w:szCs w:val="26"/>
        </w:rPr>
        <w:t xml:space="preserve"> </w:t>
      </w:r>
      <w:r w:rsidR="00A95342">
        <w:rPr>
          <w:rFonts w:cs="Arial"/>
          <w:sz w:val="26"/>
          <w:szCs w:val="26"/>
        </w:rPr>
        <w:t xml:space="preserve">son las que </w:t>
      </w:r>
      <w:r w:rsidR="00263BA8">
        <w:rPr>
          <w:rFonts w:cs="Arial"/>
          <w:sz w:val="26"/>
          <w:szCs w:val="26"/>
        </w:rPr>
        <w:t>rigen</w:t>
      </w:r>
      <w:r w:rsidR="00B24BE0">
        <w:rPr>
          <w:rFonts w:cs="Arial"/>
          <w:sz w:val="26"/>
          <w:szCs w:val="26"/>
        </w:rPr>
        <w:t xml:space="preserve"> </w:t>
      </w:r>
      <w:r w:rsidR="00263BA8">
        <w:rPr>
          <w:rFonts w:cs="Arial"/>
          <w:sz w:val="26"/>
          <w:szCs w:val="26"/>
        </w:rPr>
        <w:t xml:space="preserve">todo </w:t>
      </w:r>
      <w:r w:rsidR="00B24BE0">
        <w:rPr>
          <w:rFonts w:cs="Arial"/>
          <w:sz w:val="26"/>
          <w:szCs w:val="26"/>
        </w:rPr>
        <w:t xml:space="preserve">el procedimiento </w:t>
      </w:r>
      <w:r w:rsidR="00442BED">
        <w:rPr>
          <w:rFonts w:cs="Arial"/>
          <w:sz w:val="26"/>
          <w:szCs w:val="26"/>
        </w:rPr>
        <w:t>de clasificación que</w:t>
      </w:r>
      <w:r w:rsidR="00B24BE0">
        <w:rPr>
          <w:rFonts w:cs="Arial"/>
          <w:sz w:val="26"/>
          <w:szCs w:val="26"/>
        </w:rPr>
        <w:t xml:space="preserve"> </w:t>
      </w:r>
      <w:r w:rsidR="00263BA8">
        <w:rPr>
          <w:rFonts w:cs="Arial"/>
          <w:sz w:val="26"/>
          <w:szCs w:val="26"/>
        </w:rPr>
        <w:t>establece</w:t>
      </w:r>
      <w:r w:rsidR="00030D7D">
        <w:rPr>
          <w:rFonts w:cs="Arial"/>
          <w:sz w:val="26"/>
          <w:szCs w:val="26"/>
        </w:rPr>
        <w:t xml:space="preserve"> la legislación secundaria de transparencia</w:t>
      </w:r>
      <w:r w:rsidR="008B6400">
        <w:rPr>
          <w:rFonts w:cs="Arial"/>
          <w:sz w:val="26"/>
          <w:szCs w:val="26"/>
        </w:rPr>
        <w:t>.</w:t>
      </w:r>
    </w:p>
    <w:p w14:paraId="00F1966D" w14:textId="686D0B8B" w:rsidR="00130A1C" w:rsidRDefault="001D05AD" w:rsidP="00130A1C">
      <w:pPr>
        <w:pStyle w:val="corte4fondo"/>
        <w:tabs>
          <w:tab w:val="left" w:pos="709"/>
        </w:tabs>
        <w:ind w:firstLine="0"/>
        <w:rPr>
          <w:rFonts w:cs="Arial"/>
          <w:sz w:val="26"/>
          <w:szCs w:val="26"/>
        </w:rPr>
      </w:pPr>
      <w:r>
        <w:rPr>
          <w:rFonts w:cs="Arial"/>
          <w:sz w:val="26"/>
          <w:szCs w:val="26"/>
        </w:rPr>
        <w:t xml:space="preserve"> </w:t>
      </w:r>
    </w:p>
    <w:p w14:paraId="25DA66FB" w14:textId="3B115EAC" w:rsidR="008A4379" w:rsidRDefault="00030D7D" w:rsidP="008A4379">
      <w:pPr>
        <w:pStyle w:val="corte4fondo"/>
        <w:numPr>
          <w:ilvl w:val="0"/>
          <w:numId w:val="2"/>
        </w:numPr>
        <w:tabs>
          <w:tab w:val="left" w:pos="709"/>
        </w:tabs>
        <w:ind w:left="0" w:hanging="567"/>
        <w:rPr>
          <w:rFonts w:cs="Arial"/>
          <w:sz w:val="26"/>
          <w:szCs w:val="26"/>
        </w:rPr>
      </w:pPr>
      <w:r>
        <w:rPr>
          <w:rFonts w:cs="Arial"/>
          <w:sz w:val="26"/>
          <w:szCs w:val="26"/>
        </w:rPr>
        <w:t>Por un lado, el interés público o ge</w:t>
      </w:r>
      <w:r w:rsidR="009A5484">
        <w:rPr>
          <w:rFonts w:cs="Arial"/>
          <w:sz w:val="26"/>
          <w:szCs w:val="26"/>
        </w:rPr>
        <w:t>neral se protege a través de la</w:t>
      </w:r>
      <w:r>
        <w:rPr>
          <w:rFonts w:cs="Arial"/>
          <w:sz w:val="26"/>
          <w:szCs w:val="26"/>
        </w:rPr>
        <w:t xml:space="preserve"> </w:t>
      </w:r>
      <w:r w:rsidR="009A5484">
        <w:rPr>
          <w:rFonts w:cs="Arial"/>
          <w:sz w:val="26"/>
          <w:szCs w:val="26"/>
        </w:rPr>
        <w:t>clasificación</w:t>
      </w:r>
      <w:r>
        <w:rPr>
          <w:rFonts w:cs="Arial"/>
          <w:sz w:val="26"/>
          <w:szCs w:val="26"/>
        </w:rPr>
        <w:t xml:space="preserve"> de </w:t>
      </w:r>
      <w:r w:rsidR="009A5484">
        <w:rPr>
          <w:rFonts w:cs="Arial"/>
          <w:sz w:val="26"/>
          <w:szCs w:val="26"/>
        </w:rPr>
        <w:t xml:space="preserve">la </w:t>
      </w:r>
      <w:r>
        <w:rPr>
          <w:rFonts w:cs="Arial"/>
          <w:sz w:val="26"/>
          <w:szCs w:val="26"/>
        </w:rPr>
        <w:t>informaci</w:t>
      </w:r>
      <w:r w:rsidR="00182C1F">
        <w:rPr>
          <w:rFonts w:cs="Arial"/>
          <w:sz w:val="26"/>
          <w:szCs w:val="26"/>
        </w:rPr>
        <w:t>ón</w:t>
      </w:r>
      <w:r w:rsidR="009A5484">
        <w:rPr>
          <w:rFonts w:cs="Arial"/>
          <w:sz w:val="26"/>
          <w:szCs w:val="26"/>
        </w:rPr>
        <w:t xml:space="preserve"> como reservada</w:t>
      </w:r>
      <w:r w:rsidR="00182C1F">
        <w:rPr>
          <w:rFonts w:cs="Arial"/>
          <w:sz w:val="26"/>
          <w:szCs w:val="26"/>
        </w:rPr>
        <w:t>. Por el otro, la vida privada de las personas y los derechos de terceros se protegen a través de la</w:t>
      </w:r>
      <w:r w:rsidR="009A5484">
        <w:rPr>
          <w:rFonts w:cs="Arial"/>
          <w:sz w:val="26"/>
          <w:szCs w:val="26"/>
        </w:rPr>
        <w:t xml:space="preserve"> clasificación de la información como</w:t>
      </w:r>
      <w:r w:rsidR="00182C1F">
        <w:rPr>
          <w:rFonts w:cs="Arial"/>
          <w:sz w:val="26"/>
          <w:szCs w:val="26"/>
        </w:rPr>
        <w:t xml:space="preserve"> confidencial.</w:t>
      </w:r>
      <w:r w:rsidR="009E67FB">
        <w:rPr>
          <w:rFonts w:cs="Arial"/>
          <w:sz w:val="26"/>
          <w:szCs w:val="26"/>
        </w:rPr>
        <w:t xml:space="preserve"> Mientras que la primera categoría siempre debe sujetarse a un plazo determinado</w:t>
      </w:r>
      <w:r w:rsidR="00F33959">
        <w:rPr>
          <w:rFonts w:cs="Arial"/>
          <w:sz w:val="26"/>
          <w:szCs w:val="26"/>
        </w:rPr>
        <w:t xml:space="preserve"> y</w:t>
      </w:r>
      <w:r w:rsidR="00EE3AAE">
        <w:rPr>
          <w:rFonts w:cs="Arial"/>
          <w:sz w:val="26"/>
          <w:szCs w:val="26"/>
        </w:rPr>
        <w:t xml:space="preserve"> —como ya se explicó—</w:t>
      </w:r>
      <w:r w:rsidR="00F33959">
        <w:rPr>
          <w:rFonts w:cs="Arial"/>
          <w:sz w:val="26"/>
          <w:szCs w:val="26"/>
        </w:rPr>
        <w:t xml:space="preserve"> depende de la realización de </w:t>
      </w:r>
      <w:r w:rsidR="00C63F03">
        <w:rPr>
          <w:rFonts w:cs="Arial"/>
          <w:sz w:val="26"/>
          <w:szCs w:val="26"/>
        </w:rPr>
        <w:t>l</w:t>
      </w:r>
      <w:r w:rsidR="00F33959">
        <w:rPr>
          <w:rFonts w:cs="Arial"/>
          <w:sz w:val="26"/>
          <w:szCs w:val="26"/>
        </w:rPr>
        <w:t>a</w:t>
      </w:r>
      <w:r w:rsidR="00A835E4">
        <w:rPr>
          <w:rFonts w:cs="Arial"/>
          <w:sz w:val="26"/>
          <w:szCs w:val="26"/>
        </w:rPr>
        <w:t xml:space="preserve"> </w:t>
      </w:r>
      <w:r w:rsidR="00C63F03">
        <w:rPr>
          <w:rFonts w:cs="Arial"/>
          <w:sz w:val="26"/>
          <w:szCs w:val="26"/>
        </w:rPr>
        <w:t>“</w:t>
      </w:r>
      <w:r w:rsidR="00F33959">
        <w:rPr>
          <w:rFonts w:cs="Arial"/>
          <w:sz w:val="26"/>
          <w:szCs w:val="26"/>
        </w:rPr>
        <w:t>prueba de daño</w:t>
      </w:r>
      <w:r w:rsidR="00C63F03">
        <w:rPr>
          <w:rFonts w:cs="Arial"/>
          <w:sz w:val="26"/>
          <w:szCs w:val="26"/>
        </w:rPr>
        <w:t>”</w:t>
      </w:r>
      <w:r w:rsidR="009E67FB">
        <w:rPr>
          <w:rFonts w:cs="Arial"/>
          <w:sz w:val="26"/>
          <w:szCs w:val="26"/>
        </w:rPr>
        <w:t>, la segunda</w:t>
      </w:r>
      <w:r w:rsidR="000563C2">
        <w:rPr>
          <w:rFonts w:cs="Arial"/>
          <w:sz w:val="26"/>
          <w:szCs w:val="26"/>
        </w:rPr>
        <w:t xml:space="preserve"> categoría</w:t>
      </w:r>
      <w:r w:rsidR="009E67FB">
        <w:rPr>
          <w:rFonts w:cs="Arial"/>
          <w:sz w:val="26"/>
          <w:szCs w:val="26"/>
        </w:rPr>
        <w:t xml:space="preserve"> no está sujeta a temporalidad</w:t>
      </w:r>
      <w:r w:rsidR="00130A1C">
        <w:rPr>
          <w:rFonts w:cs="Arial"/>
          <w:sz w:val="26"/>
          <w:szCs w:val="26"/>
        </w:rPr>
        <w:t xml:space="preserve"> alguna,</w:t>
      </w:r>
      <w:r w:rsidR="009E67FB">
        <w:rPr>
          <w:rFonts w:cs="Arial"/>
          <w:sz w:val="26"/>
          <w:szCs w:val="26"/>
        </w:rPr>
        <w:t xml:space="preserve"> </w:t>
      </w:r>
      <w:r w:rsidR="00F33959">
        <w:rPr>
          <w:rFonts w:cs="Arial"/>
          <w:sz w:val="26"/>
          <w:szCs w:val="26"/>
        </w:rPr>
        <w:t xml:space="preserve">pero puede ceder posteriormente </w:t>
      </w:r>
      <w:r w:rsidR="000563C2">
        <w:rPr>
          <w:rFonts w:cs="Arial"/>
          <w:sz w:val="26"/>
          <w:szCs w:val="26"/>
        </w:rPr>
        <w:t>ante el</w:t>
      </w:r>
      <w:r w:rsidR="00F33959">
        <w:rPr>
          <w:rFonts w:cs="Arial"/>
          <w:sz w:val="26"/>
          <w:szCs w:val="26"/>
        </w:rPr>
        <w:t xml:space="preserve"> interés </w:t>
      </w:r>
      <w:r w:rsidR="000563C2">
        <w:rPr>
          <w:rFonts w:cs="Arial"/>
          <w:sz w:val="26"/>
          <w:szCs w:val="26"/>
        </w:rPr>
        <w:t>general mediante la realización de la</w:t>
      </w:r>
      <w:r w:rsidR="00C63F03">
        <w:rPr>
          <w:rFonts w:cs="Arial"/>
          <w:sz w:val="26"/>
          <w:szCs w:val="26"/>
        </w:rPr>
        <w:t xml:space="preserve"> </w:t>
      </w:r>
      <w:r w:rsidR="00CC19BD">
        <w:rPr>
          <w:rFonts w:cs="Arial"/>
          <w:sz w:val="26"/>
          <w:szCs w:val="26"/>
        </w:rPr>
        <w:t>—</w:t>
      </w:r>
      <w:r w:rsidR="00C63F03">
        <w:rPr>
          <w:rFonts w:cs="Arial"/>
          <w:sz w:val="26"/>
          <w:szCs w:val="26"/>
        </w:rPr>
        <w:t>también</w:t>
      </w:r>
      <w:r w:rsidR="00F53B94">
        <w:rPr>
          <w:rFonts w:cs="Arial"/>
          <w:sz w:val="26"/>
          <w:szCs w:val="26"/>
        </w:rPr>
        <w:t xml:space="preserve"> ya</w:t>
      </w:r>
      <w:r w:rsidR="000563C2">
        <w:rPr>
          <w:rFonts w:cs="Arial"/>
          <w:sz w:val="26"/>
          <w:szCs w:val="26"/>
        </w:rPr>
        <w:t xml:space="preserve"> </w:t>
      </w:r>
      <w:r w:rsidR="00F53B94">
        <w:rPr>
          <w:rFonts w:cs="Arial"/>
          <w:sz w:val="26"/>
          <w:szCs w:val="26"/>
        </w:rPr>
        <w:t>mencionada</w:t>
      </w:r>
      <w:r w:rsidR="00CC19BD">
        <w:rPr>
          <w:rFonts w:cs="Arial"/>
          <w:sz w:val="26"/>
          <w:szCs w:val="26"/>
        </w:rPr>
        <w:t>—</w:t>
      </w:r>
      <w:r w:rsidR="000563C2">
        <w:rPr>
          <w:rFonts w:cs="Arial"/>
          <w:sz w:val="26"/>
          <w:szCs w:val="26"/>
        </w:rPr>
        <w:t xml:space="preserve"> “prueba de interés público”</w:t>
      </w:r>
      <w:r w:rsidR="009E67FB">
        <w:rPr>
          <w:rFonts w:cs="Arial"/>
          <w:sz w:val="26"/>
          <w:szCs w:val="26"/>
        </w:rPr>
        <w:t xml:space="preserve">. </w:t>
      </w:r>
    </w:p>
    <w:p w14:paraId="73A29324" w14:textId="46AD6913" w:rsidR="008A4379" w:rsidRDefault="009A5484" w:rsidP="008A4379">
      <w:pPr>
        <w:pStyle w:val="corte4fondo"/>
        <w:tabs>
          <w:tab w:val="left" w:pos="709"/>
        </w:tabs>
        <w:ind w:firstLine="0"/>
        <w:rPr>
          <w:rFonts w:cs="Arial"/>
          <w:sz w:val="26"/>
          <w:szCs w:val="26"/>
        </w:rPr>
      </w:pPr>
      <w:r>
        <w:rPr>
          <w:rFonts w:cs="Arial"/>
          <w:sz w:val="26"/>
          <w:szCs w:val="26"/>
        </w:rPr>
        <w:t xml:space="preserve"> </w:t>
      </w:r>
    </w:p>
    <w:p w14:paraId="59808DFE" w14:textId="75405312" w:rsidR="004C27E2" w:rsidRDefault="001F2766" w:rsidP="00F51F5E">
      <w:pPr>
        <w:pStyle w:val="corte4fondo"/>
        <w:numPr>
          <w:ilvl w:val="0"/>
          <w:numId w:val="2"/>
        </w:numPr>
        <w:tabs>
          <w:tab w:val="left" w:pos="709"/>
        </w:tabs>
        <w:ind w:left="0" w:hanging="567"/>
        <w:rPr>
          <w:rFonts w:cs="Arial"/>
          <w:sz w:val="26"/>
          <w:szCs w:val="26"/>
        </w:rPr>
      </w:pPr>
      <w:r>
        <w:rPr>
          <w:rFonts w:cs="Arial"/>
          <w:sz w:val="26"/>
          <w:szCs w:val="26"/>
        </w:rPr>
        <w:t>S</w:t>
      </w:r>
      <w:r w:rsidR="008A5BBA">
        <w:rPr>
          <w:rFonts w:cs="Arial"/>
          <w:sz w:val="26"/>
          <w:szCs w:val="26"/>
        </w:rPr>
        <w:t xml:space="preserve">i </w:t>
      </w:r>
      <w:r w:rsidR="000656CD" w:rsidRPr="008A4379">
        <w:rPr>
          <w:rFonts w:cs="Arial"/>
          <w:sz w:val="26"/>
          <w:szCs w:val="26"/>
        </w:rPr>
        <w:t>la Constitución Federal</w:t>
      </w:r>
      <w:r w:rsidR="00305731">
        <w:rPr>
          <w:rFonts w:cs="Arial"/>
          <w:sz w:val="26"/>
          <w:szCs w:val="26"/>
        </w:rPr>
        <w:t xml:space="preserve"> sólo</w:t>
      </w:r>
      <w:r w:rsidR="005A2A65" w:rsidRPr="005A2A65">
        <w:rPr>
          <w:rFonts w:cs="Arial"/>
          <w:sz w:val="26"/>
          <w:szCs w:val="26"/>
        </w:rPr>
        <w:t xml:space="preserve"> </w:t>
      </w:r>
      <w:r w:rsidR="005A2A65">
        <w:rPr>
          <w:rFonts w:cs="Arial"/>
          <w:sz w:val="26"/>
          <w:szCs w:val="26"/>
        </w:rPr>
        <w:t>permite</w:t>
      </w:r>
      <w:r w:rsidR="00EC050E">
        <w:rPr>
          <w:rFonts w:cs="Arial"/>
          <w:sz w:val="26"/>
          <w:szCs w:val="26"/>
        </w:rPr>
        <w:t xml:space="preserve"> al legislador </w:t>
      </w:r>
      <w:r w:rsidR="003B4B39">
        <w:rPr>
          <w:rFonts w:cs="Arial"/>
          <w:sz w:val="26"/>
          <w:szCs w:val="26"/>
        </w:rPr>
        <w:t xml:space="preserve">ordinario </w:t>
      </w:r>
      <w:r w:rsidR="00EC050E">
        <w:rPr>
          <w:rFonts w:cs="Arial"/>
          <w:sz w:val="26"/>
          <w:szCs w:val="26"/>
        </w:rPr>
        <w:t>desarrollar</w:t>
      </w:r>
      <w:r w:rsidR="005A2A65">
        <w:rPr>
          <w:rFonts w:cs="Arial"/>
          <w:sz w:val="26"/>
          <w:szCs w:val="26"/>
        </w:rPr>
        <w:t xml:space="preserve"> dos </w:t>
      </w:r>
      <w:r w:rsidR="00E96032">
        <w:rPr>
          <w:rFonts w:cs="Arial"/>
          <w:sz w:val="26"/>
          <w:szCs w:val="26"/>
        </w:rPr>
        <w:t>límites a</w:t>
      </w:r>
      <w:r w:rsidR="005A2A65">
        <w:rPr>
          <w:rFonts w:cs="Arial"/>
          <w:sz w:val="26"/>
          <w:szCs w:val="26"/>
        </w:rPr>
        <w:t>l derecho de acceso a la información</w:t>
      </w:r>
      <w:r w:rsidR="006C34E6" w:rsidRPr="008A4379">
        <w:rPr>
          <w:rFonts w:cs="Arial"/>
          <w:sz w:val="26"/>
          <w:szCs w:val="26"/>
        </w:rPr>
        <w:t xml:space="preserve"> y</w:t>
      </w:r>
      <w:r w:rsidR="00285DFC" w:rsidRPr="008A4379">
        <w:rPr>
          <w:rFonts w:cs="Arial"/>
          <w:sz w:val="26"/>
          <w:szCs w:val="26"/>
        </w:rPr>
        <w:t>, consecuentemente,</w:t>
      </w:r>
      <w:r w:rsidR="0030297A" w:rsidRPr="008A4379">
        <w:rPr>
          <w:rFonts w:cs="Arial"/>
          <w:sz w:val="26"/>
          <w:szCs w:val="26"/>
        </w:rPr>
        <w:t xml:space="preserve"> </w:t>
      </w:r>
      <w:r w:rsidR="00C62BDE">
        <w:rPr>
          <w:rFonts w:cs="Arial"/>
          <w:sz w:val="26"/>
          <w:szCs w:val="26"/>
        </w:rPr>
        <w:t xml:space="preserve">en función de ellos </w:t>
      </w:r>
      <w:r w:rsidR="000656CD" w:rsidRPr="008A4379">
        <w:rPr>
          <w:rFonts w:cs="Arial"/>
          <w:sz w:val="26"/>
          <w:szCs w:val="26"/>
        </w:rPr>
        <w:t xml:space="preserve">la legislación </w:t>
      </w:r>
      <w:r w:rsidR="006C34E6" w:rsidRPr="008A4379">
        <w:rPr>
          <w:rFonts w:cs="Arial"/>
          <w:sz w:val="26"/>
          <w:szCs w:val="26"/>
        </w:rPr>
        <w:t>secundaria</w:t>
      </w:r>
      <w:r w:rsidR="00285DFC" w:rsidRPr="008A4379">
        <w:rPr>
          <w:rFonts w:cs="Arial"/>
          <w:sz w:val="26"/>
          <w:szCs w:val="26"/>
        </w:rPr>
        <w:t xml:space="preserve"> en la materia</w:t>
      </w:r>
      <w:r w:rsidR="006C34E6" w:rsidRPr="008A4379">
        <w:rPr>
          <w:rFonts w:cs="Arial"/>
          <w:sz w:val="26"/>
          <w:szCs w:val="26"/>
        </w:rPr>
        <w:t xml:space="preserve"> </w:t>
      </w:r>
      <w:r w:rsidR="00D90FAD">
        <w:rPr>
          <w:rFonts w:cs="Arial"/>
          <w:sz w:val="26"/>
          <w:szCs w:val="26"/>
        </w:rPr>
        <w:t>desarrolla</w:t>
      </w:r>
      <w:r w:rsidR="006C34E6" w:rsidRPr="008A4379">
        <w:rPr>
          <w:rFonts w:cs="Arial"/>
          <w:sz w:val="26"/>
          <w:szCs w:val="26"/>
        </w:rPr>
        <w:t xml:space="preserve"> </w:t>
      </w:r>
      <w:r w:rsidR="004C27E2">
        <w:rPr>
          <w:rFonts w:cs="Arial"/>
          <w:sz w:val="26"/>
          <w:szCs w:val="26"/>
        </w:rPr>
        <w:t>únicamente</w:t>
      </w:r>
      <w:r w:rsidR="00285DFC" w:rsidRPr="008A4379">
        <w:rPr>
          <w:rFonts w:cs="Arial"/>
          <w:sz w:val="26"/>
          <w:szCs w:val="26"/>
        </w:rPr>
        <w:t xml:space="preserve"> las categorías</w:t>
      </w:r>
      <w:r w:rsidR="00AA6D6B">
        <w:rPr>
          <w:rFonts w:cs="Arial"/>
          <w:sz w:val="26"/>
          <w:szCs w:val="26"/>
        </w:rPr>
        <w:t xml:space="preserve"> constitucionales</w:t>
      </w:r>
      <w:r w:rsidR="00F51F5E">
        <w:rPr>
          <w:rFonts w:cs="Arial"/>
          <w:sz w:val="26"/>
          <w:szCs w:val="26"/>
        </w:rPr>
        <w:t xml:space="preserve"> de reservada y</w:t>
      </w:r>
      <w:r w:rsidR="00285DFC" w:rsidRPr="008A4379">
        <w:rPr>
          <w:rFonts w:cs="Arial"/>
          <w:sz w:val="26"/>
          <w:szCs w:val="26"/>
        </w:rPr>
        <w:t xml:space="preserve"> confidencial para </w:t>
      </w:r>
      <w:r w:rsidR="008758FA" w:rsidRPr="008A4379">
        <w:rPr>
          <w:rFonts w:cs="Arial"/>
          <w:sz w:val="26"/>
          <w:szCs w:val="26"/>
        </w:rPr>
        <w:t>efectos de la clasificación de la información pública</w:t>
      </w:r>
      <w:r w:rsidR="00285DFC" w:rsidRPr="008A4379">
        <w:rPr>
          <w:rFonts w:cs="Arial"/>
          <w:sz w:val="26"/>
          <w:szCs w:val="26"/>
        </w:rPr>
        <w:t>, entonces</w:t>
      </w:r>
      <w:r w:rsidR="00360A04" w:rsidRPr="008A4379">
        <w:rPr>
          <w:rFonts w:cs="Arial"/>
          <w:sz w:val="26"/>
          <w:szCs w:val="26"/>
        </w:rPr>
        <w:t xml:space="preserve"> lógicamente</w:t>
      </w:r>
      <w:r w:rsidR="000656CD" w:rsidRPr="008A4379">
        <w:rPr>
          <w:rFonts w:cs="Arial"/>
          <w:sz w:val="26"/>
          <w:szCs w:val="26"/>
        </w:rPr>
        <w:t xml:space="preserve"> </w:t>
      </w:r>
      <w:r w:rsidR="00CC68FA">
        <w:rPr>
          <w:rFonts w:cs="Arial"/>
          <w:sz w:val="26"/>
          <w:szCs w:val="26"/>
        </w:rPr>
        <w:t>en l</w:t>
      </w:r>
      <w:r w:rsidR="000656CD" w:rsidRPr="008A4379">
        <w:rPr>
          <w:rFonts w:cs="Arial"/>
          <w:sz w:val="26"/>
          <w:szCs w:val="26"/>
        </w:rPr>
        <w:t>a versión pública</w:t>
      </w:r>
      <w:r w:rsidR="00A53CB3">
        <w:rPr>
          <w:rFonts w:cs="Arial"/>
          <w:sz w:val="26"/>
          <w:szCs w:val="26"/>
        </w:rPr>
        <w:t xml:space="preserve"> de un documento en poder del e</w:t>
      </w:r>
      <w:r w:rsidR="00CC68FA">
        <w:rPr>
          <w:rFonts w:cs="Arial"/>
          <w:sz w:val="26"/>
          <w:szCs w:val="26"/>
        </w:rPr>
        <w:t>stado mexicano</w:t>
      </w:r>
      <w:r w:rsidR="000656CD" w:rsidRPr="008A4379">
        <w:rPr>
          <w:rFonts w:cs="Arial"/>
          <w:sz w:val="26"/>
          <w:szCs w:val="26"/>
        </w:rPr>
        <w:t xml:space="preserve"> no puede</w:t>
      </w:r>
      <w:r w:rsidR="00B20820" w:rsidRPr="008A4379">
        <w:rPr>
          <w:rFonts w:cs="Arial"/>
          <w:sz w:val="26"/>
          <w:szCs w:val="26"/>
        </w:rPr>
        <w:t xml:space="preserve"> </w:t>
      </w:r>
      <w:r w:rsidR="000656CD" w:rsidRPr="008A4379">
        <w:rPr>
          <w:rFonts w:cs="Arial"/>
          <w:sz w:val="26"/>
          <w:szCs w:val="26"/>
        </w:rPr>
        <w:t>omitir</w:t>
      </w:r>
      <w:r w:rsidR="00CC68FA">
        <w:rPr>
          <w:rFonts w:cs="Arial"/>
          <w:sz w:val="26"/>
          <w:szCs w:val="26"/>
        </w:rPr>
        <w:t>se</w:t>
      </w:r>
      <w:r w:rsidR="000656CD" w:rsidRPr="008A4379">
        <w:rPr>
          <w:rFonts w:cs="Arial"/>
          <w:sz w:val="26"/>
          <w:szCs w:val="26"/>
        </w:rPr>
        <w:t xml:space="preserve"> más información que la</w:t>
      </w:r>
      <w:r w:rsidR="00522E04">
        <w:rPr>
          <w:rFonts w:cs="Arial"/>
          <w:sz w:val="26"/>
          <w:szCs w:val="26"/>
        </w:rPr>
        <w:t xml:space="preserve"> </w:t>
      </w:r>
      <w:r w:rsidR="000656CD" w:rsidRPr="008A4379">
        <w:rPr>
          <w:rFonts w:cs="Arial"/>
          <w:sz w:val="26"/>
          <w:szCs w:val="26"/>
        </w:rPr>
        <w:t xml:space="preserve">reservada </w:t>
      </w:r>
      <w:r w:rsidR="00522E04">
        <w:rPr>
          <w:rFonts w:cs="Arial"/>
          <w:sz w:val="26"/>
          <w:szCs w:val="26"/>
        </w:rPr>
        <w:t>o la</w:t>
      </w:r>
      <w:r w:rsidR="000656CD" w:rsidRPr="008A4379">
        <w:rPr>
          <w:rFonts w:cs="Arial"/>
          <w:sz w:val="26"/>
          <w:szCs w:val="26"/>
        </w:rPr>
        <w:t xml:space="preserve"> confidencial</w:t>
      </w:r>
      <w:r w:rsidR="00C62BDE">
        <w:rPr>
          <w:rFonts w:cs="Arial"/>
          <w:sz w:val="26"/>
          <w:szCs w:val="26"/>
        </w:rPr>
        <w:t>,</w:t>
      </w:r>
      <w:r w:rsidR="00E572E3">
        <w:rPr>
          <w:rFonts w:cs="Arial"/>
          <w:sz w:val="26"/>
          <w:szCs w:val="26"/>
        </w:rPr>
        <w:t xml:space="preserve"> </w:t>
      </w:r>
      <w:r w:rsidR="003B4B39">
        <w:rPr>
          <w:rFonts w:cs="Arial"/>
          <w:sz w:val="26"/>
          <w:szCs w:val="26"/>
        </w:rPr>
        <w:t xml:space="preserve">clasificada </w:t>
      </w:r>
      <w:r w:rsidR="00A8639C">
        <w:rPr>
          <w:rFonts w:cs="Arial"/>
          <w:sz w:val="26"/>
          <w:szCs w:val="26"/>
        </w:rPr>
        <w:t>como tal</w:t>
      </w:r>
      <w:r w:rsidR="003B4B39">
        <w:rPr>
          <w:rFonts w:cs="Arial"/>
          <w:sz w:val="26"/>
          <w:szCs w:val="26"/>
        </w:rPr>
        <w:t xml:space="preserve"> </w:t>
      </w:r>
      <w:r w:rsidR="00E572E3">
        <w:rPr>
          <w:rFonts w:cs="Arial"/>
          <w:sz w:val="26"/>
          <w:szCs w:val="26"/>
        </w:rPr>
        <w:t xml:space="preserve">en los términos y </w:t>
      </w:r>
      <w:r w:rsidR="00155DB5">
        <w:rPr>
          <w:rFonts w:cs="Arial"/>
          <w:sz w:val="26"/>
          <w:szCs w:val="26"/>
        </w:rPr>
        <w:t xml:space="preserve">bajo </w:t>
      </w:r>
      <w:r w:rsidR="00E572E3">
        <w:rPr>
          <w:rFonts w:cs="Arial"/>
          <w:sz w:val="26"/>
          <w:szCs w:val="26"/>
        </w:rPr>
        <w:t xml:space="preserve">los </w:t>
      </w:r>
      <w:r w:rsidR="00E572E3">
        <w:rPr>
          <w:rFonts w:cs="Arial"/>
          <w:sz w:val="26"/>
          <w:szCs w:val="26"/>
        </w:rPr>
        <w:lastRenderedPageBreak/>
        <w:t>procedimientos</w:t>
      </w:r>
      <w:r w:rsidR="00155DB5">
        <w:rPr>
          <w:rFonts w:cs="Arial"/>
          <w:sz w:val="26"/>
          <w:szCs w:val="26"/>
        </w:rPr>
        <w:t xml:space="preserve"> </w:t>
      </w:r>
      <w:r w:rsidR="00E572E3">
        <w:rPr>
          <w:rFonts w:cs="Arial"/>
          <w:sz w:val="26"/>
          <w:szCs w:val="26"/>
        </w:rPr>
        <w:t>que</w:t>
      </w:r>
      <w:r w:rsidR="003B4B39">
        <w:rPr>
          <w:rFonts w:cs="Arial"/>
          <w:sz w:val="26"/>
          <w:szCs w:val="26"/>
        </w:rPr>
        <w:t xml:space="preserve"> para </w:t>
      </w:r>
      <w:r w:rsidR="00A8639C">
        <w:rPr>
          <w:rFonts w:cs="Arial"/>
          <w:sz w:val="26"/>
          <w:szCs w:val="26"/>
        </w:rPr>
        <w:t>ese</w:t>
      </w:r>
      <w:r w:rsidR="003B4B39">
        <w:rPr>
          <w:rFonts w:cs="Arial"/>
          <w:sz w:val="26"/>
          <w:szCs w:val="26"/>
        </w:rPr>
        <w:t xml:space="preserve"> efecto</w:t>
      </w:r>
      <w:r w:rsidR="00E572E3">
        <w:rPr>
          <w:rFonts w:cs="Arial"/>
          <w:sz w:val="26"/>
          <w:szCs w:val="26"/>
        </w:rPr>
        <w:t xml:space="preserve"> establece la </w:t>
      </w:r>
      <w:r w:rsidR="00155DB5">
        <w:rPr>
          <w:rFonts w:cs="Arial"/>
          <w:sz w:val="26"/>
          <w:szCs w:val="26"/>
        </w:rPr>
        <w:t xml:space="preserve">propia </w:t>
      </w:r>
      <w:r w:rsidR="00E572E3">
        <w:rPr>
          <w:rFonts w:cs="Arial"/>
          <w:sz w:val="26"/>
          <w:szCs w:val="26"/>
        </w:rPr>
        <w:t>ley</w:t>
      </w:r>
      <w:r w:rsidR="000656CD" w:rsidRPr="008A4379">
        <w:rPr>
          <w:rFonts w:cs="Arial"/>
          <w:sz w:val="26"/>
          <w:szCs w:val="26"/>
        </w:rPr>
        <w:t>.</w:t>
      </w:r>
      <w:r w:rsidR="00B20820" w:rsidRPr="008A4379">
        <w:rPr>
          <w:rFonts w:cs="Arial"/>
          <w:sz w:val="26"/>
          <w:szCs w:val="26"/>
        </w:rPr>
        <w:t xml:space="preserve"> </w:t>
      </w:r>
      <w:r w:rsidR="00522E04">
        <w:rPr>
          <w:rFonts w:cs="Arial"/>
          <w:sz w:val="26"/>
          <w:szCs w:val="26"/>
        </w:rPr>
        <w:t>En la medida que estas dos categorías son la única vía</w:t>
      </w:r>
      <w:r w:rsidR="00155DB5">
        <w:rPr>
          <w:rFonts w:cs="Arial"/>
          <w:sz w:val="26"/>
          <w:szCs w:val="26"/>
        </w:rPr>
        <w:t xml:space="preserve"> legal</w:t>
      </w:r>
      <w:r w:rsidR="00522E04">
        <w:rPr>
          <w:rFonts w:cs="Arial"/>
          <w:sz w:val="26"/>
          <w:szCs w:val="26"/>
        </w:rPr>
        <w:t xml:space="preserve"> para clasificar</w:t>
      </w:r>
      <w:r w:rsidR="00CC68FA">
        <w:rPr>
          <w:rFonts w:cs="Arial"/>
          <w:sz w:val="26"/>
          <w:szCs w:val="26"/>
        </w:rPr>
        <w:t xml:space="preserve"> la</w:t>
      </w:r>
      <w:r w:rsidR="00522E04">
        <w:rPr>
          <w:rFonts w:cs="Arial"/>
          <w:sz w:val="26"/>
          <w:szCs w:val="26"/>
        </w:rPr>
        <w:t xml:space="preserve"> información</w:t>
      </w:r>
      <w:r w:rsidR="00CC68FA">
        <w:rPr>
          <w:rFonts w:cs="Arial"/>
          <w:sz w:val="26"/>
          <w:szCs w:val="26"/>
        </w:rPr>
        <w:t xml:space="preserve"> pública</w:t>
      </w:r>
      <w:r w:rsidR="00F51F5E">
        <w:rPr>
          <w:rFonts w:cs="Arial"/>
          <w:sz w:val="26"/>
          <w:szCs w:val="26"/>
        </w:rPr>
        <w:t xml:space="preserve"> en poder de un </w:t>
      </w:r>
      <w:r w:rsidR="00CC68FA">
        <w:rPr>
          <w:rFonts w:cs="Arial"/>
          <w:sz w:val="26"/>
          <w:szCs w:val="26"/>
        </w:rPr>
        <w:t>sujeto obligado</w:t>
      </w:r>
      <w:r w:rsidR="00522E04">
        <w:rPr>
          <w:rFonts w:cs="Arial"/>
          <w:sz w:val="26"/>
          <w:szCs w:val="26"/>
        </w:rPr>
        <w:t>,</w:t>
      </w:r>
      <w:r w:rsidR="00F51F5E">
        <w:rPr>
          <w:rFonts w:cs="Arial"/>
          <w:sz w:val="26"/>
          <w:szCs w:val="26"/>
        </w:rPr>
        <w:t xml:space="preserve"> son también la única manera constitucionalmente válida de limitar el derecho de acceso a la información en un caso concreto.</w:t>
      </w:r>
    </w:p>
    <w:p w14:paraId="3726F7FC" w14:textId="33D41FD1" w:rsidR="004C27E2" w:rsidRDefault="00F51F5E" w:rsidP="004C27E2">
      <w:pPr>
        <w:pStyle w:val="corte4fondo"/>
        <w:tabs>
          <w:tab w:val="left" w:pos="709"/>
        </w:tabs>
        <w:ind w:firstLine="0"/>
        <w:rPr>
          <w:rFonts w:cs="Arial"/>
          <w:sz w:val="26"/>
          <w:szCs w:val="26"/>
        </w:rPr>
      </w:pPr>
      <w:r>
        <w:rPr>
          <w:rFonts w:cs="Arial"/>
          <w:sz w:val="26"/>
          <w:szCs w:val="26"/>
        </w:rPr>
        <w:t xml:space="preserve"> </w:t>
      </w:r>
    </w:p>
    <w:p w14:paraId="276204C2" w14:textId="3BE864B4" w:rsidR="00CC68FA" w:rsidRDefault="00F51F5E" w:rsidP="00F51F5E">
      <w:pPr>
        <w:pStyle w:val="corte4fondo"/>
        <w:numPr>
          <w:ilvl w:val="0"/>
          <w:numId w:val="2"/>
        </w:numPr>
        <w:tabs>
          <w:tab w:val="left" w:pos="709"/>
        </w:tabs>
        <w:ind w:left="0" w:hanging="567"/>
        <w:rPr>
          <w:rFonts w:cs="Arial"/>
          <w:sz w:val="26"/>
          <w:szCs w:val="26"/>
        </w:rPr>
      </w:pPr>
      <w:r>
        <w:rPr>
          <w:rFonts w:cs="Arial"/>
          <w:sz w:val="26"/>
          <w:szCs w:val="26"/>
        </w:rPr>
        <w:t>No hay, en otras palabras, forma de negar</w:t>
      </w:r>
      <w:r w:rsidR="005149D6">
        <w:rPr>
          <w:rFonts w:cs="Arial"/>
          <w:sz w:val="26"/>
          <w:szCs w:val="26"/>
        </w:rPr>
        <w:t xml:space="preserve"> válidamente</w:t>
      </w:r>
      <w:r>
        <w:rPr>
          <w:rFonts w:cs="Arial"/>
          <w:sz w:val="26"/>
          <w:szCs w:val="26"/>
        </w:rPr>
        <w:t xml:space="preserve"> a la ciudadanía el acceso a la información</w:t>
      </w:r>
      <w:r w:rsidR="0021038D">
        <w:rPr>
          <w:rFonts w:cs="Arial"/>
          <w:sz w:val="26"/>
          <w:szCs w:val="26"/>
        </w:rPr>
        <w:t xml:space="preserve"> pública</w:t>
      </w:r>
      <w:r w:rsidR="00266CAB">
        <w:rPr>
          <w:rFonts w:cs="Arial"/>
          <w:sz w:val="26"/>
          <w:szCs w:val="26"/>
        </w:rPr>
        <w:t xml:space="preserve"> existente</w:t>
      </w:r>
      <w:r>
        <w:rPr>
          <w:rFonts w:cs="Arial"/>
          <w:sz w:val="26"/>
          <w:szCs w:val="26"/>
        </w:rPr>
        <w:t xml:space="preserve"> que no sea el procedimiento de clasificación previsto en la le</w:t>
      </w:r>
      <w:r w:rsidR="006B1C5F">
        <w:rPr>
          <w:rFonts w:cs="Arial"/>
          <w:sz w:val="26"/>
          <w:szCs w:val="26"/>
        </w:rPr>
        <w:t>gislación</w:t>
      </w:r>
      <w:r w:rsidR="006F72AC">
        <w:rPr>
          <w:rFonts w:cs="Arial"/>
          <w:sz w:val="26"/>
          <w:szCs w:val="26"/>
        </w:rPr>
        <w:t xml:space="preserve"> de transparencia</w:t>
      </w:r>
      <w:r>
        <w:rPr>
          <w:rFonts w:cs="Arial"/>
          <w:sz w:val="26"/>
          <w:szCs w:val="26"/>
        </w:rPr>
        <w:t>.</w:t>
      </w:r>
      <w:r w:rsidR="004C27E2">
        <w:rPr>
          <w:rFonts w:cs="Arial"/>
          <w:sz w:val="26"/>
          <w:szCs w:val="26"/>
        </w:rPr>
        <w:t xml:space="preserve"> Si ese procedimiento </w:t>
      </w:r>
      <w:r w:rsidR="006B1C5F">
        <w:rPr>
          <w:rFonts w:cs="Arial"/>
          <w:sz w:val="26"/>
          <w:szCs w:val="26"/>
        </w:rPr>
        <w:t xml:space="preserve">legal </w:t>
      </w:r>
      <w:r w:rsidR="004C27E2">
        <w:rPr>
          <w:rFonts w:cs="Arial"/>
          <w:sz w:val="26"/>
          <w:szCs w:val="26"/>
        </w:rPr>
        <w:t>no</w:t>
      </w:r>
      <w:r w:rsidR="0021038D">
        <w:rPr>
          <w:rFonts w:cs="Arial"/>
          <w:sz w:val="26"/>
          <w:szCs w:val="26"/>
        </w:rPr>
        <w:t xml:space="preserve"> puede</w:t>
      </w:r>
      <w:r w:rsidR="00871CCD">
        <w:rPr>
          <w:rFonts w:cs="Arial"/>
          <w:sz w:val="26"/>
          <w:szCs w:val="26"/>
        </w:rPr>
        <w:t xml:space="preserve"> válidamente</w:t>
      </w:r>
      <w:r w:rsidR="0021038D">
        <w:rPr>
          <w:rFonts w:cs="Arial"/>
          <w:sz w:val="26"/>
          <w:szCs w:val="26"/>
        </w:rPr>
        <w:t xml:space="preserve"> prever —y no </w:t>
      </w:r>
      <w:r w:rsidR="004C27E2">
        <w:rPr>
          <w:rFonts w:cs="Arial"/>
          <w:sz w:val="26"/>
          <w:szCs w:val="26"/>
        </w:rPr>
        <w:t>prevé</w:t>
      </w:r>
      <w:r w:rsidR="0021038D">
        <w:rPr>
          <w:rFonts w:cs="Arial"/>
          <w:sz w:val="26"/>
          <w:szCs w:val="26"/>
        </w:rPr>
        <w:t>—</w:t>
      </w:r>
      <w:r w:rsidR="004C27E2">
        <w:rPr>
          <w:rFonts w:cs="Arial"/>
          <w:sz w:val="26"/>
          <w:szCs w:val="26"/>
        </w:rPr>
        <w:t xml:space="preserve"> otra categoría</w:t>
      </w:r>
      <w:r w:rsidR="0021038D">
        <w:rPr>
          <w:rFonts w:cs="Arial"/>
          <w:sz w:val="26"/>
          <w:szCs w:val="26"/>
        </w:rPr>
        <w:t xml:space="preserve"> adicional a las que protegen el interés público y los derechos de terceros, el documento</w:t>
      </w:r>
      <w:r w:rsidR="00871CCD">
        <w:rPr>
          <w:rFonts w:cs="Arial"/>
          <w:sz w:val="26"/>
          <w:szCs w:val="26"/>
        </w:rPr>
        <w:t xml:space="preserve"> público generado testand</w:t>
      </w:r>
      <w:r w:rsidR="00E62316">
        <w:rPr>
          <w:rFonts w:cs="Arial"/>
          <w:sz w:val="26"/>
          <w:szCs w:val="26"/>
        </w:rPr>
        <w:t>o la información que corresponda</w:t>
      </w:r>
      <w:r w:rsidR="00871CCD">
        <w:rPr>
          <w:rFonts w:cs="Arial"/>
          <w:sz w:val="26"/>
          <w:szCs w:val="26"/>
        </w:rPr>
        <w:t xml:space="preserve"> a </w:t>
      </w:r>
      <w:r w:rsidR="00E62316">
        <w:rPr>
          <w:rFonts w:cs="Arial"/>
          <w:sz w:val="26"/>
          <w:szCs w:val="26"/>
        </w:rPr>
        <w:t>l</w:t>
      </w:r>
      <w:r w:rsidR="00871CCD">
        <w:rPr>
          <w:rFonts w:cs="Arial"/>
          <w:sz w:val="26"/>
          <w:szCs w:val="26"/>
        </w:rPr>
        <w:t>as dos categorías</w:t>
      </w:r>
      <w:r w:rsidR="00AE1111">
        <w:rPr>
          <w:rFonts w:cs="Arial"/>
          <w:sz w:val="26"/>
          <w:szCs w:val="26"/>
        </w:rPr>
        <w:t xml:space="preserve"> de clasificación</w:t>
      </w:r>
      <w:r w:rsidR="00E62316">
        <w:rPr>
          <w:rFonts w:cs="Arial"/>
          <w:sz w:val="26"/>
          <w:szCs w:val="26"/>
        </w:rPr>
        <w:t xml:space="preserve"> </w:t>
      </w:r>
      <w:r w:rsidR="00871CCD">
        <w:rPr>
          <w:rFonts w:cs="Arial"/>
          <w:sz w:val="26"/>
          <w:szCs w:val="26"/>
        </w:rPr>
        <w:t>no tiene otra razón de ser que otorgar al ciudadano el resto de la información existente que no se encuentre clasificada</w:t>
      </w:r>
      <w:r w:rsidR="00E62316" w:rsidRPr="00E62316">
        <w:rPr>
          <w:rFonts w:cs="Arial"/>
          <w:sz w:val="26"/>
          <w:szCs w:val="26"/>
        </w:rPr>
        <w:t xml:space="preserve"> </w:t>
      </w:r>
      <w:r w:rsidR="00E62316">
        <w:rPr>
          <w:rFonts w:cs="Arial"/>
          <w:sz w:val="26"/>
          <w:szCs w:val="26"/>
        </w:rPr>
        <w:t>como reservada o confidencial</w:t>
      </w:r>
      <w:r w:rsidR="00871CCD">
        <w:rPr>
          <w:rFonts w:cs="Arial"/>
          <w:sz w:val="26"/>
          <w:szCs w:val="26"/>
        </w:rPr>
        <w:t xml:space="preserve">. </w:t>
      </w:r>
      <w:r>
        <w:rPr>
          <w:rFonts w:cs="Arial"/>
          <w:sz w:val="26"/>
          <w:szCs w:val="26"/>
        </w:rPr>
        <w:t>En tanto producto específicamente diseñado para conciliar el derecho de acceso a la información con el interés público y l</w:t>
      </w:r>
      <w:r w:rsidR="003F1E93">
        <w:rPr>
          <w:rFonts w:cs="Arial"/>
          <w:sz w:val="26"/>
          <w:szCs w:val="26"/>
        </w:rPr>
        <w:t>a</w:t>
      </w:r>
      <w:r>
        <w:rPr>
          <w:rFonts w:cs="Arial"/>
          <w:sz w:val="26"/>
          <w:szCs w:val="26"/>
        </w:rPr>
        <w:t xml:space="preserve"> </w:t>
      </w:r>
      <w:r w:rsidR="003F1E93">
        <w:rPr>
          <w:rFonts w:cs="Arial"/>
          <w:sz w:val="26"/>
          <w:szCs w:val="26"/>
        </w:rPr>
        <w:t>vida privada de las personas</w:t>
      </w:r>
      <w:r>
        <w:rPr>
          <w:rFonts w:cs="Arial"/>
          <w:sz w:val="26"/>
          <w:szCs w:val="26"/>
        </w:rPr>
        <w:t xml:space="preserve">, una versión pública </w:t>
      </w:r>
      <w:r w:rsidR="00C535E8">
        <w:rPr>
          <w:rFonts w:cs="Arial"/>
          <w:sz w:val="26"/>
          <w:szCs w:val="26"/>
        </w:rPr>
        <w:t>jamás</w:t>
      </w:r>
      <w:r>
        <w:rPr>
          <w:rFonts w:cs="Arial"/>
          <w:sz w:val="26"/>
          <w:szCs w:val="26"/>
        </w:rPr>
        <w:t xml:space="preserve"> puede</w:t>
      </w:r>
      <w:r w:rsidR="00522E04">
        <w:rPr>
          <w:rFonts w:cs="Arial"/>
          <w:sz w:val="26"/>
          <w:szCs w:val="26"/>
        </w:rPr>
        <w:t xml:space="preserve"> </w:t>
      </w:r>
      <w:r>
        <w:rPr>
          <w:rFonts w:cs="Arial"/>
          <w:sz w:val="26"/>
          <w:szCs w:val="26"/>
        </w:rPr>
        <w:t xml:space="preserve">limitar </w:t>
      </w:r>
      <w:r w:rsidR="003F1E93">
        <w:rPr>
          <w:rFonts w:cs="Arial"/>
          <w:sz w:val="26"/>
          <w:szCs w:val="26"/>
        </w:rPr>
        <w:t>este derecho fundamental</w:t>
      </w:r>
      <w:r>
        <w:rPr>
          <w:rFonts w:cs="Arial"/>
          <w:sz w:val="26"/>
          <w:szCs w:val="26"/>
        </w:rPr>
        <w:t xml:space="preserve"> con algún otro interés no reconocido por la Constitución</w:t>
      </w:r>
      <w:r w:rsidR="00C535E8">
        <w:rPr>
          <w:rFonts w:cs="Arial"/>
          <w:sz w:val="26"/>
          <w:szCs w:val="26"/>
        </w:rPr>
        <w:t xml:space="preserve"> ni desarrollado por la legislación secundaria</w:t>
      </w:r>
      <w:r>
        <w:rPr>
          <w:rFonts w:cs="Arial"/>
          <w:sz w:val="26"/>
          <w:szCs w:val="26"/>
        </w:rPr>
        <w:t>.</w:t>
      </w:r>
    </w:p>
    <w:p w14:paraId="31AD06A6" w14:textId="765D462A" w:rsidR="00CC68FA" w:rsidRDefault="00522E04" w:rsidP="00CC68FA">
      <w:pPr>
        <w:pStyle w:val="corte4fondo"/>
        <w:tabs>
          <w:tab w:val="left" w:pos="709"/>
        </w:tabs>
        <w:ind w:firstLine="0"/>
        <w:rPr>
          <w:rFonts w:cs="Arial"/>
          <w:sz w:val="26"/>
          <w:szCs w:val="26"/>
        </w:rPr>
      </w:pPr>
      <w:r>
        <w:rPr>
          <w:rFonts w:cs="Arial"/>
          <w:sz w:val="26"/>
          <w:szCs w:val="26"/>
        </w:rPr>
        <w:t xml:space="preserve"> </w:t>
      </w:r>
    </w:p>
    <w:p w14:paraId="445D478E" w14:textId="329C2C21" w:rsidR="00A972FB" w:rsidRDefault="001F2766" w:rsidP="00A972FB">
      <w:pPr>
        <w:pStyle w:val="corte4fondo"/>
        <w:numPr>
          <w:ilvl w:val="0"/>
          <w:numId w:val="2"/>
        </w:numPr>
        <w:tabs>
          <w:tab w:val="left" w:pos="709"/>
        </w:tabs>
        <w:ind w:left="0" w:hanging="567"/>
        <w:rPr>
          <w:rFonts w:cs="Arial"/>
          <w:sz w:val="26"/>
          <w:szCs w:val="26"/>
        </w:rPr>
      </w:pPr>
      <w:r w:rsidRPr="008A4379">
        <w:rPr>
          <w:rFonts w:cs="Arial"/>
          <w:sz w:val="26"/>
          <w:szCs w:val="26"/>
        </w:rPr>
        <w:t>Ahora bien, s</w:t>
      </w:r>
      <w:r w:rsidR="00CC68FA">
        <w:rPr>
          <w:rFonts w:cs="Arial"/>
          <w:sz w:val="26"/>
          <w:szCs w:val="26"/>
        </w:rPr>
        <w:t xml:space="preserve">i </w:t>
      </w:r>
      <w:r w:rsidR="00A676F1">
        <w:rPr>
          <w:rFonts w:cs="Arial"/>
          <w:sz w:val="26"/>
          <w:szCs w:val="26"/>
        </w:rPr>
        <w:t xml:space="preserve">en </w:t>
      </w:r>
      <w:r w:rsidR="00CC68FA">
        <w:rPr>
          <w:rFonts w:cs="Arial"/>
          <w:sz w:val="26"/>
          <w:szCs w:val="26"/>
        </w:rPr>
        <w:t xml:space="preserve">una versión pública </w:t>
      </w:r>
      <w:r w:rsidR="0058695C">
        <w:rPr>
          <w:rFonts w:cs="Arial"/>
          <w:sz w:val="26"/>
          <w:szCs w:val="26"/>
        </w:rPr>
        <w:t>únicamente</w:t>
      </w:r>
      <w:r w:rsidR="00CC68FA">
        <w:rPr>
          <w:rFonts w:cs="Arial"/>
          <w:sz w:val="26"/>
          <w:szCs w:val="26"/>
        </w:rPr>
        <w:t xml:space="preserve"> puede </w:t>
      </w:r>
      <w:r w:rsidR="00D21EE6">
        <w:rPr>
          <w:rFonts w:cs="Arial"/>
          <w:sz w:val="26"/>
          <w:szCs w:val="26"/>
        </w:rPr>
        <w:t>testar</w:t>
      </w:r>
      <w:r w:rsidR="00A676F1">
        <w:rPr>
          <w:rFonts w:cs="Arial"/>
          <w:sz w:val="26"/>
          <w:szCs w:val="26"/>
        </w:rPr>
        <w:t>se</w:t>
      </w:r>
      <w:r w:rsidR="00CC68FA">
        <w:rPr>
          <w:rFonts w:cs="Arial"/>
          <w:sz w:val="26"/>
          <w:szCs w:val="26"/>
        </w:rPr>
        <w:t xml:space="preserve"> información</w:t>
      </w:r>
      <w:r w:rsidR="00A15275">
        <w:rPr>
          <w:rFonts w:cs="Arial"/>
          <w:sz w:val="26"/>
          <w:szCs w:val="26"/>
        </w:rPr>
        <w:t xml:space="preserve"> que haya sido</w:t>
      </w:r>
      <w:r w:rsidR="00A702E8">
        <w:rPr>
          <w:rFonts w:cs="Arial"/>
          <w:sz w:val="26"/>
          <w:szCs w:val="26"/>
        </w:rPr>
        <w:t xml:space="preserve"> </w:t>
      </w:r>
      <w:r w:rsidR="00CC68FA">
        <w:rPr>
          <w:rFonts w:cs="Arial"/>
          <w:sz w:val="26"/>
          <w:szCs w:val="26"/>
        </w:rPr>
        <w:t>clasificada</w:t>
      </w:r>
      <w:r w:rsidR="0058695C">
        <w:rPr>
          <w:rFonts w:cs="Arial"/>
          <w:sz w:val="26"/>
          <w:szCs w:val="26"/>
        </w:rPr>
        <w:t xml:space="preserve"> bajo las condiciones que establece la ley</w:t>
      </w:r>
      <w:r w:rsidR="00CC68FA">
        <w:rPr>
          <w:rFonts w:cs="Arial"/>
          <w:sz w:val="26"/>
          <w:szCs w:val="26"/>
        </w:rPr>
        <w:t>, entonces</w:t>
      </w:r>
      <w:r w:rsidR="00D21EE6">
        <w:rPr>
          <w:rFonts w:cs="Arial"/>
          <w:sz w:val="26"/>
          <w:szCs w:val="26"/>
        </w:rPr>
        <w:t xml:space="preserve"> </w:t>
      </w:r>
      <w:r w:rsidR="0058695C">
        <w:rPr>
          <w:rFonts w:cs="Arial"/>
          <w:sz w:val="26"/>
          <w:szCs w:val="26"/>
        </w:rPr>
        <w:t xml:space="preserve">por definición su contenido </w:t>
      </w:r>
      <w:r w:rsidR="00D21EE6">
        <w:rPr>
          <w:rFonts w:cs="Arial"/>
          <w:sz w:val="26"/>
          <w:szCs w:val="26"/>
        </w:rPr>
        <w:t xml:space="preserve">no puede </w:t>
      </w:r>
      <w:r w:rsidR="0058695C">
        <w:rPr>
          <w:rFonts w:cs="Arial"/>
          <w:sz w:val="26"/>
          <w:szCs w:val="26"/>
        </w:rPr>
        <w:t>incluir</w:t>
      </w:r>
      <w:r w:rsidR="00D21EE6">
        <w:rPr>
          <w:rFonts w:cs="Arial"/>
          <w:sz w:val="26"/>
          <w:szCs w:val="26"/>
        </w:rPr>
        <w:t xml:space="preserve"> información que no </w:t>
      </w:r>
      <w:r w:rsidR="0058695C">
        <w:rPr>
          <w:rFonts w:cs="Arial"/>
          <w:sz w:val="26"/>
          <w:szCs w:val="26"/>
        </w:rPr>
        <w:t xml:space="preserve">sea </w:t>
      </w:r>
      <w:r w:rsidR="00854E58">
        <w:rPr>
          <w:rFonts w:cs="Arial"/>
          <w:sz w:val="26"/>
          <w:szCs w:val="26"/>
        </w:rPr>
        <w:t>de acceso público</w:t>
      </w:r>
      <w:r w:rsidR="0058695C">
        <w:rPr>
          <w:rFonts w:cs="Arial"/>
          <w:sz w:val="26"/>
          <w:szCs w:val="26"/>
        </w:rPr>
        <w:t>.</w:t>
      </w:r>
      <w:r w:rsidR="00D21EE6">
        <w:rPr>
          <w:rFonts w:cs="Arial"/>
          <w:sz w:val="26"/>
          <w:szCs w:val="26"/>
        </w:rPr>
        <w:t xml:space="preserve"> </w:t>
      </w:r>
      <w:r w:rsidR="0058695C">
        <w:rPr>
          <w:rFonts w:cs="Arial"/>
          <w:sz w:val="26"/>
          <w:szCs w:val="26"/>
        </w:rPr>
        <w:t>P</w:t>
      </w:r>
      <w:r w:rsidR="00D21EE6">
        <w:rPr>
          <w:rFonts w:cs="Arial"/>
          <w:sz w:val="26"/>
          <w:szCs w:val="26"/>
        </w:rPr>
        <w:t xml:space="preserve">or </w:t>
      </w:r>
      <w:r w:rsidR="0058695C">
        <w:rPr>
          <w:rFonts w:cs="Arial"/>
          <w:sz w:val="26"/>
          <w:szCs w:val="26"/>
        </w:rPr>
        <w:t xml:space="preserve">lo </w:t>
      </w:r>
      <w:r w:rsidR="00D21EE6">
        <w:rPr>
          <w:rFonts w:cs="Arial"/>
          <w:sz w:val="26"/>
          <w:szCs w:val="26"/>
        </w:rPr>
        <w:t>tanto,</w:t>
      </w:r>
      <w:r w:rsidR="00CC68FA">
        <w:rPr>
          <w:rFonts w:cs="Arial"/>
          <w:sz w:val="26"/>
          <w:szCs w:val="26"/>
        </w:rPr>
        <w:t xml:space="preserve"> un sujeto obligado no puede negarse a entregar </w:t>
      </w:r>
      <w:r w:rsidR="00852B8C">
        <w:rPr>
          <w:rFonts w:cs="Arial"/>
          <w:sz w:val="26"/>
          <w:szCs w:val="26"/>
        </w:rPr>
        <w:t>la</w:t>
      </w:r>
      <w:r w:rsidR="00D21EE6">
        <w:rPr>
          <w:rFonts w:cs="Arial"/>
          <w:sz w:val="26"/>
          <w:szCs w:val="26"/>
        </w:rPr>
        <w:t xml:space="preserve"> versión pública</w:t>
      </w:r>
      <w:r w:rsidR="00852B8C">
        <w:rPr>
          <w:rFonts w:cs="Arial"/>
          <w:sz w:val="26"/>
          <w:szCs w:val="26"/>
        </w:rPr>
        <w:t xml:space="preserve"> de un documento en su poder</w:t>
      </w:r>
      <w:r w:rsidR="00D21EE6">
        <w:rPr>
          <w:rFonts w:cs="Arial"/>
          <w:sz w:val="26"/>
          <w:szCs w:val="26"/>
        </w:rPr>
        <w:t xml:space="preserve"> bajo el </w:t>
      </w:r>
      <w:r w:rsidR="00854E58">
        <w:rPr>
          <w:rFonts w:cs="Arial"/>
          <w:sz w:val="26"/>
          <w:szCs w:val="26"/>
        </w:rPr>
        <w:t>argumento</w:t>
      </w:r>
      <w:r w:rsidR="00852B8C">
        <w:rPr>
          <w:rFonts w:cs="Arial"/>
          <w:sz w:val="26"/>
          <w:szCs w:val="26"/>
        </w:rPr>
        <w:t xml:space="preserve"> de que é</w:t>
      </w:r>
      <w:r w:rsidR="00AA6D6B">
        <w:rPr>
          <w:rFonts w:cs="Arial"/>
          <w:sz w:val="26"/>
          <w:szCs w:val="26"/>
        </w:rPr>
        <w:t>sta incluye</w:t>
      </w:r>
      <w:r w:rsidR="00D21EE6">
        <w:rPr>
          <w:rFonts w:cs="Arial"/>
          <w:sz w:val="26"/>
          <w:szCs w:val="26"/>
        </w:rPr>
        <w:t xml:space="preserve"> información</w:t>
      </w:r>
      <w:r w:rsidR="009E46D8">
        <w:rPr>
          <w:rFonts w:cs="Arial"/>
          <w:sz w:val="26"/>
          <w:szCs w:val="26"/>
        </w:rPr>
        <w:t xml:space="preserve"> que debe resguardarse,</w:t>
      </w:r>
      <w:r w:rsidR="00CC68FA">
        <w:rPr>
          <w:rFonts w:cs="Arial"/>
          <w:sz w:val="26"/>
          <w:szCs w:val="26"/>
        </w:rPr>
        <w:t xml:space="preserve"> </w:t>
      </w:r>
      <w:r w:rsidR="009E46D8">
        <w:rPr>
          <w:rFonts w:cs="Arial"/>
          <w:sz w:val="26"/>
          <w:szCs w:val="26"/>
        </w:rPr>
        <w:t xml:space="preserve">si dicha información </w:t>
      </w:r>
      <w:r w:rsidR="00CC68FA">
        <w:rPr>
          <w:rFonts w:cs="Arial"/>
          <w:sz w:val="26"/>
          <w:szCs w:val="26"/>
        </w:rPr>
        <w:t xml:space="preserve">no </w:t>
      </w:r>
      <w:r w:rsidR="009E46D8">
        <w:rPr>
          <w:rFonts w:cs="Arial"/>
          <w:sz w:val="26"/>
          <w:szCs w:val="26"/>
        </w:rPr>
        <w:t>ha sido</w:t>
      </w:r>
      <w:r w:rsidR="00D206C2">
        <w:rPr>
          <w:rFonts w:cs="Arial"/>
          <w:sz w:val="26"/>
          <w:szCs w:val="26"/>
        </w:rPr>
        <w:t xml:space="preserve"> antes</w:t>
      </w:r>
      <w:r w:rsidR="009E46D8">
        <w:rPr>
          <w:rFonts w:cs="Arial"/>
          <w:sz w:val="26"/>
          <w:szCs w:val="26"/>
        </w:rPr>
        <w:t xml:space="preserve"> clasificada debidamente bajo las categorías y en los términos que </w:t>
      </w:r>
      <w:r w:rsidR="00A15275">
        <w:rPr>
          <w:rFonts w:cs="Arial"/>
          <w:sz w:val="26"/>
          <w:szCs w:val="26"/>
        </w:rPr>
        <w:t>prescribe</w:t>
      </w:r>
      <w:r w:rsidR="009E46D8">
        <w:rPr>
          <w:rFonts w:cs="Arial"/>
          <w:sz w:val="26"/>
          <w:szCs w:val="26"/>
        </w:rPr>
        <w:t xml:space="preserve"> la ley. Así, </w:t>
      </w:r>
      <w:r w:rsidR="00B55EEF">
        <w:rPr>
          <w:rFonts w:cs="Arial"/>
          <w:sz w:val="26"/>
          <w:szCs w:val="26"/>
        </w:rPr>
        <w:t>jamás</w:t>
      </w:r>
      <w:r w:rsidR="009E46D8">
        <w:rPr>
          <w:rFonts w:cs="Arial"/>
          <w:sz w:val="26"/>
          <w:szCs w:val="26"/>
        </w:rPr>
        <w:t xml:space="preserve"> puede negarse</w:t>
      </w:r>
      <w:r w:rsidR="00B55EEF">
        <w:rPr>
          <w:rFonts w:cs="Arial"/>
          <w:sz w:val="26"/>
          <w:szCs w:val="26"/>
        </w:rPr>
        <w:t xml:space="preserve"> el acceso a</w:t>
      </w:r>
      <w:r w:rsidR="009E46D8">
        <w:rPr>
          <w:rFonts w:cs="Arial"/>
          <w:sz w:val="26"/>
          <w:szCs w:val="26"/>
        </w:rPr>
        <w:t xml:space="preserve"> una versión pública por</w:t>
      </w:r>
      <w:r w:rsidR="003975B8">
        <w:rPr>
          <w:rFonts w:cs="Arial"/>
          <w:sz w:val="26"/>
          <w:szCs w:val="26"/>
        </w:rPr>
        <w:t xml:space="preserve">que contenga </w:t>
      </w:r>
      <w:r w:rsidR="009E46D8">
        <w:rPr>
          <w:rFonts w:cs="Arial"/>
          <w:sz w:val="26"/>
          <w:szCs w:val="26"/>
        </w:rPr>
        <w:t>informaci</w:t>
      </w:r>
      <w:r w:rsidR="00B55EEF">
        <w:rPr>
          <w:rFonts w:cs="Arial"/>
          <w:sz w:val="26"/>
          <w:szCs w:val="26"/>
        </w:rPr>
        <w:t xml:space="preserve">ón </w:t>
      </w:r>
      <w:r w:rsidR="008D3571">
        <w:rPr>
          <w:rFonts w:cs="Arial"/>
          <w:sz w:val="26"/>
          <w:szCs w:val="26"/>
        </w:rPr>
        <w:t>que no fue reservada mediante una prueba de daño</w:t>
      </w:r>
      <w:r w:rsidR="00A26D77">
        <w:rPr>
          <w:rFonts w:cs="Arial"/>
          <w:sz w:val="26"/>
          <w:szCs w:val="26"/>
        </w:rPr>
        <w:t xml:space="preserve">, </w:t>
      </w:r>
      <w:r w:rsidR="00B802AA">
        <w:rPr>
          <w:rFonts w:cs="Arial"/>
          <w:sz w:val="26"/>
          <w:szCs w:val="26"/>
        </w:rPr>
        <w:t>o bien</w:t>
      </w:r>
      <w:r w:rsidR="00F02137">
        <w:rPr>
          <w:rFonts w:cs="Arial"/>
          <w:sz w:val="26"/>
          <w:szCs w:val="26"/>
        </w:rPr>
        <w:t xml:space="preserve"> que </w:t>
      </w:r>
      <w:r w:rsidR="00A26D77">
        <w:rPr>
          <w:rFonts w:cs="Arial"/>
          <w:sz w:val="26"/>
          <w:szCs w:val="26"/>
        </w:rPr>
        <w:t>n</w:t>
      </w:r>
      <w:r w:rsidR="008D3571">
        <w:rPr>
          <w:rFonts w:cs="Arial"/>
          <w:sz w:val="26"/>
          <w:szCs w:val="26"/>
        </w:rPr>
        <w:t>o</w:t>
      </w:r>
      <w:r w:rsidR="00B55EEF">
        <w:rPr>
          <w:rFonts w:cs="Arial"/>
          <w:sz w:val="26"/>
          <w:szCs w:val="26"/>
        </w:rPr>
        <w:t xml:space="preserve"> pu</w:t>
      </w:r>
      <w:r w:rsidR="008D3571">
        <w:rPr>
          <w:rFonts w:cs="Arial"/>
          <w:sz w:val="26"/>
          <w:szCs w:val="26"/>
        </w:rPr>
        <w:t>ede</w:t>
      </w:r>
      <w:r w:rsidR="00A26D77">
        <w:rPr>
          <w:rFonts w:cs="Arial"/>
          <w:sz w:val="26"/>
          <w:szCs w:val="26"/>
        </w:rPr>
        <w:t xml:space="preserve"> ser considerada como</w:t>
      </w:r>
      <w:r w:rsidR="00F02137">
        <w:rPr>
          <w:rFonts w:cs="Arial"/>
          <w:sz w:val="26"/>
          <w:szCs w:val="26"/>
        </w:rPr>
        <w:t xml:space="preserve"> confidencial</w:t>
      </w:r>
      <w:r w:rsidR="00A26D77">
        <w:rPr>
          <w:rFonts w:cs="Arial"/>
          <w:sz w:val="26"/>
          <w:szCs w:val="26"/>
        </w:rPr>
        <w:t xml:space="preserve"> conforme a la ley</w:t>
      </w:r>
      <w:r w:rsidR="00F02137">
        <w:rPr>
          <w:rFonts w:cs="Arial"/>
          <w:sz w:val="26"/>
          <w:szCs w:val="26"/>
        </w:rPr>
        <w:t>.</w:t>
      </w:r>
    </w:p>
    <w:p w14:paraId="65034299" w14:textId="498EECA6" w:rsidR="00672550" w:rsidRDefault="00A972FB" w:rsidP="00A972FB">
      <w:pPr>
        <w:pStyle w:val="corte4fondo"/>
        <w:tabs>
          <w:tab w:val="left" w:pos="709"/>
        </w:tabs>
        <w:ind w:firstLine="0"/>
        <w:rPr>
          <w:rFonts w:cs="Arial"/>
          <w:sz w:val="26"/>
          <w:szCs w:val="26"/>
        </w:rPr>
      </w:pPr>
      <w:r>
        <w:rPr>
          <w:rFonts w:cs="Arial"/>
          <w:sz w:val="26"/>
          <w:szCs w:val="26"/>
        </w:rPr>
        <w:t xml:space="preserve"> </w:t>
      </w:r>
    </w:p>
    <w:p w14:paraId="54551498" w14:textId="7B1BF432" w:rsidR="00A972FB" w:rsidRPr="00A972FB" w:rsidRDefault="00672550" w:rsidP="00A972FB">
      <w:pPr>
        <w:pStyle w:val="corte4fondo"/>
        <w:numPr>
          <w:ilvl w:val="0"/>
          <w:numId w:val="2"/>
        </w:numPr>
        <w:tabs>
          <w:tab w:val="left" w:pos="709"/>
        </w:tabs>
        <w:ind w:left="0" w:hanging="567"/>
        <w:rPr>
          <w:rFonts w:cs="Arial"/>
          <w:sz w:val="26"/>
          <w:szCs w:val="26"/>
        </w:rPr>
      </w:pPr>
      <w:r w:rsidRPr="00672550">
        <w:rPr>
          <w:rFonts w:cs="Arial"/>
          <w:sz w:val="26"/>
          <w:szCs w:val="26"/>
        </w:rPr>
        <w:lastRenderedPageBreak/>
        <w:t xml:space="preserve">En conclusión, </w:t>
      </w:r>
      <w:r>
        <w:rPr>
          <w:rFonts w:cs="Arial"/>
          <w:sz w:val="26"/>
          <w:szCs w:val="26"/>
        </w:rPr>
        <w:t xml:space="preserve">de un análisis </w:t>
      </w:r>
      <w:r w:rsidR="00023F15">
        <w:rPr>
          <w:rFonts w:cs="Arial"/>
          <w:sz w:val="26"/>
          <w:szCs w:val="26"/>
        </w:rPr>
        <w:t>sistémico</w:t>
      </w:r>
      <w:r>
        <w:rPr>
          <w:rFonts w:cs="Arial"/>
          <w:sz w:val="26"/>
          <w:szCs w:val="26"/>
        </w:rPr>
        <w:t xml:space="preserve"> de </w:t>
      </w:r>
      <w:r w:rsidRPr="00672550">
        <w:rPr>
          <w:rFonts w:cs="Arial"/>
          <w:sz w:val="26"/>
          <w:szCs w:val="26"/>
        </w:rPr>
        <w:t xml:space="preserve">la </w:t>
      </w:r>
      <w:r>
        <w:rPr>
          <w:rFonts w:cs="Arial"/>
          <w:sz w:val="26"/>
          <w:szCs w:val="26"/>
        </w:rPr>
        <w:t>legislación secundaria</w:t>
      </w:r>
      <w:r w:rsidRPr="00672550">
        <w:rPr>
          <w:rFonts w:cs="Arial"/>
          <w:sz w:val="26"/>
          <w:szCs w:val="26"/>
        </w:rPr>
        <w:t xml:space="preserve"> </w:t>
      </w:r>
      <w:r>
        <w:rPr>
          <w:rFonts w:cs="Arial"/>
          <w:sz w:val="26"/>
          <w:szCs w:val="26"/>
        </w:rPr>
        <w:t>en materia de transparencia se desprende claramente que</w:t>
      </w:r>
      <w:r w:rsidRPr="00672550">
        <w:rPr>
          <w:rFonts w:cs="Arial"/>
          <w:sz w:val="26"/>
          <w:szCs w:val="26"/>
        </w:rPr>
        <w:t xml:space="preserve"> </w:t>
      </w:r>
      <w:r>
        <w:rPr>
          <w:rFonts w:cs="Arial"/>
          <w:sz w:val="26"/>
          <w:szCs w:val="26"/>
        </w:rPr>
        <w:t xml:space="preserve">dentro de </w:t>
      </w:r>
      <w:r w:rsidRPr="00672550">
        <w:rPr>
          <w:rFonts w:cs="Arial"/>
          <w:sz w:val="26"/>
          <w:szCs w:val="26"/>
        </w:rPr>
        <w:t>una versión pública</w:t>
      </w:r>
      <w:r>
        <w:rPr>
          <w:rFonts w:cs="Arial"/>
          <w:sz w:val="26"/>
          <w:szCs w:val="26"/>
        </w:rPr>
        <w:t xml:space="preserve"> no</w:t>
      </w:r>
      <w:r w:rsidRPr="00672550">
        <w:rPr>
          <w:rFonts w:cs="Arial"/>
          <w:sz w:val="26"/>
          <w:szCs w:val="26"/>
        </w:rPr>
        <w:t xml:space="preserve"> puede testarse</w:t>
      </w:r>
      <w:r w:rsidR="00E33379">
        <w:rPr>
          <w:rFonts w:cs="Arial"/>
          <w:sz w:val="26"/>
          <w:szCs w:val="26"/>
        </w:rPr>
        <w:t xml:space="preserve">, bajo </w:t>
      </w:r>
      <w:r w:rsidR="005C320F">
        <w:rPr>
          <w:rFonts w:cs="Arial"/>
          <w:sz w:val="26"/>
          <w:szCs w:val="26"/>
        </w:rPr>
        <w:t xml:space="preserve">contexto o </w:t>
      </w:r>
      <w:r w:rsidR="00E33379">
        <w:rPr>
          <w:rFonts w:cs="Arial"/>
          <w:sz w:val="26"/>
          <w:szCs w:val="26"/>
        </w:rPr>
        <w:t>circunstancia alguna,</w:t>
      </w:r>
      <w:r w:rsidRPr="00672550">
        <w:rPr>
          <w:rFonts w:cs="Arial"/>
          <w:sz w:val="26"/>
          <w:szCs w:val="26"/>
        </w:rPr>
        <w:t xml:space="preserve"> información adicional a la </w:t>
      </w:r>
      <w:r w:rsidR="005C320F">
        <w:rPr>
          <w:rFonts w:cs="Arial"/>
          <w:sz w:val="26"/>
          <w:szCs w:val="26"/>
        </w:rPr>
        <w:t xml:space="preserve">debidamente </w:t>
      </w:r>
      <w:r w:rsidRPr="00672550">
        <w:rPr>
          <w:rFonts w:cs="Arial"/>
          <w:sz w:val="26"/>
          <w:szCs w:val="26"/>
        </w:rPr>
        <w:t>clasificada como confidencial o reservada.</w:t>
      </w:r>
      <w:r w:rsidR="00A972FB" w:rsidRPr="00F51F5E">
        <w:rPr>
          <w:rFonts w:cs="Arial"/>
          <w:sz w:val="26"/>
          <w:szCs w:val="26"/>
        </w:rPr>
        <w:t xml:space="preserve"> </w:t>
      </w:r>
      <w:r w:rsidR="00A972FB">
        <w:rPr>
          <w:rFonts w:cs="Arial"/>
          <w:sz w:val="26"/>
          <w:szCs w:val="26"/>
        </w:rPr>
        <w:t xml:space="preserve">La información no clasificada en términos de ley es pública y </w:t>
      </w:r>
      <w:r w:rsidR="00AF327F">
        <w:rPr>
          <w:rFonts w:cs="Arial"/>
          <w:sz w:val="26"/>
          <w:szCs w:val="26"/>
        </w:rPr>
        <w:t>los documentos en</w:t>
      </w:r>
      <w:r w:rsidR="00A972FB">
        <w:rPr>
          <w:rFonts w:cs="Arial"/>
          <w:sz w:val="26"/>
          <w:szCs w:val="26"/>
        </w:rPr>
        <w:t xml:space="preserve"> </w:t>
      </w:r>
      <w:r w:rsidR="00AF327F">
        <w:rPr>
          <w:rFonts w:cs="Arial"/>
          <w:sz w:val="26"/>
          <w:szCs w:val="26"/>
        </w:rPr>
        <w:t>versión pública</w:t>
      </w:r>
      <w:r w:rsidR="00A972FB">
        <w:rPr>
          <w:rFonts w:cs="Arial"/>
          <w:sz w:val="26"/>
          <w:szCs w:val="26"/>
        </w:rPr>
        <w:t xml:space="preserve"> que la contenga</w:t>
      </w:r>
      <w:r w:rsidR="00AF327F">
        <w:rPr>
          <w:rFonts w:cs="Arial"/>
          <w:sz w:val="26"/>
          <w:szCs w:val="26"/>
        </w:rPr>
        <w:t>n</w:t>
      </w:r>
      <w:r w:rsidR="00A972FB">
        <w:rPr>
          <w:rFonts w:cs="Arial"/>
          <w:sz w:val="26"/>
          <w:szCs w:val="26"/>
        </w:rPr>
        <w:t xml:space="preserve"> siempre debe</w:t>
      </w:r>
      <w:r w:rsidR="00AF327F">
        <w:rPr>
          <w:rFonts w:cs="Arial"/>
          <w:sz w:val="26"/>
          <w:szCs w:val="26"/>
        </w:rPr>
        <w:t>n</w:t>
      </w:r>
      <w:r w:rsidR="00A972FB">
        <w:rPr>
          <w:rFonts w:cs="Arial"/>
          <w:sz w:val="26"/>
          <w:szCs w:val="26"/>
        </w:rPr>
        <w:t xml:space="preserve"> entregarse</w:t>
      </w:r>
      <w:r w:rsidR="0088298B" w:rsidRPr="0088298B">
        <w:rPr>
          <w:rFonts w:cs="Arial"/>
          <w:sz w:val="26"/>
          <w:szCs w:val="26"/>
        </w:rPr>
        <w:t xml:space="preserve"> </w:t>
      </w:r>
      <w:r w:rsidR="00600DC2">
        <w:rPr>
          <w:rFonts w:cs="Arial"/>
          <w:sz w:val="26"/>
          <w:szCs w:val="26"/>
        </w:rPr>
        <w:t xml:space="preserve">de inmediato </w:t>
      </w:r>
      <w:r w:rsidR="0088298B">
        <w:rPr>
          <w:rFonts w:cs="Arial"/>
          <w:sz w:val="26"/>
          <w:szCs w:val="26"/>
        </w:rPr>
        <w:t>por el sujeto obligado</w:t>
      </w:r>
      <w:r w:rsidR="00A972FB">
        <w:rPr>
          <w:rFonts w:cs="Arial"/>
          <w:sz w:val="26"/>
          <w:szCs w:val="26"/>
        </w:rPr>
        <w:t xml:space="preserve"> al solicitante</w:t>
      </w:r>
      <w:r w:rsidR="0088298B">
        <w:rPr>
          <w:rFonts w:cs="Arial"/>
          <w:sz w:val="26"/>
          <w:szCs w:val="26"/>
        </w:rPr>
        <w:t xml:space="preserve"> </w:t>
      </w:r>
      <w:r w:rsidR="00AF327F">
        <w:rPr>
          <w:rFonts w:cs="Arial"/>
          <w:sz w:val="26"/>
          <w:szCs w:val="26"/>
        </w:rPr>
        <w:t>cuando</w:t>
      </w:r>
      <w:r w:rsidR="0088298B">
        <w:rPr>
          <w:rFonts w:cs="Arial"/>
          <w:sz w:val="26"/>
          <w:szCs w:val="26"/>
        </w:rPr>
        <w:t xml:space="preserve"> éste</w:t>
      </w:r>
      <w:r w:rsidR="00AF327F">
        <w:rPr>
          <w:rFonts w:cs="Arial"/>
          <w:sz w:val="26"/>
          <w:szCs w:val="26"/>
        </w:rPr>
        <w:t xml:space="preserve"> cumpla los requisitos establecidos en la ley</w:t>
      </w:r>
      <w:r w:rsidR="00A972FB">
        <w:rPr>
          <w:rFonts w:cs="Arial"/>
          <w:sz w:val="26"/>
          <w:szCs w:val="26"/>
        </w:rPr>
        <w:t>.</w:t>
      </w:r>
    </w:p>
    <w:p w14:paraId="520CC8C4" w14:textId="5F03F265" w:rsidR="00A972FB" w:rsidRDefault="00672550" w:rsidP="00A972FB">
      <w:pPr>
        <w:pStyle w:val="corte4fondo"/>
        <w:tabs>
          <w:tab w:val="left" w:pos="709"/>
        </w:tabs>
        <w:ind w:firstLine="0"/>
        <w:rPr>
          <w:rFonts w:cs="Arial"/>
          <w:sz w:val="26"/>
          <w:szCs w:val="26"/>
        </w:rPr>
      </w:pPr>
      <w:r w:rsidRPr="00672550">
        <w:rPr>
          <w:rFonts w:cs="Arial"/>
          <w:sz w:val="26"/>
          <w:szCs w:val="26"/>
        </w:rPr>
        <w:t xml:space="preserve"> </w:t>
      </w:r>
    </w:p>
    <w:p w14:paraId="4B8AC3DB" w14:textId="2C988CD4" w:rsidR="00D34492" w:rsidRPr="00E663BC" w:rsidRDefault="00672550" w:rsidP="00E663BC">
      <w:pPr>
        <w:pStyle w:val="corte4fondo"/>
        <w:numPr>
          <w:ilvl w:val="0"/>
          <w:numId w:val="2"/>
        </w:numPr>
        <w:tabs>
          <w:tab w:val="left" w:pos="709"/>
        </w:tabs>
        <w:ind w:left="0" w:hanging="567"/>
        <w:rPr>
          <w:rFonts w:cs="Arial"/>
          <w:sz w:val="26"/>
          <w:szCs w:val="26"/>
        </w:rPr>
      </w:pPr>
      <w:r w:rsidRPr="00672550">
        <w:rPr>
          <w:rFonts w:cs="Arial"/>
          <w:sz w:val="26"/>
          <w:szCs w:val="26"/>
        </w:rPr>
        <w:t>Por lo tanto,</w:t>
      </w:r>
      <w:r w:rsidR="00B26E2E">
        <w:rPr>
          <w:rFonts w:cs="Arial"/>
          <w:sz w:val="26"/>
          <w:szCs w:val="26"/>
        </w:rPr>
        <w:t xml:space="preserve"> también</w:t>
      </w:r>
      <w:r w:rsidRPr="00672550">
        <w:rPr>
          <w:rFonts w:cs="Arial"/>
          <w:sz w:val="26"/>
          <w:szCs w:val="26"/>
        </w:rPr>
        <w:t xml:space="preserve"> </w:t>
      </w:r>
      <w:r w:rsidR="00B26E2E">
        <w:rPr>
          <w:rFonts w:cs="Arial"/>
          <w:sz w:val="26"/>
          <w:szCs w:val="26"/>
        </w:rPr>
        <w:t xml:space="preserve">se </w:t>
      </w:r>
      <w:r w:rsidR="0088298B">
        <w:rPr>
          <w:rFonts w:cs="Arial"/>
          <w:sz w:val="26"/>
          <w:szCs w:val="26"/>
        </w:rPr>
        <w:t>estiman</w:t>
      </w:r>
      <w:r w:rsidRPr="00672550">
        <w:rPr>
          <w:rFonts w:cs="Arial"/>
          <w:sz w:val="26"/>
          <w:szCs w:val="26"/>
        </w:rPr>
        <w:t xml:space="preserve"> </w:t>
      </w:r>
      <w:r w:rsidRPr="00B26E2E">
        <w:rPr>
          <w:rFonts w:cs="Arial"/>
          <w:b/>
          <w:sz w:val="26"/>
          <w:szCs w:val="26"/>
        </w:rPr>
        <w:t>sustancialmente fundados</w:t>
      </w:r>
      <w:r w:rsidRPr="00672550">
        <w:rPr>
          <w:rFonts w:cs="Arial"/>
          <w:sz w:val="26"/>
          <w:szCs w:val="26"/>
        </w:rPr>
        <w:t xml:space="preserve"> los agravios del recurrente en el sentido de que </w:t>
      </w:r>
      <w:r w:rsidR="008021EE">
        <w:rPr>
          <w:rFonts w:cs="Arial"/>
          <w:sz w:val="26"/>
          <w:szCs w:val="26"/>
        </w:rPr>
        <w:t>en la sentencia de amparo</w:t>
      </w:r>
      <w:r w:rsidRPr="00672550">
        <w:rPr>
          <w:rFonts w:cs="Arial"/>
          <w:sz w:val="26"/>
          <w:szCs w:val="26"/>
        </w:rPr>
        <w:t xml:space="preserve"> indebidamente </w:t>
      </w:r>
      <w:r w:rsidR="008021EE">
        <w:rPr>
          <w:rFonts w:cs="Arial"/>
          <w:sz w:val="26"/>
          <w:szCs w:val="26"/>
        </w:rPr>
        <w:t>se desestimaron</w:t>
      </w:r>
      <w:r w:rsidRPr="00672550">
        <w:rPr>
          <w:rFonts w:cs="Arial"/>
          <w:sz w:val="26"/>
          <w:szCs w:val="26"/>
        </w:rPr>
        <w:t xml:space="preserve"> lo</w:t>
      </w:r>
      <w:r w:rsidR="00456BF3">
        <w:rPr>
          <w:rFonts w:cs="Arial"/>
          <w:sz w:val="26"/>
          <w:szCs w:val="26"/>
        </w:rPr>
        <w:t xml:space="preserve">s planteamientos relativos </w:t>
      </w:r>
      <w:r w:rsidR="00177B96">
        <w:rPr>
          <w:rFonts w:cs="Arial"/>
          <w:sz w:val="26"/>
          <w:szCs w:val="26"/>
        </w:rPr>
        <w:t>a</w:t>
      </w:r>
      <w:r w:rsidR="00002668">
        <w:rPr>
          <w:rFonts w:cs="Arial"/>
          <w:sz w:val="26"/>
          <w:szCs w:val="26"/>
        </w:rPr>
        <w:t xml:space="preserve"> la</w:t>
      </w:r>
      <w:r w:rsidR="00177B96">
        <w:rPr>
          <w:rFonts w:cs="Arial"/>
          <w:sz w:val="26"/>
          <w:szCs w:val="26"/>
        </w:rPr>
        <w:t xml:space="preserve"> </w:t>
      </w:r>
      <w:r w:rsidR="00002668">
        <w:rPr>
          <w:rFonts w:cs="Arial"/>
          <w:sz w:val="26"/>
          <w:szCs w:val="26"/>
        </w:rPr>
        <w:t>omisión d</w:t>
      </w:r>
      <w:r w:rsidR="003A28A4">
        <w:rPr>
          <w:rFonts w:cs="Arial"/>
          <w:sz w:val="26"/>
          <w:szCs w:val="26"/>
        </w:rPr>
        <w:t>el INAI</w:t>
      </w:r>
      <w:r w:rsidR="005C320F">
        <w:rPr>
          <w:rFonts w:cs="Arial"/>
          <w:sz w:val="26"/>
          <w:szCs w:val="26"/>
        </w:rPr>
        <w:t xml:space="preserve"> </w:t>
      </w:r>
      <w:r w:rsidR="00002668">
        <w:rPr>
          <w:rFonts w:cs="Arial"/>
          <w:sz w:val="26"/>
          <w:szCs w:val="26"/>
        </w:rPr>
        <w:t>de</w:t>
      </w:r>
      <w:r w:rsidR="00884DEF">
        <w:rPr>
          <w:rFonts w:cs="Arial"/>
          <w:sz w:val="26"/>
          <w:szCs w:val="26"/>
        </w:rPr>
        <w:t xml:space="preserve"> verificar </w:t>
      </w:r>
      <w:r w:rsidR="00077B92">
        <w:rPr>
          <w:rFonts w:cs="Arial"/>
          <w:sz w:val="26"/>
          <w:szCs w:val="26"/>
        </w:rPr>
        <w:t>la</w:t>
      </w:r>
      <w:r w:rsidR="00884DEF">
        <w:rPr>
          <w:rFonts w:cs="Arial"/>
          <w:sz w:val="26"/>
          <w:szCs w:val="26"/>
        </w:rPr>
        <w:t xml:space="preserve"> debida</w:t>
      </w:r>
      <w:r w:rsidR="00077B92">
        <w:rPr>
          <w:rFonts w:cs="Arial"/>
          <w:sz w:val="26"/>
          <w:szCs w:val="26"/>
        </w:rPr>
        <w:t xml:space="preserve"> aplicación de</w:t>
      </w:r>
      <w:r w:rsidR="00884DEF">
        <w:rPr>
          <w:rFonts w:cs="Arial"/>
          <w:sz w:val="26"/>
          <w:szCs w:val="26"/>
        </w:rPr>
        <w:t xml:space="preserve"> las </w:t>
      </w:r>
      <w:r w:rsidR="00E33379">
        <w:rPr>
          <w:rFonts w:cs="Arial"/>
          <w:sz w:val="26"/>
          <w:szCs w:val="26"/>
        </w:rPr>
        <w:t>normas</w:t>
      </w:r>
      <w:r w:rsidR="00884DEF">
        <w:rPr>
          <w:rFonts w:cs="Arial"/>
          <w:sz w:val="26"/>
          <w:szCs w:val="26"/>
        </w:rPr>
        <w:t xml:space="preserve"> relativas a</w:t>
      </w:r>
      <w:r w:rsidR="00E33379">
        <w:rPr>
          <w:rFonts w:cs="Arial"/>
          <w:sz w:val="26"/>
          <w:szCs w:val="26"/>
        </w:rPr>
        <w:t xml:space="preserve"> </w:t>
      </w:r>
      <w:r w:rsidR="00A502F1">
        <w:rPr>
          <w:rFonts w:cs="Arial"/>
          <w:sz w:val="26"/>
          <w:szCs w:val="26"/>
        </w:rPr>
        <w:t>la</w:t>
      </w:r>
      <w:r w:rsidR="00E33379">
        <w:rPr>
          <w:rFonts w:cs="Arial"/>
          <w:sz w:val="26"/>
          <w:szCs w:val="26"/>
        </w:rPr>
        <w:t xml:space="preserve"> elaboración</w:t>
      </w:r>
      <w:r w:rsidR="00A502F1">
        <w:rPr>
          <w:rFonts w:cs="Arial"/>
          <w:sz w:val="26"/>
          <w:szCs w:val="26"/>
        </w:rPr>
        <w:t xml:space="preserve"> de </w:t>
      </w:r>
      <w:r w:rsidR="00456BF3">
        <w:rPr>
          <w:rFonts w:cs="Arial"/>
          <w:sz w:val="26"/>
          <w:szCs w:val="26"/>
        </w:rPr>
        <w:t>versiones públicas</w:t>
      </w:r>
      <w:r w:rsidRPr="00672550">
        <w:rPr>
          <w:rFonts w:cs="Arial"/>
          <w:sz w:val="26"/>
          <w:szCs w:val="26"/>
        </w:rPr>
        <w:t xml:space="preserve">, </w:t>
      </w:r>
      <w:r w:rsidR="008C69A2">
        <w:rPr>
          <w:rFonts w:cs="Arial"/>
          <w:sz w:val="26"/>
          <w:szCs w:val="26"/>
        </w:rPr>
        <w:t>vulner</w:t>
      </w:r>
      <w:r w:rsidR="00456BF3">
        <w:rPr>
          <w:rFonts w:cs="Arial"/>
          <w:sz w:val="26"/>
          <w:szCs w:val="26"/>
        </w:rPr>
        <w:t>ando</w:t>
      </w:r>
      <w:r w:rsidR="001F05BA">
        <w:rPr>
          <w:rFonts w:cs="Arial"/>
          <w:sz w:val="26"/>
          <w:szCs w:val="26"/>
        </w:rPr>
        <w:t xml:space="preserve"> </w:t>
      </w:r>
      <w:r w:rsidR="00E71AAB">
        <w:rPr>
          <w:rFonts w:cs="Arial"/>
          <w:sz w:val="26"/>
          <w:szCs w:val="26"/>
        </w:rPr>
        <w:t xml:space="preserve">así </w:t>
      </w:r>
      <w:r w:rsidR="001F05BA">
        <w:rPr>
          <w:rFonts w:cs="Arial"/>
          <w:sz w:val="26"/>
          <w:szCs w:val="26"/>
        </w:rPr>
        <w:t>el j</w:t>
      </w:r>
      <w:r w:rsidR="00E71AAB">
        <w:rPr>
          <w:rFonts w:cs="Arial"/>
          <w:sz w:val="26"/>
          <w:szCs w:val="26"/>
        </w:rPr>
        <w:t>uez</w:t>
      </w:r>
      <w:r w:rsidR="00DD0B56">
        <w:rPr>
          <w:rFonts w:cs="Arial"/>
          <w:sz w:val="26"/>
          <w:szCs w:val="26"/>
        </w:rPr>
        <w:t xml:space="preserve"> de distrito</w:t>
      </w:r>
      <w:r w:rsidR="00456BF3">
        <w:rPr>
          <w:rFonts w:cs="Arial"/>
          <w:sz w:val="26"/>
          <w:szCs w:val="26"/>
        </w:rPr>
        <w:t xml:space="preserve"> </w:t>
      </w:r>
      <w:r w:rsidRPr="00672550">
        <w:rPr>
          <w:rFonts w:cs="Arial"/>
          <w:sz w:val="26"/>
          <w:szCs w:val="26"/>
        </w:rPr>
        <w:t xml:space="preserve">los artículos 6°, apartado A, 14, 16 y 17 de la Constitución Federal. En consecuencia, deben </w:t>
      </w:r>
      <w:r w:rsidR="00077B92">
        <w:rPr>
          <w:rFonts w:cs="Arial"/>
          <w:sz w:val="26"/>
          <w:szCs w:val="26"/>
        </w:rPr>
        <w:t>quedar</w:t>
      </w:r>
      <w:r w:rsidRPr="00672550">
        <w:rPr>
          <w:rFonts w:cs="Arial"/>
          <w:sz w:val="26"/>
          <w:szCs w:val="26"/>
        </w:rPr>
        <w:t xml:space="preserve"> </w:t>
      </w:r>
      <w:r w:rsidR="007C2651">
        <w:rPr>
          <w:rFonts w:cs="Arial"/>
          <w:sz w:val="26"/>
          <w:szCs w:val="26"/>
        </w:rPr>
        <w:t>insubsistentes</w:t>
      </w:r>
      <w:r w:rsidRPr="00672550">
        <w:rPr>
          <w:rFonts w:cs="Arial"/>
          <w:sz w:val="26"/>
          <w:szCs w:val="26"/>
        </w:rPr>
        <w:t xml:space="preserve"> todas las consideraciones de la sentencia recurrida </w:t>
      </w:r>
      <w:r w:rsidR="00B26E2E">
        <w:rPr>
          <w:rFonts w:cs="Arial"/>
          <w:sz w:val="26"/>
          <w:szCs w:val="26"/>
        </w:rPr>
        <w:t xml:space="preserve">donde se </w:t>
      </w:r>
      <w:r w:rsidR="005C320F">
        <w:rPr>
          <w:rFonts w:cs="Arial"/>
          <w:sz w:val="26"/>
          <w:szCs w:val="26"/>
        </w:rPr>
        <w:t>sostuvo</w:t>
      </w:r>
      <w:r w:rsidR="00B26E2E">
        <w:rPr>
          <w:rFonts w:cs="Arial"/>
          <w:sz w:val="26"/>
          <w:szCs w:val="26"/>
        </w:rPr>
        <w:t xml:space="preserve"> que </w:t>
      </w:r>
      <w:r w:rsidR="00796CCD">
        <w:rPr>
          <w:rFonts w:cs="Arial"/>
          <w:sz w:val="26"/>
          <w:szCs w:val="26"/>
        </w:rPr>
        <w:t>los</w:t>
      </w:r>
      <w:r w:rsidR="00B26E2E">
        <w:rPr>
          <w:rFonts w:cs="Arial"/>
          <w:sz w:val="26"/>
          <w:szCs w:val="26"/>
        </w:rPr>
        <w:t xml:space="preserve"> </w:t>
      </w:r>
      <w:r w:rsidR="00796CCD">
        <w:rPr>
          <w:rFonts w:cs="Arial"/>
          <w:sz w:val="26"/>
          <w:szCs w:val="26"/>
        </w:rPr>
        <w:t xml:space="preserve">documentos </w:t>
      </w:r>
      <w:r w:rsidR="0097184B">
        <w:rPr>
          <w:rFonts w:cs="Arial"/>
          <w:sz w:val="26"/>
          <w:szCs w:val="26"/>
        </w:rPr>
        <w:t>requeridos</w:t>
      </w:r>
      <w:r w:rsidR="00B26E2E">
        <w:rPr>
          <w:rFonts w:cs="Arial"/>
          <w:sz w:val="26"/>
          <w:szCs w:val="26"/>
        </w:rPr>
        <w:t xml:space="preserve"> por el </w:t>
      </w:r>
      <w:r w:rsidR="00796CCD">
        <w:rPr>
          <w:rFonts w:cs="Arial"/>
          <w:sz w:val="26"/>
          <w:szCs w:val="26"/>
        </w:rPr>
        <w:t>quejoso invariablemente</w:t>
      </w:r>
      <w:r w:rsidR="00B26E2E">
        <w:rPr>
          <w:rFonts w:cs="Arial"/>
          <w:sz w:val="26"/>
          <w:szCs w:val="26"/>
        </w:rPr>
        <w:t xml:space="preserve"> </w:t>
      </w:r>
      <w:r w:rsidR="00575075">
        <w:rPr>
          <w:rFonts w:cs="Arial"/>
          <w:sz w:val="26"/>
          <w:szCs w:val="26"/>
        </w:rPr>
        <w:t>cont</w:t>
      </w:r>
      <w:r w:rsidR="00E03E53">
        <w:rPr>
          <w:rFonts w:cs="Arial"/>
          <w:sz w:val="26"/>
          <w:szCs w:val="26"/>
        </w:rPr>
        <w:t>endría</w:t>
      </w:r>
      <w:r w:rsidR="00575075">
        <w:rPr>
          <w:rFonts w:cs="Arial"/>
          <w:sz w:val="26"/>
          <w:szCs w:val="26"/>
        </w:rPr>
        <w:t>n información</w:t>
      </w:r>
      <w:r w:rsidR="00B26E2E">
        <w:rPr>
          <w:rFonts w:cs="Arial"/>
          <w:sz w:val="26"/>
          <w:szCs w:val="26"/>
        </w:rPr>
        <w:t xml:space="preserve"> </w:t>
      </w:r>
      <w:r w:rsidR="0097184B">
        <w:rPr>
          <w:rFonts w:cs="Arial"/>
          <w:sz w:val="26"/>
          <w:szCs w:val="26"/>
        </w:rPr>
        <w:t>que no podía dársele a conocer al solicitante</w:t>
      </w:r>
      <w:r w:rsidR="00E33379">
        <w:rPr>
          <w:rFonts w:cs="Arial"/>
          <w:sz w:val="26"/>
          <w:szCs w:val="26"/>
        </w:rPr>
        <w:t xml:space="preserve">, así como aquellas donde </w:t>
      </w:r>
      <w:r w:rsidR="00077B92">
        <w:rPr>
          <w:rFonts w:cs="Arial"/>
          <w:sz w:val="26"/>
          <w:szCs w:val="26"/>
        </w:rPr>
        <w:t>se</w:t>
      </w:r>
      <w:r w:rsidR="00E33379">
        <w:rPr>
          <w:rFonts w:cs="Arial"/>
          <w:sz w:val="26"/>
          <w:szCs w:val="26"/>
        </w:rPr>
        <w:t xml:space="preserve"> afirmó que la</w:t>
      </w:r>
      <w:r w:rsidR="00077B92">
        <w:rPr>
          <w:rFonts w:cs="Arial"/>
          <w:sz w:val="26"/>
          <w:szCs w:val="26"/>
        </w:rPr>
        <w:t>s violacio</w:t>
      </w:r>
      <w:r w:rsidR="00E33379">
        <w:rPr>
          <w:rFonts w:cs="Arial"/>
          <w:sz w:val="26"/>
          <w:szCs w:val="26"/>
        </w:rPr>
        <w:t>n</w:t>
      </w:r>
      <w:r w:rsidR="00077B92">
        <w:rPr>
          <w:rFonts w:cs="Arial"/>
          <w:sz w:val="26"/>
          <w:szCs w:val="26"/>
        </w:rPr>
        <w:t>es</w:t>
      </w:r>
      <w:r w:rsidR="00E33379">
        <w:rPr>
          <w:rFonts w:cs="Arial"/>
          <w:sz w:val="26"/>
          <w:szCs w:val="26"/>
        </w:rPr>
        <w:t xml:space="preserve"> a las normas de elaboración de </w:t>
      </w:r>
      <w:r w:rsidR="00077B92">
        <w:rPr>
          <w:rFonts w:cs="Arial"/>
          <w:sz w:val="26"/>
          <w:szCs w:val="26"/>
        </w:rPr>
        <w:t>las versiones públicas no podían</w:t>
      </w:r>
      <w:r w:rsidR="00E33379">
        <w:rPr>
          <w:rFonts w:cs="Arial"/>
          <w:sz w:val="26"/>
          <w:szCs w:val="26"/>
        </w:rPr>
        <w:t xml:space="preserve"> ser</w:t>
      </w:r>
      <w:r w:rsidR="00077B92">
        <w:rPr>
          <w:rFonts w:cs="Arial"/>
          <w:sz w:val="26"/>
          <w:szCs w:val="26"/>
        </w:rPr>
        <w:t xml:space="preserve"> analizadas</w:t>
      </w:r>
      <w:r w:rsidR="00254675">
        <w:rPr>
          <w:rFonts w:cs="Arial"/>
          <w:sz w:val="26"/>
          <w:szCs w:val="26"/>
        </w:rPr>
        <w:t xml:space="preserve"> hasta en tanto el </w:t>
      </w:r>
      <w:r w:rsidR="00077B92">
        <w:rPr>
          <w:rFonts w:cs="Arial"/>
          <w:sz w:val="26"/>
          <w:szCs w:val="26"/>
        </w:rPr>
        <w:t>Consejo de la Judicatura</w:t>
      </w:r>
      <w:r w:rsidR="00254675">
        <w:rPr>
          <w:rFonts w:cs="Arial"/>
          <w:sz w:val="26"/>
          <w:szCs w:val="26"/>
        </w:rPr>
        <w:t xml:space="preserve"> no</w:t>
      </w:r>
      <w:r w:rsidR="00E33379">
        <w:rPr>
          <w:rFonts w:cs="Arial"/>
          <w:sz w:val="26"/>
          <w:szCs w:val="26"/>
        </w:rPr>
        <w:t xml:space="preserve"> emitiera una nueva resolución</w:t>
      </w:r>
      <w:r w:rsidR="00077B92">
        <w:rPr>
          <w:rFonts w:cs="Arial"/>
          <w:sz w:val="26"/>
          <w:szCs w:val="26"/>
        </w:rPr>
        <w:t xml:space="preserve"> debidamente fundada y motivada</w:t>
      </w:r>
      <w:r w:rsidR="00916F14">
        <w:rPr>
          <w:rFonts w:cs="Arial"/>
          <w:sz w:val="26"/>
          <w:szCs w:val="26"/>
        </w:rPr>
        <w:t xml:space="preserve"> en la que aplicara la prueba de daño correspondiente</w:t>
      </w:r>
      <w:r w:rsidR="000E467D">
        <w:rPr>
          <w:rFonts w:cs="Arial"/>
          <w:sz w:val="26"/>
          <w:szCs w:val="26"/>
        </w:rPr>
        <w:t xml:space="preserve"> y reservara por un periodo de cinco años la información solicitada</w:t>
      </w:r>
      <w:r w:rsidRPr="00672550">
        <w:rPr>
          <w:rFonts w:cs="Arial"/>
          <w:sz w:val="26"/>
          <w:szCs w:val="26"/>
        </w:rPr>
        <w:t>.</w:t>
      </w:r>
    </w:p>
    <w:p w14:paraId="51EAF811" w14:textId="77777777" w:rsidR="00672550" w:rsidRDefault="00672550" w:rsidP="00D34492">
      <w:pPr>
        <w:pStyle w:val="corte4fondo"/>
        <w:tabs>
          <w:tab w:val="left" w:pos="709"/>
        </w:tabs>
        <w:ind w:firstLine="0"/>
        <w:rPr>
          <w:rFonts w:cs="Arial"/>
          <w:sz w:val="26"/>
          <w:szCs w:val="26"/>
        </w:rPr>
      </w:pPr>
    </w:p>
    <w:p w14:paraId="58DD8FE2" w14:textId="711A53A0" w:rsidR="002F41CC" w:rsidRPr="00D34492" w:rsidRDefault="00D34492" w:rsidP="00D34492">
      <w:pPr>
        <w:pStyle w:val="corte4fondo"/>
        <w:tabs>
          <w:tab w:val="left" w:pos="709"/>
        </w:tabs>
        <w:ind w:firstLine="0"/>
        <w:rPr>
          <w:rFonts w:cs="Arial"/>
          <w:b/>
          <w:sz w:val="26"/>
          <w:szCs w:val="26"/>
        </w:rPr>
      </w:pPr>
      <w:r w:rsidRPr="00D34492">
        <w:rPr>
          <w:rFonts w:cs="Arial"/>
          <w:b/>
          <w:sz w:val="26"/>
          <w:szCs w:val="26"/>
        </w:rPr>
        <w:t>4) ¿El interesado debe demostrar interés público para que se le entregue</w:t>
      </w:r>
      <w:r w:rsidR="00B03F0F">
        <w:rPr>
          <w:rFonts w:cs="Arial"/>
          <w:b/>
          <w:sz w:val="26"/>
          <w:szCs w:val="26"/>
        </w:rPr>
        <w:t xml:space="preserve"> la</w:t>
      </w:r>
      <w:r w:rsidRPr="00D34492">
        <w:rPr>
          <w:rFonts w:cs="Arial"/>
          <w:b/>
          <w:sz w:val="26"/>
          <w:szCs w:val="26"/>
        </w:rPr>
        <w:t xml:space="preserve"> información solicitada?</w:t>
      </w:r>
      <w:r w:rsidR="002F41CC" w:rsidRPr="00D34492">
        <w:rPr>
          <w:rFonts w:cs="Arial"/>
          <w:b/>
          <w:sz w:val="26"/>
          <w:szCs w:val="26"/>
        </w:rPr>
        <w:t xml:space="preserve">  </w:t>
      </w:r>
    </w:p>
    <w:p w14:paraId="25887836" w14:textId="77777777" w:rsidR="00D34492" w:rsidRDefault="00D34492" w:rsidP="00D34492">
      <w:pPr>
        <w:pStyle w:val="corte4fondo"/>
        <w:tabs>
          <w:tab w:val="left" w:pos="709"/>
        </w:tabs>
        <w:ind w:firstLine="0"/>
        <w:rPr>
          <w:rFonts w:cs="Arial"/>
          <w:sz w:val="26"/>
          <w:szCs w:val="26"/>
        </w:rPr>
      </w:pPr>
    </w:p>
    <w:p w14:paraId="19D51D7B" w14:textId="7FF7D113" w:rsidR="0060769D" w:rsidRDefault="006D73A7" w:rsidP="00155E0D">
      <w:pPr>
        <w:pStyle w:val="corte4fondo"/>
        <w:numPr>
          <w:ilvl w:val="0"/>
          <w:numId w:val="2"/>
        </w:numPr>
        <w:tabs>
          <w:tab w:val="left" w:pos="709"/>
        </w:tabs>
        <w:ind w:left="0" w:hanging="567"/>
        <w:rPr>
          <w:rFonts w:cs="Arial"/>
          <w:sz w:val="26"/>
          <w:szCs w:val="26"/>
        </w:rPr>
      </w:pPr>
      <w:r>
        <w:rPr>
          <w:rFonts w:cs="Arial"/>
          <w:sz w:val="26"/>
          <w:szCs w:val="26"/>
        </w:rPr>
        <w:t xml:space="preserve">Finalmente, </w:t>
      </w:r>
      <w:r w:rsidR="00450E9C">
        <w:rPr>
          <w:rFonts w:cs="Arial"/>
          <w:sz w:val="26"/>
          <w:szCs w:val="26"/>
        </w:rPr>
        <w:t>procede</w:t>
      </w:r>
      <w:r>
        <w:rPr>
          <w:rFonts w:cs="Arial"/>
          <w:sz w:val="26"/>
          <w:szCs w:val="26"/>
        </w:rPr>
        <w:t xml:space="preserve"> responder </w:t>
      </w:r>
      <w:r w:rsidR="006C2AC3">
        <w:rPr>
          <w:rFonts w:cs="Arial"/>
          <w:sz w:val="26"/>
          <w:szCs w:val="26"/>
        </w:rPr>
        <w:t xml:space="preserve">muy brevemente </w:t>
      </w:r>
      <w:r>
        <w:rPr>
          <w:rFonts w:cs="Arial"/>
          <w:sz w:val="26"/>
          <w:szCs w:val="26"/>
        </w:rPr>
        <w:t>si el interés público es un requisito de</w:t>
      </w:r>
      <w:r w:rsidR="00450E9C">
        <w:rPr>
          <w:rFonts w:cs="Arial"/>
          <w:sz w:val="26"/>
          <w:szCs w:val="26"/>
        </w:rPr>
        <w:t>l ejercicio del derecho al</w:t>
      </w:r>
      <w:r>
        <w:rPr>
          <w:rFonts w:cs="Arial"/>
          <w:sz w:val="26"/>
          <w:szCs w:val="26"/>
        </w:rPr>
        <w:t xml:space="preserve"> acceso a la información pública</w:t>
      </w:r>
      <w:r w:rsidR="00450E9C">
        <w:rPr>
          <w:rFonts w:cs="Arial"/>
          <w:sz w:val="26"/>
          <w:szCs w:val="26"/>
        </w:rPr>
        <w:t xml:space="preserve"> de la ciudadanía</w:t>
      </w:r>
      <w:r>
        <w:rPr>
          <w:rFonts w:cs="Arial"/>
          <w:sz w:val="26"/>
          <w:szCs w:val="26"/>
        </w:rPr>
        <w:t xml:space="preserve">. </w:t>
      </w:r>
      <w:r w:rsidR="0098185A">
        <w:rPr>
          <w:rFonts w:cs="Arial"/>
          <w:sz w:val="26"/>
          <w:szCs w:val="26"/>
        </w:rPr>
        <w:t xml:space="preserve">Esta pregunta es la menos problemática de todas, pues </w:t>
      </w:r>
      <w:r w:rsidR="0098185A">
        <w:rPr>
          <w:rFonts w:cs="Arial"/>
          <w:sz w:val="26"/>
          <w:szCs w:val="26"/>
        </w:rPr>
        <w:lastRenderedPageBreak/>
        <w:t xml:space="preserve">denota un error </w:t>
      </w:r>
      <w:r w:rsidR="00B23CC6">
        <w:rPr>
          <w:rFonts w:cs="Arial"/>
          <w:sz w:val="26"/>
          <w:szCs w:val="26"/>
        </w:rPr>
        <w:t>manifiesto</w:t>
      </w:r>
      <w:r w:rsidR="0098185A">
        <w:rPr>
          <w:rFonts w:cs="Arial"/>
          <w:sz w:val="26"/>
          <w:szCs w:val="26"/>
        </w:rPr>
        <w:t xml:space="preserve"> del juez de distrito en torno al</w:t>
      </w:r>
      <w:r w:rsidR="0060769D">
        <w:rPr>
          <w:rFonts w:cs="Arial"/>
          <w:sz w:val="26"/>
          <w:szCs w:val="26"/>
        </w:rPr>
        <w:t xml:space="preserve"> significado del</w:t>
      </w:r>
      <w:r w:rsidR="0098185A">
        <w:rPr>
          <w:rFonts w:cs="Arial"/>
          <w:sz w:val="26"/>
          <w:szCs w:val="26"/>
        </w:rPr>
        <w:t xml:space="preserve"> artículo 6°</w:t>
      </w:r>
      <w:r w:rsidR="00B23CC6">
        <w:rPr>
          <w:rFonts w:cs="Arial"/>
          <w:sz w:val="26"/>
          <w:szCs w:val="26"/>
        </w:rPr>
        <w:t>, apartado A,</w:t>
      </w:r>
      <w:r w:rsidR="006C2AC3">
        <w:rPr>
          <w:rFonts w:cs="Arial"/>
          <w:sz w:val="26"/>
          <w:szCs w:val="26"/>
        </w:rPr>
        <w:t xml:space="preserve"> fracción III,</w:t>
      </w:r>
      <w:r w:rsidR="0098185A">
        <w:rPr>
          <w:rFonts w:cs="Arial"/>
          <w:sz w:val="26"/>
          <w:szCs w:val="26"/>
        </w:rPr>
        <w:t xml:space="preserve"> de la Constitución Federal</w:t>
      </w:r>
      <w:r w:rsidR="00AB2FCA">
        <w:rPr>
          <w:rStyle w:val="Refdenotaalpie"/>
          <w:rFonts w:cs="Arial"/>
          <w:sz w:val="26"/>
          <w:szCs w:val="26"/>
        </w:rPr>
        <w:footnoteReference w:id="82"/>
      </w:r>
      <w:r w:rsidR="0098185A">
        <w:rPr>
          <w:rFonts w:cs="Arial"/>
          <w:sz w:val="26"/>
          <w:szCs w:val="26"/>
        </w:rPr>
        <w:t>. E</w:t>
      </w:r>
      <w:r w:rsidR="00D34492">
        <w:rPr>
          <w:rFonts w:cs="Arial"/>
          <w:sz w:val="26"/>
          <w:szCs w:val="26"/>
        </w:rPr>
        <w:t xml:space="preserve">l </w:t>
      </w:r>
      <w:r w:rsidR="0098185A">
        <w:rPr>
          <w:rFonts w:cs="Arial"/>
          <w:sz w:val="26"/>
          <w:szCs w:val="26"/>
        </w:rPr>
        <w:t>juzgador de amparo</w:t>
      </w:r>
      <w:r w:rsidR="00D34492">
        <w:rPr>
          <w:rFonts w:cs="Arial"/>
          <w:sz w:val="26"/>
          <w:szCs w:val="26"/>
        </w:rPr>
        <w:t xml:space="preserve"> sostuvo que</w:t>
      </w:r>
      <w:r w:rsidR="009341B5">
        <w:rPr>
          <w:rFonts w:cs="Arial"/>
          <w:sz w:val="26"/>
          <w:szCs w:val="26"/>
        </w:rPr>
        <w:t xml:space="preserve">, contrariamente a lo alegado por el quejoso, éste no había </w:t>
      </w:r>
      <w:r w:rsidR="0060769D">
        <w:rPr>
          <w:rFonts w:cs="Arial"/>
          <w:sz w:val="26"/>
          <w:szCs w:val="26"/>
        </w:rPr>
        <w:t>demostrado que la información solicitada fuera de</w:t>
      </w:r>
      <w:r w:rsidR="009341B5">
        <w:rPr>
          <w:rFonts w:cs="Arial"/>
          <w:sz w:val="26"/>
          <w:szCs w:val="26"/>
        </w:rPr>
        <w:t xml:space="preserve"> </w:t>
      </w:r>
      <w:r w:rsidR="0060769D">
        <w:rPr>
          <w:rFonts w:cs="Arial"/>
          <w:sz w:val="26"/>
          <w:szCs w:val="26"/>
        </w:rPr>
        <w:t>alto</w:t>
      </w:r>
      <w:r w:rsidR="009341B5">
        <w:rPr>
          <w:rFonts w:cs="Arial"/>
          <w:sz w:val="26"/>
          <w:szCs w:val="26"/>
        </w:rPr>
        <w:t xml:space="preserve"> interés público </w:t>
      </w:r>
      <w:r w:rsidR="0060769D">
        <w:rPr>
          <w:rFonts w:cs="Arial"/>
          <w:sz w:val="26"/>
          <w:szCs w:val="26"/>
        </w:rPr>
        <w:t>para</w:t>
      </w:r>
      <w:r w:rsidR="009341B5">
        <w:rPr>
          <w:rFonts w:cs="Arial"/>
          <w:sz w:val="26"/>
          <w:szCs w:val="26"/>
        </w:rPr>
        <w:t xml:space="preserve"> la </w:t>
      </w:r>
      <w:r w:rsidR="0060769D">
        <w:rPr>
          <w:rFonts w:cs="Arial"/>
          <w:sz w:val="26"/>
          <w:szCs w:val="26"/>
        </w:rPr>
        <w:t>sociedad</w:t>
      </w:r>
      <w:r w:rsidR="009341B5">
        <w:rPr>
          <w:rFonts w:cs="Arial"/>
          <w:sz w:val="26"/>
          <w:szCs w:val="26"/>
        </w:rPr>
        <w:t>.</w:t>
      </w:r>
    </w:p>
    <w:p w14:paraId="28997E72" w14:textId="1FD8A910" w:rsidR="0060769D" w:rsidRDefault="00DF4876" w:rsidP="0060769D">
      <w:pPr>
        <w:pStyle w:val="corte4fondo"/>
        <w:tabs>
          <w:tab w:val="left" w:pos="709"/>
        </w:tabs>
        <w:ind w:firstLine="0"/>
        <w:rPr>
          <w:rFonts w:cs="Arial"/>
          <w:sz w:val="26"/>
          <w:szCs w:val="26"/>
        </w:rPr>
      </w:pPr>
      <w:r>
        <w:rPr>
          <w:rFonts w:cs="Arial"/>
          <w:sz w:val="26"/>
          <w:szCs w:val="26"/>
        </w:rPr>
        <w:t xml:space="preserve"> </w:t>
      </w:r>
    </w:p>
    <w:p w14:paraId="4E7D4E9D" w14:textId="20F3B205" w:rsidR="00450E9C" w:rsidRDefault="002F48E1" w:rsidP="00155E0D">
      <w:pPr>
        <w:pStyle w:val="corte4fondo"/>
        <w:numPr>
          <w:ilvl w:val="0"/>
          <w:numId w:val="2"/>
        </w:numPr>
        <w:tabs>
          <w:tab w:val="left" w:pos="709"/>
        </w:tabs>
        <w:ind w:left="0" w:hanging="567"/>
        <w:rPr>
          <w:rFonts w:cs="Arial"/>
          <w:sz w:val="26"/>
          <w:szCs w:val="26"/>
        </w:rPr>
      </w:pPr>
      <w:r>
        <w:rPr>
          <w:rFonts w:cs="Arial"/>
          <w:sz w:val="26"/>
          <w:szCs w:val="26"/>
        </w:rPr>
        <w:t>Independientemente</w:t>
      </w:r>
      <w:r w:rsidR="00536A9E">
        <w:rPr>
          <w:rFonts w:cs="Arial"/>
          <w:sz w:val="26"/>
          <w:szCs w:val="26"/>
        </w:rPr>
        <w:t xml:space="preserve"> de que </w:t>
      </w:r>
      <w:r w:rsidR="008C23E2">
        <w:rPr>
          <w:rFonts w:cs="Arial"/>
          <w:sz w:val="26"/>
          <w:szCs w:val="26"/>
        </w:rPr>
        <w:t>durante el proceso de reformas</w:t>
      </w:r>
      <w:r w:rsidR="00F41D46">
        <w:rPr>
          <w:rFonts w:cs="Arial"/>
          <w:sz w:val="26"/>
          <w:szCs w:val="26"/>
        </w:rPr>
        <w:t xml:space="preserve"> constitucionales</w:t>
      </w:r>
      <w:r w:rsidR="008C23E2">
        <w:rPr>
          <w:rFonts w:cs="Arial"/>
          <w:sz w:val="26"/>
          <w:szCs w:val="26"/>
        </w:rPr>
        <w:t xml:space="preserve"> que desembocaron en la introducción de esa fracción</w:t>
      </w:r>
      <w:r w:rsidR="009077A2">
        <w:rPr>
          <w:rFonts w:cs="Arial"/>
          <w:sz w:val="26"/>
          <w:szCs w:val="26"/>
        </w:rPr>
        <w:t xml:space="preserve"> en </w:t>
      </w:r>
      <w:r w:rsidR="00F41D46">
        <w:rPr>
          <w:rFonts w:cs="Arial"/>
          <w:sz w:val="26"/>
          <w:szCs w:val="26"/>
        </w:rPr>
        <w:t xml:space="preserve">julio de </w:t>
      </w:r>
      <w:r w:rsidR="009077A2">
        <w:rPr>
          <w:rFonts w:cs="Arial"/>
          <w:sz w:val="26"/>
          <w:szCs w:val="26"/>
        </w:rPr>
        <w:t>dos mil siete</w:t>
      </w:r>
      <w:r w:rsidR="008C23E2">
        <w:rPr>
          <w:rFonts w:cs="Arial"/>
          <w:sz w:val="26"/>
          <w:szCs w:val="26"/>
        </w:rPr>
        <w:t xml:space="preserve"> quedó </w:t>
      </w:r>
      <w:r w:rsidR="00CE2BF7">
        <w:rPr>
          <w:rFonts w:cs="Arial"/>
          <w:sz w:val="26"/>
          <w:szCs w:val="26"/>
        </w:rPr>
        <w:t xml:space="preserve">de manifiesto </w:t>
      </w:r>
      <w:r w:rsidR="008C23E2">
        <w:rPr>
          <w:rFonts w:cs="Arial"/>
          <w:sz w:val="26"/>
          <w:szCs w:val="26"/>
        </w:rPr>
        <w:t>que</w:t>
      </w:r>
      <w:r w:rsidR="009077A2">
        <w:rPr>
          <w:rFonts w:cs="Arial"/>
          <w:sz w:val="26"/>
          <w:szCs w:val="26"/>
        </w:rPr>
        <w:t xml:space="preserve"> el propósito del Constituyente</w:t>
      </w:r>
      <w:r w:rsidR="00F41D46">
        <w:rPr>
          <w:rFonts w:cs="Arial"/>
          <w:sz w:val="26"/>
          <w:szCs w:val="26"/>
        </w:rPr>
        <w:t xml:space="preserve"> Permanente</w:t>
      </w:r>
      <w:r w:rsidR="00450E9C">
        <w:rPr>
          <w:rFonts w:cs="Arial"/>
          <w:sz w:val="26"/>
          <w:szCs w:val="26"/>
        </w:rPr>
        <w:t xml:space="preserve"> fue</w:t>
      </w:r>
      <w:r w:rsidR="008C23E2">
        <w:rPr>
          <w:rFonts w:cs="Arial"/>
          <w:sz w:val="26"/>
          <w:szCs w:val="26"/>
        </w:rPr>
        <w:t xml:space="preserve"> </w:t>
      </w:r>
      <w:r w:rsidR="00450E9C">
        <w:rPr>
          <w:rFonts w:cs="Arial"/>
          <w:sz w:val="26"/>
          <w:szCs w:val="26"/>
        </w:rPr>
        <w:t>precisamente eliminar cualquier obstáculo o pretexto a la entrega de la información pública</w:t>
      </w:r>
      <w:r w:rsidR="008C23E2">
        <w:rPr>
          <w:rStyle w:val="Refdenotaalpie"/>
          <w:rFonts w:cs="Arial"/>
          <w:sz w:val="26"/>
          <w:szCs w:val="26"/>
        </w:rPr>
        <w:footnoteReference w:id="83"/>
      </w:r>
      <w:r w:rsidR="00536A9E">
        <w:rPr>
          <w:rFonts w:cs="Arial"/>
          <w:sz w:val="26"/>
          <w:szCs w:val="26"/>
        </w:rPr>
        <w:t>, b</w:t>
      </w:r>
      <w:r w:rsidR="00DF4876">
        <w:rPr>
          <w:rFonts w:cs="Arial"/>
          <w:sz w:val="26"/>
          <w:szCs w:val="26"/>
        </w:rPr>
        <w:t>asta simplemente con ver la letra de la Constitución</w:t>
      </w:r>
      <w:r w:rsidR="005725D5">
        <w:rPr>
          <w:rFonts w:cs="Arial"/>
          <w:sz w:val="26"/>
          <w:szCs w:val="26"/>
        </w:rPr>
        <w:t xml:space="preserve"> Federal</w:t>
      </w:r>
      <w:r w:rsidR="00DF4876">
        <w:rPr>
          <w:rFonts w:cs="Arial"/>
          <w:sz w:val="26"/>
          <w:szCs w:val="26"/>
        </w:rPr>
        <w:t xml:space="preserve"> para </w:t>
      </w:r>
      <w:r w:rsidR="005725D5">
        <w:rPr>
          <w:rFonts w:cs="Arial"/>
          <w:sz w:val="26"/>
          <w:szCs w:val="26"/>
        </w:rPr>
        <w:t>constatar</w:t>
      </w:r>
      <w:r w:rsidR="00DF4876">
        <w:rPr>
          <w:rFonts w:cs="Arial"/>
          <w:sz w:val="26"/>
          <w:szCs w:val="26"/>
        </w:rPr>
        <w:t xml:space="preserve"> que</w:t>
      </w:r>
      <w:r w:rsidR="005725D5">
        <w:rPr>
          <w:rFonts w:cs="Arial"/>
          <w:sz w:val="26"/>
          <w:szCs w:val="26"/>
        </w:rPr>
        <w:t xml:space="preserve"> en el sistema de acceso a la información pública de nuestro país</w:t>
      </w:r>
      <w:r w:rsidR="00DF4876">
        <w:rPr>
          <w:rFonts w:cs="Arial"/>
          <w:sz w:val="26"/>
          <w:szCs w:val="26"/>
        </w:rPr>
        <w:t xml:space="preserve"> no se tiene que demostrar </w:t>
      </w:r>
      <w:r w:rsidR="00846FFE">
        <w:rPr>
          <w:rFonts w:cs="Arial"/>
          <w:sz w:val="26"/>
          <w:szCs w:val="26"/>
        </w:rPr>
        <w:t>al</w:t>
      </w:r>
      <w:r w:rsidR="00DF4876">
        <w:rPr>
          <w:rFonts w:cs="Arial"/>
          <w:sz w:val="26"/>
          <w:szCs w:val="26"/>
        </w:rPr>
        <w:t>gún tipo de interés</w:t>
      </w:r>
      <w:r w:rsidR="005725D5">
        <w:rPr>
          <w:rFonts w:cs="Arial"/>
          <w:sz w:val="26"/>
          <w:szCs w:val="26"/>
        </w:rPr>
        <w:t xml:space="preserve"> para que se entregue la información pública que se solicita</w:t>
      </w:r>
      <w:r w:rsidR="00DF4876">
        <w:rPr>
          <w:rFonts w:cs="Arial"/>
          <w:sz w:val="26"/>
          <w:szCs w:val="26"/>
        </w:rPr>
        <w:t>.</w:t>
      </w:r>
      <w:r w:rsidR="00450E9C">
        <w:rPr>
          <w:rFonts w:cs="Arial"/>
          <w:sz w:val="26"/>
          <w:szCs w:val="26"/>
        </w:rPr>
        <w:t xml:space="preserve"> Su texto expreso señala que</w:t>
      </w:r>
      <w:r>
        <w:rPr>
          <w:rFonts w:cs="Arial"/>
          <w:sz w:val="26"/>
          <w:szCs w:val="26"/>
        </w:rPr>
        <w:t xml:space="preserve"> “</w:t>
      </w:r>
      <w:r w:rsidRPr="002F48E1">
        <w:rPr>
          <w:rFonts w:cs="Arial"/>
          <w:i/>
          <w:sz w:val="26"/>
          <w:szCs w:val="26"/>
        </w:rPr>
        <w:t xml:space="preserve">toda persona, </w:t>
      </w:r>
      <w:r w:rsidRPr="002F48E1">
        <w:rPr>
          <w:rFonts w:cs="Arial"/>
          <w:i/>
          <w:sz w:val="26"/>
          <w:szCs w:val="26"/>
          <w:u w:val="single"/>
        </w:rPr>
        <w:t>sin necesidad de acreditar interés alguno o justificar su utilización</w:t>
      </w:r>
      <w:r w:rsidRPr="002F48E1">
        <w:rPr>
          <w:rFonts w:cs="Arial"/>
          <w:i/>
          <w:sz w:val="26"/>
          <w:szCs w:val="26"/>
        </w:rPr>
        <w:t>,</w:t>
      </w:r>
      <w:r>
        <w:rPr>
          <w:rFonts w:cs="Arial"/>
          <w:i/>
          <w:sz w:val="26"/>
          <w:szCs w:val="26"/>
        </w:rPr>
        <w:t xml:space="preserve"> tendrá acceso gratuito a la información pública…</w:t>
      </w:r>
      <w:r w:rsidRPr="002F48E1">
        <w:rPr>
          <w:rFonts w:cs="Arial"/>
          <w:sz w:val="26"/>
          <w:szCs w:val="26"/>
        </w:rPr>
        <w:t>”</w:t>
      </w:r>
      <w:r w:rsidR="00AB2FCA">
        <w:rPr>
          <w:rStyle w:val="Refdenotaalpie"/>
          <w:rFonts w:cs="Arial"/>
          <w:sz w:val="26"/>
          <w:szCs w:val="26"/>
        </w:rPr>
        <w:footnoteReference w:id="84"/>
      </w:r>
      <w:r w:rsidR="00450E9C">
        <w:rPr>
          <w:rFonts w:cs="Arial"/>
          <w:sz w:val="26"/>
          <w:szCs w:val="26"/>
        </w:rPr>
        <w:t>.</w:t>
      </w:r>
    </w:p>
    <w:p w14:paraId="338F6E87" w14:textId="383DB4B4" w:rsidR="00450E9C" w:rsidRDefault="00E03E53" w:rsidP="00450E9C">
      <w:pPr>
        <w:pStyle w:val="corte4fondo"/>
        <w:tabs>
          <w:tab w:val="left" w:pos="709"/>
        </w:tabs>
        <w:ind w:firstLine="0"/>
        <w:rPr>
          <w:rFonts w:cs="Arial"/>
          <w:sz w:val="26"/>
          <w:szCs w:val="26"/>
        </w:rPr>
      </w:pPr>
      <w:r>
        <w:rPr>
          <w:rFonts w:cs="Arial"/>
          <w:sz w:val="26"/>
          <w:szCs w:val="26"/>
        </w:rPr>
        <w:t xml:space="preserve"> </w:t>
      </w:r>
    </w:p>
    <w:p w14:paraId="2DC35672" w14:textId="173141C7" w:rsidR="00D34492" w:rsidRDefault="00450E9C" w:rsidP="00155E0D">
      <w:pPr>
        <w:pStyle w:val="corte4fondo"/>
        <w:numPr>
          <w:ilvl w:val="0"/>
          <w:numId w:val="2"/>
        </w:numPr>
        <w:tabs>
          <w:tab w:val="left" w:pos="709"/>
        </w:tabs>
        <w:ind w:left="0" w:hanging="567"/>
        <w:rPr>
          <w:rFonts w:cs="Arial"/>
          <w:sz w:val="26"/>
          <w:szCs w:val="26"/>
        </w:rPr>
      </w:pPr>
      <w:r>
        <w:rPr>
          <w:rFonts w:cs="Arial"/>
          <w:sz w:val="26"/>
          <w:szCs w:val="26"/>
        </w:rPr>
        <w:t xml:space="preserve">Si el interés </w:t>
      </w:r>
      <w:r w:rsidR="00010614">
        <w:rPr>
          <w:rFonts w:cs="Arial"/>
          <w:sz w:val="26"/>
          <w:szCs w:val="26"/>
        </w:rPr>
        <w:t>de la información no se tiene que acreditar</w:t>
      </w:r>
      <w:r w:rsidR="002F48E1">
        <w:rPr>
          <w:rFonts w:cs="Arial"/>
          <w:sz w:val="26"/>
          <w:szCs w:val="26"/>
        </w:rPr>
        <w:t xml:space="preserve"> para efectos de acceder a ella</w:t>
      </w:r>
      <w:r w:rsidR="00010614">
        <w:rPr>
          <w:rFonts w:cs="Arial"/>
          <w:sz w:val="26"/>
          <w:szCs w:val="26"/>
        </w:rPr>
        <w:t>, ni tampoco</w:t>
      </w:r>
      <w:r w:rsidR="00261701">
        <w:rPr>
          <w:rFonts w:cs="Arial"/>
          <w:sz w:val="26"/>
          <w:szCs w:val="26"/>
        </w:rPr>
        <w:t xml:space="preserve"> debe</w:t>
      </w:r>
      <w:r w:rsidR="00010614">
        <w:rPr>
          <w:rFonts w:cs="Arial"/>
          <w:sz w:val="26"/>
          <w:szCs w:val="26"/>
        </w:rPr>
        <w:t xml:space="preserve"> justificarse </w:t>
      </w:r>
      <w:r w:rsidR="00630458">
        <w:rPr>
          <w:rFonts w:cs="Arial"/>
          <w:sz w:val="26"/>
          <w:szCs w:val="26"/>
        </w:rPr>
        <w:t>la</w:t>
      </w:r>
      <w:r w:rsidR="00010614">
        <w:rPr>
          <w:rFonts w:cs="Arial"/>
          <w:sz w:val="26"/>
          <w:szCs w:val="26"/>
        </w:rPr>
        <w:t xml:space="preserve"> utilización</w:t>
      </w:r>
      <w:r w:rsidR="00630458">
        <w:rPr>
          <w:rFonts w:cs="Arial"/>
          <w:sz w:val="26"/>
          <w:szCs w:val="26"/>
        </w:rPr>
        <w:t xml:space="preserve"> de la misma</w:t>
      </w:r>
      <w:r w:rsidR="00010614">
        <w:rPr>
          <w:rFonts w:cs="Arial"/>
          <w:sz w:val="26"/>
          <w:szCs w:val="26"/>
        </w:rPr>
        <w:t>, entonces no hay contexto</w:t>
      </w:r>
      <w:r w:rsidR="00CD7CFE">
        <w:rPr>
          <w:rFonts w:cs="Arial"/>
          <w:sz w:val="26"/>
          <w:szCs w:val="26"/>
        </w:rPr>
        <w:t xml:space="preserve"> alguno en el que la falta de</w:t>
      </w:r>
      <w:r w:rsidR="00010614">
        <w:rPr>
          <w:rFonts w:cs="Arial"/>
          <w:sz w:val="26"/>
          <w:szCs w:val="26"/>
        </w:rPr>
        <w:t xml:space="preserve"> acreditación</w:t>
      </w:r>
      <w:r w:rsidR="00CD7CFE">
        <w:rPr>
          <w:rFonts w:cs="Arial"/>
          <w:sz w:val="26"/>
          <w:szCs w:val="26"/>
        </w:rPr>
        <w:t xml:space="preserve"> del interés social</w:t>
      </w:r>
      <w:r w:rsidR="00010614">
        <w:rPr>
          <w:rFonts w:cs="Arial"/>
          <w:sz w:val="26"/>
          <w:szCs w:val="26"/>
        </w:rPr>
        <w:t xml:space="preserve"> </w:t>
      </w:r>
      <w:r w:rsidR="00261701">
        <w:rPr>
          <w:rFonts w:cs="Arial"/>
          <w:sz w:val="26"/>
          <w:szCs w:val="26"/>
        </w:rPr>
        <w:t xml:space="preserve">de la información que solicita </w:t>
      </w:r>
      <w:r w:rsidR="00010614">
        <w:rPr>
          <w:rFonts w:cs="Arial"/>
          <w:sz w:val="26"/>
          <w:szCs w:val="26"/>
        </w:rPr>
        <w:t xml:space="preserve">un ciudadano pueda ser una </w:t>
      </w:r>
      <w:r w:rsidR="00010614">
        <w:rPr>
          <w:rFonts w:cs="Arial"/>
          <w:sz w:val="26"/>
          <w:szCs w:val="26"/>
        </w:rPr>
        <w:lastRenderedPageBreak/>
        <w:t>consideración</w:t>
      </w:r>
      <w:r w:rsidR="00C2337D">
        <w:rPr>
          <w:rFonts w:cs="Arial"/>
          <w:sz w:val="26"/>
          <w:szCs w:val="26"/>
        </w:rPr>
        <w:t xml:space="preserve"> jurídica</w:t>
      </w:r>
      <w:r w:rsidR="00010614">
        <w:rPr>
          <w:rFonts w:cs="Arial"/>
          <w:sz w:val="26"/>
          <w:szCs w:val="26"/>
        </w:rPr>
        <w:t xml:space="preserve"> válida para </w:t>
      </w:r>
      <w:r w:rsidR="00347871">
        <w:rPr>
          <w:rFonts w:cs="Arial"/>
          <w:sz w:val="26"/>
          <w:szCs w:val="26"/>
        </w:rPr>
        <w:t>motivar</w:t>
      </w:r>
      <w:r w:rsidR="00010614">
        <w:rPr>
          <w:rFonts w:cs="Arial"/>
          <w:sz w:val="26"/>
          <w:szCs w:val="26"/>
        </w:rPr>
        <w:t xml:space="preserve"> </w:t>
      </w:r>
      <w:r w:rsidR="00261701">
        <w:rPr>
          <w:rFonts w:cs="Arial"/>
          <w:sz w:val="26"/>
          <w:szCs w:val="26"/>
        </w:rPr>
        <w:t>su</w:t>
      </w:r>
      <w:r w:rsidR="00010614">
        <w:rPr>
          <w:rFonts w:cs="Arial"/>
          <w:sz w:val="26"/>
          <w:szCs w:val="26"/>
        </w:rPr>
        <w:t xml:space="preserve"> negativa.</w:t>
      </w:r>
      <w:r>
        <w:rPr>
          <w:rFonts w:cs="Arial"/>
          <w:sz w:val="26"/>
          <w:szCs w:val="26"/>
        </w:rPr>
        <w:t xml:space="preserve"> Consecuentemente,</w:t>
      </w:r>
      <w:r w:rsidR="002F48E1">
        <w:rPr>
          <w:rFonts w:cs="Arial"/>
          <w:sz w:val="26"/>
          <w:szCs w:val="26"/>
        </w:rPr>
        <w:t xml:space="preserve"> ello</w:t>
      </w:r>
      <w:r>
        <w:rPr>
          <w:rFonts w:cs="Arial"/>
          <w:sz w:val="26"/>
          <w:szCs w:val="26"/>
        </w:rPr>
        <w:t xml:space="preserve"> tampoco puede ser una razón para convalidar en un juicio de amparo </w:t>
      </w:r>
      <w:r w:rsidR="00AB2FCA">
        <w:rPr>
          <w:rFonts w:cs="Arial"/>
          <w:sz w:val="26"/>
          <w:szCs w:val="26"/>
        </w:rPr>
        <w:t>una</w:t>
      </w:r>
      <w:r>
        <w:rPr>
          <w:rFonts w:cs="Arial"/>
          <w:sz w:val="26"/>
          <w:szCs w:val="26"/>
        </w:rPr>
        <w:t xml:space="preserve"> negativa</w:t>
      </w:r>
      <w:r w:rsidR="002F48E1">
        <w:rPr>
          <w:rFonts w:cs="Arial"/>
          <w:sz w:val="26"/>
          <w:szCs w:val="26"/>
        </w:rPr>
        <w:t xml:space="preserve"> de acceso</w:t>
      </w:r>
      <w:r w:rsidR="00AB2FCA">
        <w:rPr>
          <w:rFonts w:cs="Arial"/>
          <w:sz w:val="26"/>
          <w:szCs w:val="26"/>
        </w:rPr>
        <w:t xml:space="preserve"> </w:t>
      </w:r>
      <w:r w:rsidR="0034000D">
        <w:rPr>
          <w:rFonts w:cs="Arial"/>
          <w:sz w:val="26"/>
          <w:szCs w:val="26"/>
        </w:rPr>
        <w:t xml:space="preserve">a la información </w:t>
      </w:r>
      <w:r w:rsidR="00AB2FCA">
        <w:rPr>
          <w:rFonts w:cs="Arial"/>
          <w:sz w:val="26"/>
          <w:szCs w:val="26"/>
        </w:rPr>
        <w:t xml:space="preserve">en </w:t>
      </w:r>
      <w:r w:rsidR="00347871">
        <w:rPr>
          <w:rFonts w:cs="Arial"/>
          <w:sz w:val="26"/>
          <w:szCs w:val="26"/>
        </w:rPr>
        <w:t>ese</w:t>
      </w:r>
      <w:r w:rsidR="00AB2FCA">
        <w:rPr>
          <w:rFonts w:cs="Arial"/>
          <w:sz w:val="26"/>
          <w:szCs w:val="26"/>
        </w:rPr>
        <w:t xml:space="preserve"> sentido</w:t>
      </w:r>
      <w:r>
        <w:rPr>
          <w:rFonts w:cs="Arial"/>
          <w:sz w:val="26"/>
          <w:szCs w:val="26"/>
        </w:rPr>
        <w:t>.</w:t>
      </w:r>
      <w:r w:rsidR="00010614">
        <w:rPr>
          <w:rFonts w:cs="Arial"/>
          <w:sz w:val="26"/>
          <w:szCs w:val="26"/>
        </w:rPr>
        <w:t xml:space="preserve"> </w:t>
      </w:r>
      <w:r w:rsidR="00E03E53">
        <w:rPr>
          <w:rFonts w:cs="Arial"/>
          <w:sz w:val="26"/>
          <w:szCs w:val="26"/>
        </w:rPr>
        <w:t>No se entiende</w:t>
      </w:r>
      <w:r w:rsidR="00010614">
        <w:rPr>
          <w:rFonts w:cs="Arial"/>
          <w:sz w:val="26"/>
          <w:szCs w:val="26"/>
        </w:rPr>
        <w:t xml:space="preserve"> entonces</w:t>
      </w:r>
      <w:r w:rsidR="00E03E53">
        <w:rPr>
          <w:rFonts w:cs="Arial"/>
          <w:sz w:val="26"/>
          <w:szCs w:val="26"/>
        </w:rPr>
        <w:t xml:space="preserve"> por qué el juez de distrito introdujo al procedimiento de solicitud de información</w:t>
      </w:r>
      <w:r>
        <w:rPr>
          <w:rFonts w:cs="Arial"/>
          <w:sz w:val="26"/>
          <w:szCs w:val="26"/>
        </w:rPr>
        <w:t xml:space="preserve"> del quejoso</w:t>
      </w:r>
      <w:r w:rsidR="00E03E53">
        <w:rPr>
          <w:rFonts w:cs="Arial"/>
          <w:sz w:val="26"/>
          <w:szCs w:val="26"/>
        </w:rPr>
        <w:t xml:space="preserve"> un requisito que está prohibido expresamente por la Constitución Federal.</w:t>
      </w:r>
      <w:r w:rsidR="009341B5">
        <w:rPr>
          <w:rFonts w:cs="Arial"/>
          <w:sz w:val="26"/>
          <w:szCs w:val="26"/>
        </w:rPr>
        <w:t xml:space="preserve"> </w:t>
      </w:r>
      <w:r w:rsidR="00D34492">
        <w:rPr>
          <w:rFonts w:cs="Arial"/>
          <w:sz w:val="26"/>
          <w:szCs w:val="26"/>
        </w:rPr>
        <w:t xml:space="preserve"> </w:t>
      </w:r>
    </w:p>
    <w:p w14:paraId="7F786650" w14:textId="77777777" w:rsidR="00D34492" w:rsidRDefault="00D34492" w:rsidP="00D34492">
      <w:pPr>
        <w:pStyle w:val="corte4fondo"/>
        <w:tabs>
          <w:tab w:val="left" w:pos="709"/>
        </w:tabs>
        <w:ind w:firstLine="0"/>
        <w:rPr>
          <w:rFonts w:cs="Arial"/>
          <w:sz w:val="26"/>
          <w:szCs w:val="26"/>
        </w:rPr>
      </w:pPr>
    </w:p>
    <w:p w14:paraId="7238395B" w14:textId="492BD24C" w:rsidR="00146E53" w:rsidRPr="006C2AC3" w:rsidRDefault="00C46DF1" w:rsidP="006C2AC3">
      <w:pPr>
        <w:pStyle w:val="corte4fondo"/>
        <w:numPr>
          <w:ilvl w:val="0"/>
          <w:numId w:val="2"/>
        </w:numPr>
        <w:tabs>
          <w:tab w:val="left" w:pos="709"/>
        </w:tabs>
        <w:ind w:left="0" w:hanging="567"/>
        <w:rPr>
          <w:rFonts w:cs="Arial"/>
          <w:sz w:val="26"/>
          <w:szCs w:val="26"/>
        </w:rPr>
      </w:pPr>
      <w:r>
        <w:rPr>
          <w:rFonts w:cs="Arial"/>
          <w:sz w:val="26"/>
          <w:szCs w:val="26"/>
        </w:rPr>
        <w:t>De este modo</w:t>
      </w:r>
      <w:r w:rsidR="00D34492">
        <w:rPr>
          <w:rFonts w:cs="Arial"/>
          <w:sz w:val="26"/>
          <w:szCs w:val="26"/>
        </w:rPr>
        <w:t xml:space="preserve">, </w:t>
      </w:r>
      <w:r w:rsidR="00964792">
        <w:rPr>
          <w:rFonts w:cs="Arial"/>
          <w:sz w:val="26"/>
          <w:szCs w:val="26"/>
        </w:rPr>
        <w:t xml:space="preserve">también </w:t>
      </w:r>
      <w:r w:rsidR="00010614">
        <w:rPr>
          <w:rFonts w:cs="Arial"/>
          <w:sz w:val="26"/>
          <w:szCs w:val="26"/>
        </w:rPr>
        <w:t>se estima</w:t>
      </w:r>
      <w:r w:rsidR="00D34492">
        <w:rPr>
          <w:rFonts w:cs="Arial"/>
          <w:sz w:val="26"/>
          <w:szCs w:val="26"/>
        </w:rPr>
        <w:t xml:space="preserve"> </w:t>
      </w:r>
      <w:r w:rsidR="00D34492" w:rsidRPr="006C2AC3">
        <w:rPr>
          <w:rFonts w:cs="Arial"/>
          <w:b/>
          <w:sz w:val="26"/>
          <w:szCs w:val="26"/>
        </w:rPr>
        <w:t>sustancialmente fundado</w:t>
      </w:r>
      <w:r w:rsidR="00D34492">
        <w:rPr>
          <w:rFonts w:cs="Arial"/>
          <w:sz w:val="26"/>
          <w:szCs w:val="26"/>
        </w:rPr>
        <w:t xml:space="preserve"> el agravio relativo a que el juzgador de primera instancia</w:t>
      </w:r>
      <w:r w:rsidR="00E342DE">
        <w:rPr>
          <w:rFonts w:cs="Arial"/>
          <w:sz w:val="26"/>
          <w:szCs w:val="26"/>
        </w:rPr>
        <w:t xml:space="preserve"> desatendió la cue</w:t>
      </w:r>
      <w:r w:rsidR="00DF6803">
        <w:rPr>
          <w:rFonts w:cs="Arial"/>
          <w:sz w:val="26"/>
          <w:szCs w:val="26"/>
        </w:rPr>
        <w:t>stión efectivamente planteada e</w:t>
      </w:r>
      <w:r w:rsidR="00D34492">
        <w:rPr>
          <w:rFonts w:cs="Arial"/>
          <w:sz w:val="26"/>
          <w:szCs w:val="26"/>
        </w:rPr>
        <w:t xml:space="preserve"> indebidamente consideró que el quejoso debía demostrar </w:t>
      </w:r>
      <w:r w:rsidR="00E342DE">
        <w:rPr>
          <w:rFonts w:cs="Arial"/>
          <w:sz w:val="26"/>
          <w:szCs w:val="26"/>
        </w:rPr>
        <w:t xml:space="preserve">el </w:t>
      </w:r>
      <w:r w:rsidR="00D34492">
        <w:rPr>
          <w:rFonts w:cs="Arial"/>
          <w:sz w:val="26"/>
          <w:szCs w:val="26"/>
        </w:rPr>
        <w:t>interés público</w:t>
      </w:r>
      <w:r w:rsidR="00E342DE">
        <w:rPr>
          <w:rFonts w:cs="Arial"/>
          <w:sz w:val="26"/>
          <w:szCs w:val="26"/>
        </w:rPr>
        <w:t xml:space="preserve"> de la información</w:t>
      </w:r>
      <w:r w:rsidR="00D34492">
        <w:rPr>
          <w:rFonts w:cs="Arial"/>
          <w:sz w:val="26"/>
          <w:szCs w:val="26"/>
        </w:rPr>
        <w:t xml:space="preserve">. En consecuencia, deben quedar sin efecto </w:t>
      </w:r>
      <w:r w:rsidR="006C2AC3">
        <w:rPr>
          <w:rFonts w:cs="Arial"/>
          <w:sz w:val="26"/>
          <w:szCs w:val="26"/>
        </w:rPr>
        <w:t xml:space="preserve">todas </w:t>
      </w:r>
      <w:r w:rsidR="00D34492">
        <w:rPr>
          <w:rFonts w:cs="Arial"/>
          <w:sz w:val="26"/>
          <w:szCs w:val="26"/>
        </w:rPr>
        <w:t xml:space="preserve">las consideraciones del juez de distrito en </w:t>
      </w:r>
      <w:r w:rsidR="006C2AC3">
        <w:rPr>
          <w:rFonts w:cs="Arial"/>
          <w:sz w:val="26"/>
          <w:szCs w:val="26"/>
        </w:rPr>
        <w:t>el</w:t>
      </w:r>
      <w:r w:rsidR="00D34492">
        <w:rPr>
          <w:rFonts w:cs="Arial"/>
          <w:sz w:val="26"/>
          <w:szCs w:val="26"/>
        </w:rPr>
        <w:t xml:space="preserve"> sentido</w:t>
      </w:r>
      <w:r w:rsidR="006C2AC3">
        <w:rPr>
          <w:rFonts w:cs="Arial"/>
          <w:sz w:val="26"/>
          <w:szCs w:val="26"/>
        </w:rPr>
        <w:t xml:space="preserve"> de que el quejoso no había demostrado </w:t>
      </w:r>
      <w:r w:rsidR="00377245">
        <w:rPr>
          <w:rFonts w:cs="Arial"/>
          <w:sz w:val="26"/>
          <w:szCs w:val="26"/>
        </w:rPr>
        <w:t xml:space="preserve">en forma alguna </w:t>
      </w:r>
      <w:r w:rsidR="006C2AC3">
        <w:rPr>
          <w:rFonts w:cs="Arial"/>
          <w:sz w:val="26"/>
          <w:szCs w:val="26"/>
        </w:rPr>
        <w:t xml:space="preserve">el </w:t>
      </w:r>
      <w:r w:rsidR="00377245">
        <w:rPr>
          <w:rFonts w:cs="Arial"/>
          <w:sz w:val="26"/>
          <w:szCs w:val="26"/>
        </w:rPr>
        <w:t xml:space="preserve">alto </w:t>
      </w:r>
      <w:r w:rsidR="006C2AC3">
        <w:rPr>
          <w:rFonts w:cs="Arial"/>
          <w:sz w:val="26"/>
          <w:szCs w:val="26"/>
        </w:rPr>
        <w:t xml:space="preserve">interés </w:t>
      </w:r>
      <w:r w:rsidR="00377245">
        <w:rPr>
          <w:rFonts w:cs="Arial"/>
          <w:sz w:val="26"/>
          <w:szCs w:val="26"/>
        </w:rPr>
        <w:t>para la sociedad</w:t>
      </w:r>
      <w:r w:rsidR="006C2AC3">
        <w:rPr>
          <w:rFonts w:cs="Arial"/>
          <w:sz w:val="26"/>
          <w:szCs w:val="26"/>
        </w:rPr>
        <w:t xml:space="preserve"> de la información que solicitaba</w:t>
      </w:r>
      <w:r w:rsidR="00D34492">
        <w:rPr>
          <w:rFonts w:cs="Arial"/>
          <w:sz w:val="26"/>
          <w:szCs w:val="26"/>
        </w:rPr>
        <w:t>.</w:t>
      </w:r>
    </w:p>
    <w:p w14:paraId="1DA8E5AD" w14:textId="77777777" w:rsidR="00146E53" w:rsidRDefault="00146E53" w:rsidP="00A93153">
      <w:pPr>
        <w:pStyle w:val="Prrafodelista"/>
        <w:rPr>
          <w:rFonts w:cs="Arial"/>
          <w:sz w:val="26"/>
          <w:szCs w:val="26"/>
        </w:rPr>
      </w:pPr>
    </w:p>
    <w:p w14:paraId="59E1F180" w14:textId="194CCDE4" w:rsidR="005658E6" w:rsidRDefault="008D5509" w:rsidP="00E623A0">
      <w:pPr>
        <w:pStyle w:val="corte4fondo"/>
        <w:tabs>
          <w:tab w:val="left" w:pos="709"/>
        </w:tabs>
        <w:spacing w:line="276" w:lineRule="auto"/>
        <w:ind w:firstLine="0"/>
        <w:jc w:val="center"/>
        <w:rPr>
          <w:rFonts w:cs="Arial"/>
          <w:b/>
          <w:sz w:val="26"/>
          <w:szCs w:val="26"/>
        </w:rPr>
      </w:pPr>
      <w:r>
        <w:rPr>
          <w:rFonts w:cs="Arial"/>
          <w:b/>
          <w:sz w:val="26"/>
          <w:szCs w:val="26"/>
        </w:rPr>
        <w:t>C</w:t>
      </w:r>
    </w:p>
    <w:p w14:paraId="16096A1F" w14:textId="7723977B" w:rsidR="00146E53" w:rsidRPr="00A93153" w:rsidRDefault="00146E53" w:rsidP="00E623A0">
      <w:pPr>
        <w:pStyle w:val="corte4fondo"/>
        <w:tabs>
          <w:tab w:val="left" w:pos="709"/>
        </w:tabs>
        <w:spacing w:line="276" w:lineRule="auto"/>
        <w:ind w:firstLine="0"/>
        <w:rPr>
          <w:rFonts w:cs="Arial"/>
          <w:b/>
          <w:sz w:val="26"/>
          <w:szCs w:val="26"/>
        </w:rPr>
      </w:pPr>
      <w:r w:rsidRPr="00A93153">
        <w:rPr>
          <w:rFonts w:cs="Arial"/>
          <w:b/>
          <w:sz w:val="26"/>
          <w:szCs w:val="26"/>
        </w:rPr>
        <w:t xml:space="preserve"> </w:t>
      </w:r>
    </w:p>
    <w:p w14:paraId="737FEF4B" w14:textId="0221A419" w:rsidR="00146E53" w:rsidRDefault="00277A80" w:rsidP="00146E53">
      <w:pPr>
        <w:pStyle w:val="corte4fondo"/>
        <w:numPr>
          <w:ilvl w:val="0"/>
          <w:numId w:val="2"/>
        </w:numPr>
        <w:tabs>
          <w:tab w:val="left" w:pos="709"/>
        </w:tabs>
        <w:ind w:left="0" w:hanging="567"/>
        <w:rPr>
          <w:rFonts w:cs="Arial"/>
          <w:sz w:val="26"/>
          <w:szCs w:val="26"/>
        </w:rPr>
      </w:pPr>
      <w:r>
        <w:rPr>
          <w:rFonts w:cs="Arial"/>
          <w:sz w:val="26"/>
          <w:szCs w:val="26"/>
        </w:rPr>
        <w:t>Al haberse</w:t>
      </w:r>
      <w:r w:rsidR="00914FA7">
        <w:rPr>
          <w:rFonts w:cs="Arial"/>
          <w:sz w:val="26"/>
          <w:szCs w:val="26"/>
        </w:rPr>
        <w:t xml:space="preserve"> estimado</w:t>
      </w:r>
      <w:r>
        <w:rPr>
          <w:rFonts w:cs="Arial"/>
          <w:sz w:val="26"/>
          <w:szCs w:val="26"/>
        </w:rPr>
        <w:t xml:space="preserve"> </w:t>
      </w:r>
      <w:r w:rsidR="005D61E6">
        <w:rPr>
          <w:rFonts w:cs="Arial"/>
          <w:sz w:val="26"/>
          <w:szCs w:val="26"/>
        </w:rPr>
        <w:t xml:space="preserve">sustancialmente </w:t>
      </w:r>
      <w:r w:rsidR="00914FA7">
        <w:rPr>
          <w:rFonts w:cs="Arial"/>
          <w:sz w:val="26"/>
          <w:szCs w:val="26"/>
        </w:rPr>
        <w:t>fundados todos los agravi</w:t>
      </w:r>
      <w:r w:rsidR="005E143A">
        <w:rPr>
          <w:rFonts w:cs="Arial"/>
          <w:sz w:val="26"/>
          <w:szCs w:val="26"/>
        </w:rPr>
        <w:t>os</w:t>
      </w:r>
      <w:r w:rsidR="00914FA7">
        <w:rPr>
          <w:rFonts w:cs="Arial"/>
          <w:sz w:val="26"/>
          <w:szCs w:val="26"/>
        </w:rPr>
        <w:t xml:space="preserve"> esgrimidos</w:t>
      </w:r>
      <w:r w:rsidR="005E143A">
        <w:rPr>
          <w:rFonts w:cs="Arial"/>
          <w:sz w:val="26"/>
          <w:szCs w:val="26"/>
        </w:rPr>
        <w:t xml:space="preserve"> por el recurrente y</w:t>
      </w:r>
      <w:r w:rsidR="00055AB5">
        <w:rPr>
          <w:rFonts w:cs="Arial"/>
          <w:sz w:val="26"/>
          <w:szCs w:val="26"/>
        </w:rPr>
        <w:t>, en consecuencia,</w:t>
      </w:r>
      <w:r w:rsidR="00E95AF0">
        <w:rPr>
          <w:rFonts w:cs="Arial"/>
          <w:sz w:val="26"/>
          <w:szCs w:val="26"/>
        </w:rPr>
        <w:t xml:space="preserve"> </w:t>
      </w:r>
      <w:r w:rsidR="0019111E">
        <w:rPr>
          <w:rFonts w:cs="Arial"/>
          <w:sz w:val="26"/>
          <w:szCs w:val="26"/>
        </w:rPr>
        <w:t>quedado</w:t>
      </w:r>
      <w:r w:rsidR="005E143A">
        <w:rPr>
          <w:rFonts w:cs="Arial"/>
          <w:sz w:val="26"/>
          <w:szCs w:val="26"/>
        </w:rPr>
        <w:t xml:space="preserve"> insubsistentes las consideraciones torales emitidas por el juez de distrito</w:t>
      </w:r>
      <w:r w:rsidR="00CD0F78">
        <w:rPr>
          <w:rFonts w:cs="Arial"/>
          <w:sz w:val="26"/>
          <w:szCs w:val="26"/>
        </w:rPr>
        <w:t xml:space="preserve"> en el juicio de amparo indirecto 722/2017</w:t>
      </w:r>
      <w:r w:rsidR="00146E53" w:rsidRPr="00B2592A">
        <w:rPr>
          <w:rFonts w:cs="Arial"/>
          <w:sz w:val="26"/>
          <w:szCs w:val="26"/>
        </w:rPr>
        <w:t>,</w:t>
      </w:r>
      <w:r w:rsidR="00914FA7">
        <w:rPr>
          <w:rFonts w:cs="Arial"/>
          <w:sz w:val="26"/>
          <w:szCs w:val="26"/>
        </w:rPr>
        <w:t xml:space="preserve"> </w:t>
      </w:r>
      <w:r w:rsidR="00471577">
        <w:rPr>
          <w:rFonts w:cs="Arial"/>
          <w:sz w:val="26"/>
          <w:szCs w:val="26"/>
        </w:rPr>
        <w:t>lo procedente</w:t>
      </w:r>
      <w:r w:rsidR="00E95AF0" w:rsidRPr="00E95AF0">
        <w:rPr>
          <w:rFonts w:cs="Arial"/>
          <w:sz w:val="26"/>
          <w:szCs w:val="26"/>
        </w:rPr>
        <w:t xml:space="preserve"> </w:t>
      </w:r>
      <w:r w:rsidR="00E95AF0">
        <w:rPr>
          <w:rFonts w:cs="Arial"/>
          <w:sz w:val="26"/>
          <w:szCs w:val="26"/>
        </w:rPr>
        <w:t>en términos del artículo 93, fracción V, de la Ley de Amparo</w:t>
      </w:r>
      <w:r w:rsidR="00E95AF0">
        <w:rPr>
          <w:rStyle w:val="Refdenotaalpie"/>
          <w:rFonts w:cs="Arial"/>
          <w:sz w:val="26"/>
          <w:szCs w:val="26"/>
        </w:rPr>
        <w:footnoteReference w:id="85"/>
      </w:r>
      <w:r w:rsidR="00471577">
        <w:rPr>
          <w:rFonts w:cs="Arial"/>
          <w:sz w:val="26"/>
          <w:szCs w:val="26"/>
        </w:rPr>
        <w:t xml:space="preserve"> </w:t>
      </w:r>
      <w:r w:rsidR="00914FA7">
        <w:rPr>
          <w:rFonts w:cs="Arial"/>
          <w:sz w:val="26"/>
          <w:szCs w:val="26"/>
        </w:rPr>
        <w:t>es</w:t>
      </w:r>
      <w:r w:rsidR="00CD0F78">
        <w:rPr>
          <w:rFonts w:cs="Arial"/>
          <w:sz w:val="26"/>
          <w:szCs w:val="26"/>
        </w:rPr>
        <w:t xml:space="preserve"> que</w:t>
      </w:r>
      <w:r w:rsidR="00CD0F78" w:rsidRPr="00CD0F78">
        <w:rPr>
          <w:rFonts w:cs="Arial"/>
          <w:sz w:val="26"/>
          <w:szCs w:val="26"/>
        </w:rPr>
        <w:t xml:space="preserve"> </w:t>
      </w:r>
      <w:r w:rsidR="00CD0F78" w:rsidRPr="00CD0F78">
        <w:rPr>
          <w:rFonts w:cs="Arial"/>
          <w:b/>
          <w:sz w:val="26"/>
          <w:szCs w:val="26"/>
        </w:rPr>
        <w:t>se</w:t>
      </w:r>
      <w:r w:rsidR="00471577" w:rsidRPr="00CD0F78">
        <w:rPr>
          <w:rFonts w:cs="Arial"/>
          <w:b/>
          <w:sz w:val="26"/>
          <w:szCs w:val="26"/>
        </w:rPr>
        <w:t xml:space="preserve"> </w:t>
      </w:r>
      <w:r w:rsidR="00CD0F78">
        <w:rPr>
          <w:rFonts w:cs="Arial"/>
          <w:b/>
          <w:sz w:val="26"/>
          <w:szCs w:val="26"/>
        </w:rPr>
        <w:t>revoque</w:t>
      </w:r>
      <w:r w:rsidR="00E95AF0" w:rsidRPr="00E95AF0">
        <w:rPr>
          <w:rFonts w:cs="Arial"/>
          <w:b/>
          <w:sz w:val="26"/>
          <w:szCs w:val="26"/>
        </w:rPr>
        <w:t xml:space="preserve"> la sentencia recurrida</w:t>
      </w:r>
      <w:r w:rsidR="007F069C" w:rsidRPr="007F069C">
        <w:rPr>
          <w:rFonts w:cs="Arial"/>
          <w:sz w:val="26"/>
          <w:szCs w:val="26"/>
        </w:rPr>
        <w:t xml:space="preserve"> </w:t>
      </w:r>
      <w:r w:rsidR="007F069C">
        <w:rPr>
          <w:rFonts w:cs="Arial"/>
          <w:sz w:val="26"/>
          <w:szCs w:val="26"/>
        </w:rPr>
        <w:t>en lo que fue materia de la revisión,</w:t>
      </w:r>
      <w:r w:rsidR="00E95AF0" w:rsidRPr="00E95AF0">
        <w:rPr>
          <w:rFonts w:cs="Arial"/>
          <w:sz w:val="26"/>
          <w:szCs w:val="26"/>
        </w:rPr>
        <w:t xml:space="preserve"> </w:t>
      </w:r>
      <w:r w:rsidR="00471577">
        <w:rPr>
          <w:rFonts w:cs="Arial"/>
          <w:sz w:val="26"/>
          <w:szCs w:val="26"/>
        </w:rPr>
        <w:t>para el efecto de que esta Segunda Sala</w:t>
      </w:r>
      <w:r w:rsidR="00914FA7">
        <w:rPr>
          <w:rFonts w:cs="Arial"/>
          <w:sz w:val="26"/>
          <w:szCs w:val="26"/>
        </w:rPr>
        <w:t xml:space="preserve"> </w:t>
      </w:r>
      <w:r w:rsidR="00471577">
        <w:rPr>
          <w:rFonts w:cs="Arial"/>
          <w:sz w:val="26"/>
          <w:szCs w:val="26"/>
        </w:rPr>
        <w:t>dicte la</w:t>
      </w:r>
      <w:r w:rsidR="005D61E6">
        <w:rPr>
          <w:rFonts w:cs="Arial"/>
          <w:sz w:val="26"/>
          <w:szCs w:val="26"/>
        </w:rPr>
        <w:t xml:space="preserve"> sentencia</w:t>
      </w:r>
      <w:r w:rsidR="00471577">
        <w:rPr>
          <w:rFonts w:cs="Arial"/>
          <w:sz w:val="26"/>
          <w:szCs w:val="26"/>
        </w:rPr>
        <w:t xml:space="preserve"> que corresponda. Así, </w:t>
      </w:r>
      <w:r w:rsidR="00CD0F78">
        <w:rPr>
          <w:rFonts w:cs="Arial"/>
          <w:sz w:val="26"/>
          <w:szCs w:val="26"/>
        </w:rPr>
        <w:t>dentro de</w:t>
      </w:r>
      <w:r w:rsidR="00471577">
        <w:rPr>
          <w:rFonts w:cs="Arial"/>
          <w:sz w:val="26"/>
          <w:szCs w:val="26"/>
        </w:rPr>
        <w:t xml:space="preserve"> e</w:t>
      </w:r>
      <w:r w:rsidR="00CD0F78">
        <w:rPr>
          <w:rFonts w:cs="Arial"/>
          <w:sz w:val="26"/>
          <w:szCs w:val="26"/>
        </w:rPr>
        <w:t>ste</w:t>
      </w:r>
      <w:r w:rsidR="00F2044C">
        <w:rPr>
          <w:rFonts w:cs="Arial"/>
          <w:sz w:val="26"/>
          <w:szCs w:val="26"/>
        </w:rPr>
        <w:t xml:space="preserve"> </w:t>
      </w:r>
      <w:r w:rsidR="00CD0F78">
        <w:rPr>
          <w:rFonts w:cs="Arial"/>
          <w:sz w:val="26"/>
          <w:szCs w:val="26"/>
        </w:rPr>
        <w:t>apartado</w:t>
      </w:r>
      <w:r w:rsidR="00F2044C">
        <w:rPr>
          <w:rFonts w:cs="Arial"/>
          <w:sz w:val="26"/>
          <w:szCs w:val="26"/>
        </w:rPr>
        <w:t xml:space="preserve"> </w:t>
      </w:r>
      <w:r w:rsidR="00471577">
        <w:rPr>
          <w:rFonts w:cs="Arial"/>
          <w:sz w:val="26"/>
          <w:szCs w:val="26"/>
        </w:rPr>
        <w:t>se examinará</w:t>
      </w:r>
      <w:r w:rsidR="005E143A">
        <w:rPr>
          <w:rFonts w:cs="Arial"/>
          <w:sz w:val="26"/>
          <w:szCs w:val="26"/>
        </w:rPr>
        <w:t xml:space="preserve"> en sus méritos</w:t>
      </w:r>
      <w:r w:rsidR="00914FA7">
        <w:rPr>
          <w:rFonts w:cs="Arial"/>
          <w:sz w:val="26"/>
          <w:szCs w:val="26"/>
        </w:rPr>
        <w:t xml:space="preserve"> </w:t>
      </w:r>
      <w:r w:rsidR="003D1E88">
        <w:rPr>
          <w:rFonts w:cs="Arial"/>
          <w:sz w:val="26"/>
          <w:szCs w:val="26"/>
        </w:rPr>
        <w:t>el concepto</w:t>
      </w:r>
      <w:r w:rsidR="005E143A">
        <w:rPr>
          <w:rFonts w:cs="Arial"/>
          <w:sz w:val="26"/>
          <w:szCs w:val="26"/>
        </w:rPr>
        <w:t xml:space="preserve"> de violación que </w:t>
      </w:r>
      <w:r w:rsidR="00471577">
        <w:rPr>
          <w:rFonts w:cs="Arial"/>
          <w:sz w:val="26"/>
          <w:szCs w:val="26"/>
        </w:rPr>
        <w:t>el quejoso</w:t>
      </w:r>
      <w:r w:rsidR="005E143A">
        <w:rPr>
          <w:rFonts w:cs="Arial"/>
          <w:sz w:val="26"/>
          <w:szCs w:val="26"/>
        </w:rPr>
        <w:t xml:space="preserve"> hi</w:t>
      </w:r>
      <w:r w:rsidR="003D1E88">
        <w:rPr>
          <w:rFonts w:cs="Arial"/>
          <w:sz w:val="26"/>
          <w:szCs w:val="26"/>
        </w:rPr>
        <w:t>zo</w:t>
      </w:r>
      <w:r w:rsidR="005E143A">
        <w:rPr>
          <w:rFonts w:cs="Arial"/>
          <w:sz w:val="26"/>
          <w:szCs w:val="26"/>
        </w:rPr>
        <w:t xml:space="preserve"> valer</w:t>
      </w:r>
      <w:r w:rsidR="00914FA7">
        <w:rPr>
          <w:rFonts w:cs="Arial"/>
          <w:sz w:val="26"/>
          <w:szCs w:val="26"/>
        </w:rPr>
        <w:t xml:space="preserve"> </w:t>
      </w:r>
      <w:r w:rsidR="00633629">
        <w:rPr>
          <w:rFonts w:cs="Arial"/>
          <w:sz w:val="26"/>
          <w:szCs w:val="26"/>
        </w:rPr>
        <w:t xml:space="preserve">contra la resolución </w:t>
      </w:r>
      <w:r w:rsidR="00FF7567">
        <w:rPr>
          <w:rFonts w:cs="Arial"/>
          <w:sz w:val="26"/>
          <w:szCs w:val="26"/>
        </w:rPr>
        <w:t>de quince</w:t>
      </w:r>
      <w:r w:rsidR="00DA3DF7">
        <w:rPr>
          <w:rFonts w:cs="Arial"/>
          <w:sz w:val="26"/>
          <w:szCs w:val="26"/>
        </w:rPr>
        <w:t xml:space="preserve"> de marzo </w:t>
      </w:r>
      <w:r w:rsidR="00190BDF">
        <w:rPr>
          <w:rFonts w:cs="Arial"/>
          <w:sz w:val="26"/>
          <w:szCs w:val="26"/>
        </w:rPr>
        <w:t>de dos mil diecisiete</w:t>
      </w:r>
      <w:r w:rsidR="00471577">
        <w:rPr>
          <w:rFonts w:cs="Arial"/>
          <w:sz w:val="26"/>
          <w:szCs w:val="26"/>
        </w:rPr>
        <w:t xml:space="preserve"> </w:t>
      </w:r>
      <w:r w:rsidR="00633629">
        <w:rPr>
          <w:rFonts w:cs="Arial"/>
          <w:sz w:val="26"/>
          <w:szCs w:val="26"/>
        </w:rPr>
        <w:t>emitida por el I</w:t>
      </w:r>
      <w:r w:rsidR="00DA3DF7">
        <w:rPr>
          <w:rFonts w:cs="Arial"/>
          <w:sz w:val="26"/>
          <w:szCs w:val="26"/>
        </w:rPr>
        <w:t>nstituto Nacional de Transparencia, Acceso a la Información y Protección de Datos Personales</w:t>
      </w:r>
      <w:r w:rsidR="00633629">
        <w:rPr>
          <w:rFonts w:cs="Arial"/>
          <w:sz w:val="26"/>
          <w:szCs w:val="26"/>
        </w:rPr>
        <w:t xml:space="preserve"> </w:t>
      </w:r>
      <w:r w:rsidR="00DA3DF7">
        <w:rPr>
          <w:rFonts w:cs="Arial"/>
          <w:sz w:val="26"/>
          <w:szCs w:val="26"/>
        </w:rPr>
        <w:t xml:space="preserve">(INAI) </w:t>
      </w:r>
      <w:r w:rsidR="00633629">
        <w:rPr>
          <w:rFonts w:cs="Arial"/>
          <w:sz w:val="26"/>
          <w:szCs w:val="26"/>
        </w:rPr>
        <w:t xml:space="preserve">en el recurso de revisión administrativa </w:t>
      </w:r>
      <w:r w:rsidR="00633629" w:rsidRPr="003454C1">
        <w:rPr>
          <w:rFonts w:cs="Arial"/>
          <w:sz w:val="26"/>
          <w:szCs w:val="26"/>
        </w:rPr>
        <w:t>RRA/4298/16 y sus acumulados</w:t>
      </w:r>
      <w:r w:rsidR="00914FA7">
        <w:rPr>
          <w:rFonts w:cs="Arial"/>
          <w:sz w:val="26"/>
          <w:szCs w:val="26"/>
        </w:rPr>
        <w:t>.</w:t>
      </w:r>
    </w:p>
    <w:p w14:paraId="0CAF8476" w14:textId="77777777" w:rsidR="00446A5B" w:rsidRDefault="00446A5B" w:rsidP="00446A5B">
      <w:pPr>
        <w:pStyle w:val="corte4fondo"/>
        <w:tabs>
          <w:tab w:val="left" w:pos="709"/>
        </w:tabs>
        <w:ind w:firstLine="0"/>
        <w:rPr>
          <w:rFonts w:cs="Arial"/>
          <w:sz w:val="26"/>
          <w:szCs w:val="26"/>
        </w:rPr>
      </w:pPr>
    </w:p>
    <w:p w14:paraId="7F8D94F6" w14:textId="5DB1FE2D" w:rsidR="00AF1ECD" w:rsidRDefault="00446A5B" w:rsidP="00AF1ECD">
      <w:pPr>
        <w:pStyle w:val="corte4fondo"/>
        <w:numPr>
          <w:ilvl w:val="0"/>
          <w:numId w:val="2"/>
        </w:numPr>
        <w:tabs>
          <w:tab w:val="left" w:pos="709"/>
        </w:tabs>
        <w:ind w:left="0" w:hanging="567"/>
        <w:rPr>
          <w:rFonts w:cs="Arial"/>
          <w:sz w:val="26"/>
          <w:szCs w:val="26"/>
          <w:lang w:val="es-MX"/>
        </w:rPr>
      </w:pPr>
      <w:r w:rsidRPr="00446A5B">
        <w:rPr>
          <w:rFonts w:cs="Arial"/>
          <w:b/>
          <w:sz w:val="26"/>
          <w:szCs w:val="26"/>
        </w:rPr>
        <w:lastRenderedPageBreak/>
        <w:t>Acto reclamado.</w:t>
      </w:r>
      <w:r>
        <w:rPr>
          <w:rFonts w:cs="Arial"/>
          <w:sz w:val="26"/>
          <w:szCs w:val="26"/>
        </w:rPr>
        <w:t xml:space="preserve"> </w:t>
      </w:r>
      <w:r w:rsidR="0087124C">
        <w:rPr>
          <w:rFonts w:cs="Arial"/>
          <w:sz w:val="26"/>
          <w:szCs w:val="26"/>
        </w:rPr>
        <w:t xml:space="preserve">Como ya se </w:t>
      </w:r>
      <w:r w:rsidR="00096B71">
        <w:rPr>
          <w:rFonts w:cs="Arial"/>
          <w:sz w:val="26"/>
          <w:szCs w:val="26"/>
        </w:rPr>
        <w:t>adelant</w:t>
      </w:r>
      <w:r w:rsidR="0087124C">
        <w:rPr>
          <w:rFonts w:cs="Arial"/>
          <w:sz w:val="26"/>
          <w:szCs w:val="26"/>
        </w:rPr>
        <w:t>ó,</w:t>
      </w:r>
      <w:r w:rsidR="00F975EE">
        <w:rPr>
          <w:rFonts w:cs="Arial"/>
          <w:sz w:val="26"/>
          <w:szCs w:val="26"/>
        </w:rPr>
        <w:t xml:space="preserve"> en lo que interesa al presente asunto</w:t>
      </w:r>
      <w:r w:rsidR="008F5B45">
        <w:rPr>
          <w:rFonts w:cs="Arial"/>
          <w:sz w:val="26"/>
          <w:szCs w:val="26"/>
        </w:rPr>
        <w:t>,</w:t>
      </w:r>
      <w:r w:rsidR="0087124C">
        <w:rPr>
          <w:rFonts w:cs="Arial"/>
          <w:sz w:val="26"/>
          <w:szCs w:val="26"/>
        </w:rPr>
        <w:t xml:space="preserve"> el</w:t>
      </w:r>
      <w:r w:rsidR="00B1439E">
        <w:rPr>
          <w:rFonts w:cs="Arial"/>
          <w:sz w:val="26"/>
          <w:szCs w:val="26"/>
        </w:rPr>
        <w:t xml:space="preserve"> pleno del</w:t>
      </w:r>
      <w:r w:rsidR="0087124C">
        <w:rPr>
          <w:rFonts w:cs="Arial"/>
          <w:sz w:val="26"/>
          <w:szCs w:val="26"/>
        </w:rPr>
        <w:t xml:space="preserve"> </w:t>
      </w:r>
      <w:r w:rsidR="0087124C">
        <w:rPr>
          <w:rFonts w:cs="Arial"/>
          <w:sz w:val="26"/>
          <w:szCs w:val="26"/>
          <w:lang w:val="es-MX"/>
        </w:rPr>
        <w:t>INAI</w:t>
      </w:r>
      <w:r w:rsidR="0087124C">
        <w:rPr>
          <w:rFonts w:cs="Arial"/>
          <w:sz w:val="26"/>
          <w:szCs w:val="26"/>
        </w:rPr>
        <w:t xml:space="preserve"> </w:t>
      </w:r>
      <w:r w:rsidR="00C67010">
        <w:rPr>
          <w:rFonts w:cs="Arial"/>
          <w:sz w:val="26"/>
          <w:szCs w:val="26"/>
        </w:rPr>
        <w:t xml:space="preserve">estimó parcialmente fundado el </w:t>
      </w:r>
      <w:r w:rsidR="00094B6A">
        <w:rPr>
          <w:rFonts w:cs="Arial"/>
          <w:sz w:val="26"/>
          <w:szCs w:val="26"/>
        </w:rPr>
        <w:t>argumento</w:t>
      </w:r>
      <w:r w:rsidR="00C67010">
        <w:rPr>
          <w:rFonts w:cs="Arial"/>
          <w:sz w:val="26"/>
          <w:szCs w:val="26"/>
        </w:rPr>
        <w:t xml:space="preserve"> del </w:t>
      </w:r>
      <w:r w:rsidR="00094B6A">
        <w:rPr>
          <w:rFonts w:cs="Arial"/>
          <w:sz w:val="26"/>
          <w:szCs w:val="26"/>
        </w:rPr>
        <w:t>interesado</w:t>
      </w:r>
      <w:r w:rsidR="00C67010">
        <w:rPr>
          <w:rFonts w:cs="Arial"/>
          <w:sz w:val="26"/>
          <w:szCs w:val="26"/>
        </w:rPr>
        <w:t xml:space="preserve"> respecto de la</w:t>
      </w:r>
      <w:r w:rsidR="00AD08AF">
        <w:rPr>
          <w:rFonts w:cs="Arial"/>
          <w:sz w:val="26"/>
          <w:szCs w:val="26"/>
        </w:rPr>
        <w:t xml:space="preserve"> indebida</w:t>
      </w:r>
      <w:r w:rsidR="00C67010">
        <w:rPr>
          <w:rFonts w:cs="Arial"/>
          <w:sz w:val="26"/>
          <w:szCs w:val="26"/>
        </w:rPr>
        <w:t xml:space="preserve"> </w:t>
      </w:r>
      <w:r w:rsidR="00AD08AF">
        <w:rPr>
          <w:rFonts w:cs="Arial"/>
          <w:sz w:val="26"/>
          <w:szCs w:val="26"/>
        </w:rPr>
        <w:t>clasificación</w:t>
      </w:r>
      <w:r w:rsidR="00AD08AF" w:rsidRPr="00AD08AF">
        <w:rPr>
          <w:rFonts w:cs="Arial"/>
          <w:sz w:val="26"/>
          <w:szCs w:val="26"/>
        </w:rPr>
        <w:t xml:space="preserve"> </w:t>
      </w:r>
      <w:r w:rsidR="00AD08AF">
        <w:rPr>
          <w:rFonts w:cs="Arial"/>
          <w:sz w:val="26"/>
          <w:szCs w:val="26"/>
        </w:rPr>
        <w:t xml:space="preserve">de </w:t>
      </w:r>
      <w:r w:rsidR="00C67010">
        <w:rPr>
          <w:rFonts w:cs="Arial"/>
          <w:sz w:val="26"/>
          <w:szCs w:val="26"/>
        </w:rPr>
        <w:t>la información solicitada</w:t>
      </w:r>
      <w:r w:rsidR="00AD08AF" w:rsidRPr="00AD08AF">
        <w:rPr>
          <w:rFonts w:cs="Arial"/>
          <w:sz w:val="26"/>
          <w:szCs w:val="26"/>
        </w:rPr>
        <w:t xml:space="preserve"> </w:t>
      </w:r>
      <w:r w:rsidR="00AD08AF">
        <w:rPr>
          <w:rFonts w:cs="Arial"/>
          <w:sz w:val="26"/>
          <w:szCs w:val="26"/>
        </w:rPr>
        <w:t>como reservada</w:t>
      </w:r>
      <w:r w:rsidR="00AD08AF" w:rsidRPr="00AD08AF">
        <w:rPr>
          <w:rFonts w:cs="Arial"/>
          <w:sz w:val="26"/>
          <w:szCs w:val="26"/>
        </w:rPr>
        <w:t xml:space="preserve"> </w:t>
      </w:r>
      <w:r w:rsidR="00AD08AF">
        <w:rPr>
          <w:rFonts w:cs="Arial"/>
          <w:sz w:val="26"/>
          <w:szCs w:val="26"/>
        </w:rPr>
        <w:t>por el sujeto obligado</w:t>
      </w:r>
      <w:r w:rsidR="00C67010">
        <w:rPr>
          <w:rFonts w:cs="Arial"/>
          <w:sz w:val="26"/>
          <w:szCs w:val="26"/>
        </w:rPr>
        <w:t>. C</w:t>
      </w:r>
      <w:r w:rsidR="0087124C">
        <w:rPr>
          <w:rFonts w:cs="Arial"/>
          <w:sz w:val="26"/>
          <w:szCs w:val="26"/>
        </w:rPr>
        <w:t xml:space="preserve">onsideró que </w:t>
      </w:r>
      <w:r w:rsidR="003777F1">
        <w:rPr>
          <w:rFonts w:cs="Arial"/>
          <w:sz w:val="26"/>
          <w:szCs w:val="26"/>
        </w:rPr>
        <w:t>aunque</w:t>
      </w:r>
      <w:r w:rsidR="0087124C">
        <w:rPr>
          <w:rFonts w:cs="Arial"/>
          <w:sz w:val="26"/>
          <w:szCs w:val="26"/>
        </w:rPr>
        <w:t xml:space="preserve"> en el caso</w:t>
      </w:r>
      <w:r w:rsidR="0087124C" w:rsidRPr="00C9328F">
        <w:rPr>
          <w:rFonts w:cs="Arial"/>
          <w:sz w:val="26"/>
          <w:szCs w:val="26"/>
        </w:rPr>
        <w:t xml:space="preserve"> </w:t>
      </w:r>
      <w:r w:rsidR="0087124C">
        <w:rPr>
          <w:rFonts w:cs="Arial"/>
          <w:sz w:val="26"/>
          <w:szCs w:val="26"/>
        </w:rPr>
        <w:t>no se actualizaban todas las causas de reserva que habían sido invocadas por Consejo de la Judicatura Federal</w:t>
      </w:r>
      <w:r w:rsidR="003777F1">
        <w:rPr>
          <w:rFonts w:cs="Arial"/>
          <w:sz w:val="26"/>
          <w:szCs w:val="26"/>
        </w:rPr>
        <w:t xml:space="preserve"> para </w:t>
      </w:r>
      <w:r w:rsidR="00AD08AF">
        <w:rPr>
          <w:rFonts w:cs="Arial"/>
          <w:sz w:val="26"/>
          <w:szCs w:val="26"/>
        </w:rPr>
        <w:t>clasificar</w:t>
      </w:r>
      <w:r w:rsidR="003777F1">
        <w:rPr>
          <w:rFonts w:cs="Arial"/>
          <w:sz w:val="26"/>
          <w:szCs w:val="26"/>
        </w:rPr>
        <w:t xml:space="preserve"> </w:t>
      </w:r>
      <w:r w:rsidR="00094B6A">
        <w:rPr>
          <w:rFonts w:cs="Arial"/>
          <w:sz w:val="26"/>
          <w:szCs w:val="26"/>
        </w:rPr>
        <w:t>dicha</w:t>
      </w:r>
      <w:r w:rsidR="003777F1">
        <w:rPr>
          <w:rFonts w:cs="Arial"/>
          <w:sz w:val="26"/>
          <w:szCs w:val="26"/>
        </w:rPr>
        <w:t xml:space="preserve"> información</w:t>
      </w:r>
      <w:r w:rsidR="0087124C">
        <w:rPr>
          <w:rFonts w:cs="Arial"/>
          <w:sz w:val="26"/>
          <w:szCs w:val="26"/>
        </w:rPr>
        <w:t>, sí se daba el supuesto de reserva previsto en la fracción VII del artículo 110 de la Ley Federal.</w:t>
      </w:r>
      <w:r w:rsidR="00AF1ECD">
        <w:rPr>
          <w:rFonts w:cs="Arial"/>
          <w:sz w:val="26"/>
          <w:szCs w:val="26"/>
        </w:rPr>
        <w:t xml:space="preserve"> Al respecto</w:t>
      </w:r>
      <w:r w:rsidR="000A64C0">
        <w:rPr>
          <w:rFonts w:cs="Arial"/>
          <w:sz w:val="26"/>
          <w:szCs w:val="26"/>
        </w:rPr>
        <w:t xml:space="preserve"> la autoridad responsable</w:t>
      </w:r>
      <w:r w:rsidR="00AF1ECD">
        <w:rPr>
          <w:rFonts w:cs="Arial"/>
          <w:sz w:val="26"/>
          <w:szCs w:val="26"/>
        </w:rPr>
        <w:t xml:space="preserve"> e</w:t>
      </w:r>
      <w:r w:rsidR="00DF0924">
        <w:rPr>
          <w:rFonts w:cs="Arial"/>
          <w:sz w:val="26"/>
          <w:szCs w:val="26"/>
        </w:rPr>
        <w:t>sgrimió</w:t>
      </w:r>
      <w:r w:rsidR="00AF1ECD">
        <w:rPr>
          <w:rFonts w:cs="Arial"/>
          <w:sz w:val="26"/>
          <w:szCs w:val="26"/>
        </w:rPr>
        <w:t xml:space="preserve"> esencialmente tres argumentos.</w:t>
      </w:r>
      <w:r w:rsidR="0087124C">
        <w:rPr>
          <w:rFonts w:cs="Arial"/>
          <w:sz w:val="26"/>
          <w:szCs w:val="26"/>
        </w:rPr>
        <w:t xml:space="preserve"> </w:t>
      </w:r>
    </w:p>
    <w:p w14:paraId="7947C921" w14:textId="77777777" w:rsidR="00AF1ECD" w:rsidRPr="00AF1ECD" w:rsidRDefault="00AF1ECD" w:rsidP="00AF1ECD">
      <w:pPr>
        <w:pStyle w:val="corte4fondo"/>
        <w:tabs>
          <w:tab w:val="left" w:pos="709"/>
        </w:tabs>
        <w:ind w:firstLine="0"/>
        <w:rPr>
          <w:rFonts w:cs="Arial"/>
          <w:sz w:val="26"/>
          <w:szCs w:val="26"/>
          <w:lang w:val="es-MX"/>
        </w:rPr>
      </w:pPr>
    </w:p>
    <w:p w14:paraId="448ABC37" w14:textId="0E885C2C" w:rsidR="00AF1ECD" w:rsidRPr="00AF1ECD" w:rsidRDefault="00AF1ECD" w:rsidP="00AF1ECD">
      <w:pPr>
        <w:pStyle w:val="corte4fondo"/>
        <w:numPr>
          <w:ilvl w:val="0"/>
          <w:numId w:val="2"/>
        </w:numPr>
        <w:tabs>
          <w:tab w:val="left" w:pos="709"/>
        </w:tabs>
        <w:ind w:left="0" w:hanging="567"/>
        <w:rPr>
          <w:rFonts w:cs="Arial"/>
          <w:sz w:val="26"/>
          <w:szCs w:val="26"/>
          <w:lang w:val="es-MX"/>
        </w:rPr>
      </w:pPr>
      <w:r w:rsidRPr="00AF1ECD">
        <w:rPr>
          <w:rFonts w:cs="Arial"/>
          <w:sz w:val="26"/>
          <w:szCs w:val="26"/>
        </w:rPr>
        <w:t xml:space="preserve">Primero, </w:t>
      </w:r>
      <w:r w:rsidR="000F03E3">
        <w:rPr>
          <w:rFonts w:cs="Arial"/>
          <w:sz w:val="26"/>
          <w:szCs w:val="26"/>
          <w:lang w:val="es-MX"/>
        </w:rPr>
        <w:t xml:space="preserve">se refirió </w:t>
      </w:r>
      <w:r w:rsidR="000E77A2">
        <w:rPr>
          <w:rFonts w:cs="Arial"/>
          <w:sz w:val="26"/>
          <w:szCs w:val="26"/>
          <w:lang w:val="es-MX"/>
        </w:rPr>
        <w:t xml:space="preserve">a </w:t>
      </w:r>
      <w:r w:rsidRPr="00AF1ECD">
        <w:rPr>
          <w:rFonts w:cs="Arial"/>
          <w:sz w:val="26"/>
          <w:szCs w:val="26"/>
          <w:lang w:val="es-MX"/>
        </w:rPr>
        <w:t xml:space="preserve">esa fracción de la Ley Federal, así como </w:t>
      </w:r>
      <w:r w:rsidR="000F03E3">
        <w:rPr>
          <w:rFonts w:cs="Arial"/>
          <w:sz w:val="26"/>
          <w:szCs w:val="26"/>
          <w:lang w:val="es-MX"/>
        </w:rPr>
        <w:t>a</w:t>
      </w:r>
      <w:r w:rsidRPr="00AF1ECD">
        <w:rPr>
          <w:rFonts w:cs="Arial"/>
          <w:sz w:val="26"/>
          <w:szCs w:val="26"/>
          <w:lang w:val="es-MX"/>
        </w:rPr>
        <w:t>l</w:t>
      </w:r>
      <w:r w:rsidRPr="00AF1ECD">
        <w:rPr>
          <w:rFonts w:cs="Arial"/>
          <w:sz w:val="26"/>
          <w:szCs w:val="26"/>
        </w:rPr>
        <w:t xml:space="preserve"> lineamiento Vigésimo Sexto de los </w:t>
      </w:r>
      <w:r w:rsidRPr="00AF1ECD">
        <w:rPr>
          <w:rFonts w:cs="Arial"/>
          <w:i/>
          <w:sz w:val="26"/>
          <w:szCs w:val="26"/>
        </w:rPr>
        <w:t>Lineamientos Generales en Materia de Clasificación y Desclasificación de la Información, así como para la Elaboración de las Versiones Públicas</w:t>
      </w:r>
      <w:r w:rsidRPr="00B2592A">
        <w:rPr>
          <w:rStyle w:val="Refdenotaalpie"/>
          <w:rFonts w:cs="Arial"/>
          <w:sz w:val="26"/>
          <w:szCs w:val="26"/>
        </w:rPr>
        <w:footnoteReference w:id="86"/>
      </w:r>
      <w:r w:rsidRPr="00AF1ECD">
        <w:rPr>
          <w:rFonts w:cs="Arial"/>
          <w:sz w:val="26"/>
          <w:szCs w:val="26"/>
        </w:rPr>
        <w:t xml:space="preserve">, </w:t>
      </w:r>
      <w:r w:rsidR="00DF0924">
        <w:rPr>
          <w:rFonts w:cs="Arial"/>
          <w:sz w:val="26"/>
          <w:szCs w:val="26"/>
        </w:rPr>
        <w:t xml:space="preserve">y señaló que esas disposiciones en su conjunto establecían las condiciones </w:t>
      </w:r>
      <w:r w:rsidRPr="00AF1ECD">
        <w:rPr>
          <w:rFonts w:cs="Arial"/>
          <w:sz w:val="26"/>
          <w:szCs w:val="26"/>
        </w:rPr>
        <w:t>para que se pudiera considerar actualizado ese supuesto de reserva.</w:t>
      </w:r>
      <w:r>
        <w:rPr>
          <w:rFonts w:cs="Arial"/>
          <w:sz w:val="26"/>
          <w:szCs w:val="26"/>
          <w:lang w:val="es-MX"/>
        </w:rPr>
        <w:t xml:space="preserve"> </w:t>
      </w:r>
      <w:r w:rsidR="00094B6A">
        <w:rPr>
          <w:rFonts w:cs="Arial"/>
          <w:sz w:val="26"/>
          <w:szCs w:val="26"/>
          <w:lang w:val="es-MX"/>
        </w:rPr>
        <w:t>Añadi</w:t>
      </w:r>
      <w:r w:rsidRPr="00AF1ECD">
        <w:rPr>
          <w:rFonts w:cs="Arial"/>
          <w:sz w:val="26"/>
          <w:szCs w:val="26"/>
          <w:lang w:val="es-MX"/>
        </w:rPr>
        <w:t>ó</w:t>
      </w:r>
      <w:r w:rsidR="00F975EE">
        <w:rPr>
          <w:rFonts w:cs="Arial"/>
          <w:sz w:val="26"/>
          <w:szCs w:val="26"/>
          <w:lang w:val="es-MX"/>
        </w:rPr>
        <w:t>, sin embargo,</w:t>
      </w:r>
      <w:r w:rsidRPr="00AF1ECD">
        <w:rPr>
          <w:rFonts w:cs="Arial"/>
          <w:sz w:val="26"/>
          <w:szCs w:val="26"/>
          <w:lang w:val="es-MX"/>
        </w:rPr>
        <w:t xml:space="preserve"> que no debía perderse de vista que de acuerdo con lo dispuesto en el artículo 111 de la Ley Federal, el sujeto obligado debía fundar y motivar la reserva media</w:t>
      </w:r>
      <w:r w:rsidR="00DF0924">
        <w:rPr>
          <w:rFonts w:cs="Arial"/>
          <w:sz w:val="26"/>
          <w:szCs w:val="26"/>
          <w:lang w:val="es-MX"/>
        </w:rPr>
        <w:t>nte la prueba de daño a que hacía</w:t>
      </w:r>
      <w:r w:rsidRPr="00AF1ECD">
        <w:rPr>
          <w:rFonts w:cs="Arial"/>
          <w:sz w:val="26"/>
          <w:szCs w:val="26"/>
          <w:lang w:val="es-MX"/>
        </w:rPr>
        <w:t xml:space="preserve"> referencia el artículo 104 de la Ley General</w:t>
      </w:r>
      <w:r w:rsidR="00DF0924">
        <w:rPr>
          <w:rStyle w:val="Refdenotaalpie"/>
          <w:rFonts w:cs="Arial"/>
          <w:sz w:val="26"/>
          <w:szCs w:val="26"/>
        </w:rPr>
        <w:footnoteReference w:id="87"/>
      </w:r>
      <w:r>
        <w:rPr>
          <w:rFonts w:cs="Arial"/>
          <w:sz w:val="26"/>
          <w:szCs w:val="26"/>
          <w:lang w:val="es-MX"/>
        </w:rPr>
        <w:t>.</w:t>
      </w:r>
    </w:p>
    <w:p w14:paraId="1963665F" w14:textId="77777777" w:rsidR="00AF1ECD" w:rsidRPr="00AF1ECD" w:rsidRDefault="00AF1ECD" w:rsidP="00AF1ECD">
      <w:pPr>
        <w:pStyle w:val="corte4fondo"/>
        <w:tabs>
          <w:tab w:val="left" w:pos="709"/>
        </w:tabs>
        <w:ind w:firstLine="0"/>
        <w:rPr>
          <w:rFonts w:cs="Arial"/>
          <w:sz w:val="26"/>
          <w:szCs w:val="26"/>
          <w:lang w:val="es-MX"/>
        </w:rPr>
      </w:pPr>
    </w:p>
    <w:p w14:paraId="3F735F24" w14:textId="7C95B5DF" w:rsidR="00DF0924" w:rsidRDefault="00DF0924" w:rsidP="00DF0924">
      <w:pPr>
        <w:pStyle w:val="corte4fondo"/>
        <w:numPr>
          <w:ilvl w:val="0"/>
          <w:numId w:val="2"/>
        </w:numPr>
        <w:tabs>
          <w:tab w:val="left" w:pos="709"/>
        </w:tabs>
        <w:ind w:left="0" w:hanging="567"/>
        <w:rPr>
          <w:rFonts w:cs="Arial"/>
          <w:sz w:val="26"/>
          <w:szCs w:val="26"/>
          <w:lang w:val="es-MX"/>
        </w:rPr>
      </w:pPr>
      <w:r>
        <w:rPr>
          <w:rFonts w:cs="Arial"/>
          <w:sz w:val="26"/>
          <w:szCs w:val="26"/>
          <w:lang w:val="es-MX"/>
        </w:rPr>
        <w:t xml:space="preserve">Segundo, </w:t>
      </w:r>
      <w:r w:rsidR="006555BB">
        <w:rPr>
          <w:rFonts w:cs="Arial"/>
          <w:sz w:val="26"/>
          <w:szCs w:val="26"/>
          <w:lang w:val="es-MX"/>
        </w:rPr>
        <w:t xml:space="preserve">el INAI </w:t>
      </w:r>
      <w:r>
        <w:rPr>
          <w:rFonts w:cs="Arial"/>
          <w:sz w:val="26"/>
          <w:szCs w:val="26"/>
          <w:lang w:val="es-MX"/>
        </w:rPr>
        <w:t xml:space="preserve">señaló que </w:t>
      </w:r>
      <w:r w:rsidR="00451EDC">
        <w:rPr>
          <w:rFonts w:cs="Arial"/>
          <w:sz w:val="26"/>
          <w:szCs w:val="26"/>
          <w:lang w:val="es-MX"/>
        </w:rPr>
        <w:t>considerando</w:t>
      </w:r>
      <w:r>
        <w:rPr>
          <w:rFonts w:cs="Arial"/>
          <w:sz w:val="26"/>
          <w:szCs w:val="26"/>
          <w:lang w:val="es-MX"/>
        </w:rPr>
        <w:t xml:space="preserve"> los artículos 16, párrafo décimo tercero, y 21, párrafo primero, de la Constitución Federal, no se podía ver de manera aislada la actividad del juez y la autoridad investigadora, por la estrecha relación que guardaban en el caso concreto. </w:t>
      </w:r>
      <w:r w:rsidR="00ED74D4">
        <w:rPr>
          <w:rFonts w:cs="Arial"/>
          <w:sz w:val="26"/>
          <w:szCs w:val="26"/>
          <w:lang w:val="es-MX"/>
        </w:rPr>
        <w:t>E</w:t>
      </w:r>
      <w:r w:rsidR="0098736D">
        <w:rPr>
          <w:rFonts w:cs="Arial"/>
          <w:sz w:val="26"/>
          <w:szCs w:val="26"/>
          <w:lang w:val="es-MX"/>
        </w:rPr>
        <w:t xml:space="preserve">stimó que </w:t>
      </w:r>
      <w:r w:rsidR="00ED74D4">
        <w:rPr>
          <w:rFonts w:cs="Arial"/>
          <w:sz w:val="26"/>
          <w:szCs w:val="26"/>
          <w:lang w:val="es-MX"/>
        </w:rPr>
        <w:t xml:space="preserve">dado </w:t>
      </w:r>
      <w:r w:rsidRPr="0044728B">
        <w:rPr>
          <w:rFonts w:cs="Arial"/>
          <w:sz w:val="26"/>
          <w:szCs w:val="26"/>
          <w:lang w:val="es-MX"/>
        </w:rPr>
        <w:t>el contenido</w:t>
      </w:r>
      <w:r>
        <w:rPr>
          <w:rFonts w:cs="Arial"/>
          <w:sz w:val="26"/>
          <w:szCs w:val="26"/>
          <w:lang w:val="es-MX"/>
        </w:rPr>
        <w:t xml:space="preserve"> de las tesis de rubro “</w:t>
      </w:r>
      <w:r w:rsidRPr="00DF0924">
        <w:rPr>
          <w:rFonts w:cs="Arial"/>
          <w:b/>
          <w:sz w:val="26"/>
          <w:szCs w:val="26"/>
          <w:lang w:val="es-MX"/>
        </w:rPr>
        <w:t>EJERCICIO DE LA ACCIÓN PENAL. INTERPRETACIÓN DEL ARTÍCULO 21 DE LA CONSTITUCIÓN POLÍTICA DE LOS ESTADOS UNIDOS MEXICANO</w:t>
      </w:r>
      <w:r>
        <w:rPr>
          <w:rFonts w:cs="Arial"/>
          <w:sz w:val="26"/>
          <w:szCs w:val="26"/>
          <w:lang w:val="es-MX"/>
        </w:rPr>
        <w:t>” y “</w:t>
      </w:r>
      <w:r w:rsidRPr="00DF0924">
        <w:rPr>
          <w:rFonts w:cs="Arial"/>
          <w:b/>
          <w:sz w:val="26"/>
          <w:szCs w:val="26"/>
          <w:lang w:val="es-MX"/>
        </w:rPr>
        <w:t>COMUNICACIONES PRIVADAS. DEBE EXISTIR UNA AUTORIZACIÓN JUDICIAL PARA INTERVENIRLAS, AUN EN CASOS DE INVESTIGACIÓN SOBRE DELINCUENCIA ORGANIZADA</w:t>
      </w:r>
      <w:r>
        <w:rPr>
          <w:rFonts w:cs="Arial"/>
          <w:sz w:val="26"/>
          <w:szCs w:val="26"/>
          <w:lang w:val="es-MX"/>
        </w:rPr>
        <w:t>”</w:t>
      </w:r>
      <w:r w:rsidRPr="0044728B">
        <w:rPr>
          <w:rFonts w:cs="Arial"/>
          <w:sz w:val="26"/>
          <w:szCs w:val="26"/>
          <w:lang w:val="es-MX"/>
        </w:rPr>
        <w:t>, así como de l</w:t>
      </w:r>
      <w:r w:rsidR="0098736D">
        <w:rPr>
          <w:rFonts w:cs="Arial"/>
          <w:sz w:val="26"/>
          <w:szCs w:val="26"/>
          <w:lang w:val="es-MX"/>
        </w:rPr>
        <w:t xml:space="preserve">o dispuesto en </w:t>
      </w:r>
      <w:r w:rsidRPr="0044728B">
        <w:rPr>
          <w:rFonts w:cs="Arial"/>
          <w:sz w:val="26"/>
          <w:szCs w:val="26"/>
          <w:lang w:val="es-MX"/>
        </w:rPr>
        <w:t>los artículos 278 Ter del Código Fe</w:t>
      </w:r>
      <w:r w:rsidR="0098736D">
        <w:rPr>
          <w:rFonts w:cs="Arial"/>
          <w:sz w:val="26"/>
          <w:szCs w:val="26"/>
          <w:lang w:val="es-MX"/>
        </w:rPr>
        <w:t xml:space="preserve">deral de </w:t>
      </w:r>
      <w:r w:rsidR="0098736D">
        <w:rPr>
          <w:rFonts w:cs="Arial"/>
          <w:sz w:val="26"/>
          <w:szCs w:val="26"/>
          <w:lang w:val="es-MX"/>
        </w:rPr>
        <w:lastRenderedPageBreak/>
        <w:t>Procedimientos Penales;</w:t>
      </w:r>
      <w:r w:rsidRPr="0044728B">
        <w:rPr>
          <w:rFonts w:cs="Arial"/>
          <w:sz w:val="26"/>
          <w:szCs w:val="26"/>
          <w:lang w:val="es-MX"/>
        </w:rPr>
        <w:t xml:space="preserve"> 291</w:t>
      </w:r>
      <w:r w:rsidR="0034668F">
        <w:rPr>
          <w:rFonts w:cs="Arial"/>
          <w:sz w:val="26"/>
          <w:szCs w:val="26"/>
          <w:lang w:val="es-MX"/>
        </w:rPr>
        <w:t>,</w:t>
      </w:r>
      <w:r w:rsidRPr="0044728B">
        <w:rPr>
          <w:rFonts w:cs="Arial"/>
          <w:sz w:val="26"/>
          <w:szCs w:val="26"/>
          <w:lang w:val="es-MX"/>
        </w:rPr>
        <w:t xml:space="preserve"> 295</w:t>
      </w:r>
      <w:r w:rsidR="0034668F">
        <w:rPr>
          <w:rFonts w:cs="Arial"/>
          <w:sz w:val="26"/>
          <w:szCs w:val="26"/>
          <w:lang w:val="es-MX"/>
        </w:rPr>
        <w:t xml:space="preserve"> y 300</w:t>
      </w:r>
      <w:r w:rsidRPr="0044728B">
        <w:rPr>
          <w:rFonts w:cs="Arial"/>
          <w:sz w:val="26"/>
          <w:szCs w:val="26"/>
          <w:lang w:val="es-MX"/>
        </w:rPr>
        <w:t xml:space="preserve"> del C</w:t>
      </w:r>
      <w:r w:rsidR="007E1CD4">
        <w:rPr>
          <w:rFonts w:cs="Arial"/>
          <w:sz w:val="26"/>
          <w:szCs w:val="26"/>
          <w:lang w:val="es-MX"/>
        </w:rPr>
        <w:t xml:space="preserve">ódigo </w:t>
      </w:r>
      <w:r w:rsidRPr="0044728B">
        <w:rPr>
          <w:rFonts w:cs="Arial"/>
          <w:sz w:val="26"/>
          <w:szCs w:val="26"/>
          <w:lang w:val="es-MX"/>
        </w:rPr>
        <w:t>N</w:t>
      </w:r>
      <w:r w:rsidR="007E1CD4">
        <w:rPr>
          <w:rFonts w:cs="Arial"/>
          <w:sz w:val="26"/>
          <w:szCs w:val="26"/>
          <w:lang w:val="es-MX"/>
        </w:rPr>
        <w:t xml:space="preserve">acional de </w:t>
      </w:r>
      <w:r w:rsidRPr="0044728B">
        <w:rPr>
          <w:rFonts w:cs="Arial"/>
          <w:sz w:val="26"/>
          <w:szCs w:val="26"/>
          <w:lang w:val="es-MX"/>
        </w:rPr>
        <w:t>P</w:t>
      </w:r>
      <w:r w:rsidR="007E1CD4">
        <w:rPr>
          <w:rFonts w:cs="Arial"/>
          <w:sz w:val="26"/>
          <w:szCs w:val="26"/>
          <w:lang w:val="es-MX"/>
        </w:rPr>
        <w:t xml:space="preserve">rocedimientos </w:t>
      </w:r>
      <w:r w:rsidRPr="0044728B">
        <w:rPr>
          <w:rFonts w:cs="Arial"/>
          <w:sz w:val="26"/>
          <w:szCs w:val="26"/>
          <w:lang w:val="es-MX"/>
        </w:rPr>
        <w:t>P</w:t>
      </w:r>
      <w:r w:rsidR="007E1CD4">
        <w:rPr>
          <w:rFonts w:cs="Arial"/>
          <w:sz w:val="26"/>
          <w:szCs w:val="26"/>
          <w:lang w:val="es-MX"/>
        </w:rPr>
        <w:t>enales</w:t>
      </w:r>
      <w:r w:rsidR="0098736D">
        <w:rPr>
          <w:rFonts w:cs="Arial"/>
          <w:sz w:val="26"/>
          <w:szCs w:val="26"/>
          <w:lang w:val="es-MX"/>
        </w:rPr>
        <w:t>;</w:t>
      </w:r>
      <w:r w:rsidRPr="0044728B">
        <w:rPr>
          <w:rFonts w:cs="Arial"/>
          <w:sz w:val="26"/>
          <w:szCs w:val="26"/>
          <w:lang w:val="es-MX"/>
        </w:rPr>
        <w:t xml:space="preserve"> 16, primer párrafo, y 20 de la Ley Federal contra </w:t>
      </w:r>
      <w:r w:rsidR="0098736D">
        <w:rPr>
          <w:rFonts w:cs="Arial"/>
          <w:sz w:val="26"/>
          <w:szCs w:val="26"/>
          <w:lang w:val="es-MX"/>
        </w:rPr>
        <w:t>la Delincuencia Organizada</w:t>
      </w:r>
      <w:r w:rsidR="00C67010">
        <w:rPr>
          <w:rFonts w:cs="Arial"/>
          <w:sz w:val="26"/>
          <w:szCs w:val="26"/>
          <w:lang w:val="es-MX"/>
        </w:rPr>
        <w:t>;</w:t>
      </w:r>
      <w:r w:rsidR="00396CF2">
        <w:rPr>
          <w:rFonts w:cs="Arial"/>
          <w:sz w:val="26"/>
          <w:szCs w:val="26"/>
          <w:lang w:val="es-MX"/>
        </w:rPr>
        <w:t xml:space="preserve"> así como 189, y 190, fracción II, de la Ley Federal de Telecomunicaciones</w:t>
      </w:r>
      <w:r w:rsidR="0098736D">
        <w:rPr>
          <w:rFonts w:cs="Arial"/>
          <w:sz w:val="26"/>
          <w:szCs w:val="26"/>
          <w:lang w:val="es-MX"/>
        </w:rPr>
        <w:t xml:space="preserve">, </w:t>
      </w:r>
      <w:r w:rsidR="00396CF2">
        <w:rPr>
          <w:rFonts w:cs="Arial"/>
          <w:sz w:val="26"/>
          <w:szCs w:val="26"/>
          <w:lang w:val="es-MX"/>
        </w:rPr>
        <w:t xml:space="preserve">resultaba innegable que tanto las solicitudes como las resoluciones recaídas a ellas que </w:t>
      </w:r>
      <w:r w:rsidR="008F5B45">
        <w:rPr>
          <w:rFonts w:cs="Arial"/>
          <w:sz w:val="26"/>
          <w:szCs w:val="26"/>
          <w:lang w:val="es-MX"/>
        </w:rPr>
        <w:t>había requerido</w:t>
      </w:r>
      <w:r w:rsidR="00B649CF">
        <w:rPr>
          <w:rFonts w:cs="Arial"/>
          <w:sz w:val="26"/>
          <w:szCs w:val="26"/>
          <w:lang w:val="es-MX"/>
        </w:rPr>
        <w:t xml:space="preserve"> el </w:t>
      </w:r>
      <w:r w:rsidR="00ED74D4">
        <w:rPr>
          <w:rFonts w:cs="Arial"/>
          <w:sz w:val="26"/>
          <w:szCs w:val="26"/>
          <w:lang w:val="es-MX"/>
        </w:rPr>
        <w:t>interesado</w:t>
      </w:r>
      <w:r w:rsidR="00396CF2">
        <w:rPr>
          <w:rFonts w:cs="Arial"/>
          <w:sz w:val="26"/>
          <w:szCs w:val="26"/>
          <w:lang w:val="es-MX"/>
        </w:rPr>
        <w:t xml:space="preserve"> se encontraban vinculadas con las actividades</w:t>
      </w:r>
      <w:r w:rsidR="00B649CF">
        <w:rPr>
          <w:rFonts w:cs="Arial"/>
          <w:sz w:val="26"/>
          <w:szCs w:val="26"/>
          <w:lang w:val="es-MX"/>
        </w:rPr>
        <w:t xml:space="preserve"> que llevaban a cabo tanto el Ministerio Público como las policías.</w:t>
      </w:r>
      <w:r w:rsidR="008F5B45">
        <w:rPr>
          <w:rFonts w:cs="Arial"/>
          <w:sz w:val="26"/>
          <w:szCs w:val="26"/>
          <w:lang w:val="es-MX"/>
        </w:rPr>
        <w:t xml:space="preserve"> Explicó que las mismas se solicitaban por las autoridades para robustecer las investigaciones que llevaban a cabo y que en ellas la autoridad judicial tenía un papel fundamental</w:t>
      </w:r>
      <w:r w:rsidR="0034668F">
        <w:rPr>
          <w:rFonts w:cs="Arial"/>
          <w:sz w:val="26"/>
          <w:szCs w:val="26"/>
          <w:lang w:val="es-MX"/>
        </w:rPr>
        <w:t xml:space="preserve"> y que la orden de destruir tales documentos cuando no se relacionaran con los delitos investigados demostraba ese vínculo</w:t>
      </w:r>
      <w:r w:rsidR="008F5B45" w:rsidRPr="00B2592A">
        <w:rPr>
          <w:rStyle w:val="Refdenotaalpie"/>
          <w:rFonts w:cs="Arial"/>
          <w:sz w:val="26"/>
          <w:szCs w:val="26"/>
        </w:rPr>
        <w:footnoteReference w:id="88"/>
      </w:r>
      <w:r w:rsidRPr="0044728B">
        <w:rPr>
          <w:rFonts w:cs="Arial"/>
          <w:sz w:val="26"/>
          <w:szCs w:val="26"/>
          <w:lang w:val="es-MX"/>
        </w:rPr>
        <w:t>.</w:t>
      </w:r>
    </w:p>
    <w:p w14:paraId="6B89BE88" w14:textId="77777777" w:rsidR="0040226C" w:rsidRDefault="0040226C" w:rsidP="0040226C">
      <w:pPr>
        <w:pStyle w:val="corte4fondo"/>
        <w:tabs>
          <w:tab w:val="left" w:pos="709"/>
        </w:tabs>
        <w:ind w:firstLine="0"/>
        <w:rPr>
          <w:rFonts w:cs="Arial"/>
          <w:sz w:val="26"/>
          <w:szCs w:val="26"/>
          <w:lang w:val="es-MX"/>
        </w:rPr>
      </w:pPr>
    </w:p>
    <w:p w14:paraId="2DB43E57" w14:textId="5837946D" w:rsidR="00DF0924" w:rsidRPr="00C52C22" w:rsidRDefault="00230E9D" w:rsidP="00C52C22">
      <w:pPr>
        <w:pStyle w:val="corte4fondo"/>
        <w:numPr>
          <w:ilvl w:val="0"/>
          <w:numId w:val="2"/>
        </w:numPr>
        <w:tabs>
          <w:tab w:val="left" w:pos="709"/>
        </w:tabs>
        <w:ind w:left="0" w:hanging="567"/>
        <w:rPr>
          <w:rFonts w:cs="Arial"/>
          <w:sz w:val="26"/>
          <w:szCs w:val="26"/>
          <w:lang w:val="es-MX"/>
        </w:rPr>
      </w:pPr>
      <w:r>
        <w:rPr>
          <w:rFonts w:cs="Arial"/>
          <w:sz w:val="26"/>
          <w:szCs w:val="26"/>
          <w:lang w:val="es-MX"/>
        </w:rPr>
        <w:t>Finalmente</w:t>
      </w:r>
      <w:r w:rsidR="008F5B45">
        <w:rPr>
          <w:rFonts w:cs="Arial"/>
          <w:sz w:val="26"/>
          <w:szCs w:val="26"/>
          <w:lang w:val="es-MX"/>
        </w:rPr>
        <w:t xml:space="preserve">, </w:t>
      </w:r>
      <w:r w:rsidR="000A64C0">
        <w:rPr>
          <w:rFonts w:cs="Arial"/>
          <w:sz w:val="26"/>
          <w:szCs w:val="26"/>
          <w:lang w:val="es-MX"/>
        </w:rPr>
        <w:t>la autoridad responsable</w:t>
      </w:r>
      <w:r w:rsidR="006555BB">
        <w:rPr>
          <w:rFonts w:cs="Arial"/>
          <w:sz w:val="26"/>
          <w:szCs w:val="26"/>
          <w:lang w:val="es-MX"/>
        </w:rPr>
        <w:t xml:space="preserve"> </w:t>
      </w:r>
      <w:r w:rsidR="00C52C22">
        <w:rPr>
          <w:rFonts w:cs="Arial"/>
          <w:sz w:val="26"/>
          <w:szCs w:val="26"/>
          <w:lang w:val="es-MX"/>
        </w:rPr>
        <w:t>señaló que esta Segunda Sala al resolver el</w:t>
      </w:r>
      <w:r w:rsidR="00F775EA" w:rsidRPr="00EE0039">
        <w:rPr>
          <w:rFonts w:cs="Arial"/>
          <w:sz w:val="26"/>
          <w:szCs w:val="26"/>
          <w:lang w:val="es-MX"/>
        </w:rPr>
        <w:t xml:space="preserve"> amparo en revisión 937/2015 </w:t>
      </w:r>
      <w:r w:rsidR="00451EDC">
        <w:rPr>
          <w:rFonts w:cs="Arial"/>
          <w:sz w:val="26"/>
          <w:szCs w:val="26"/>
          <w:lang w:val="es-MX"/>
        </w:rPr>
        <w:t>había establecido</w:t>
      </w:r>
      <w:r w:rsidR="00F775EA" w:rsidRPr="00EE0039">
        <w:rPr>
          <w:rFonts w:cs="Arial"/>
          <w:sz w:val="26"/>
          <w:szCs w:val="26"/>
          <w:lang w:val="es-MX"/>
        </w:rPr>
        <w:t xml:space="preserve"> que la intervención de comunicaciones privadas y</w:t>
      </w:r>
      <w:r w:rsidR="00C52C22">
        <w:rPr>
          <w:rFonts w:cs="Arial"/>
          <w:sz w:val="26"/>
          <w:szCs w:val="26"/>
          <w:lang w:val="es-MX"/>
        </w:rPr>
        <w:t xml:space="preserve"> las obligaciones</w:t>
      </w:r>
      <w:r w:rsidR="00F775EA" w:rsidRPr="00EE0039">
        <w:rPr>
          <w:rFonts w:cs="Arial"/>
          <w:sz w:val="26"/>
          <w:szCs w:val="26"/>
          <w:lang w:val="es-MX"/>
        </w:rPr>
        <w:t xml:space="preserve"> en materia de seguridad</w:t>
      </w:r>
      <w:r w:rsidR="00C52C22">
        <w:rPr>
          <w:rFonts w:cs="Arial"/>
          <w:sz w:val="26"/>
          <w:szCs w:val="26"/>
          <w:lang w:val="es-MX"/>
        </w:rPr>
        <w:t xml:space="preserve"> y justicia en términos de la Ley Federal de Telecomunicaciones</w:t>
      </w:r>
      <w:r w:rsidR="00F775EA" w:rsidRPr="00EE0039">
        <w:rPr>
          <w:rFonts w:cs="Arial"/>
          <w:sz w:val="26"/>
          <w:szCs w:val="26"/>
          <w:lang w:val="es-MX"/>
        </w:rPr>
        <w:t xml:space="preserve"> constitu</w:t>
      </w:r>
      <w:r w:rsidR="00C52C22">
        <w:rPr>
          <w:rFonts w:cs="Arial"/>
          <w:sz w:val="26"/>
          <w:szCs w:val="26"/>
          <w:lang w:val="es-MX"/>
        </w:rPr>
        <w:t>ían</w:t>
      </w:r>
      <w:r w:rsidR="00F775EA" w:rsidRPr="00EE0039">
        <w:rPr>
          <w:rFonts w:cs="Arial"/>
          <w:sz w:val="26"/>
          <w:szCs w:val="26"/>
          <w:lang w:val="es-MX"/>
        </w:rPr>
        <w:t xml:space="preserve"> una medida encaminada a asegurar el ejercicio pleno de los derechos al lograr la eficacia de las investigaciones en la comisión de algún delito.</w:t>
      </w:r>
      <w:r w:rsidR="00C52C22" w:rsidRPr="00C52C22">
        <w:rPr>
          <w:rFonts w:cs="Arial"/>
          <w:sz w:val="26"/>
          <w:szCs w:val="26"/>
          <w:lang w:val="es-MX"/>
        </w:rPr>
        <w:t xml:space="preserve"> </w:t>
      </w:r>
      <w:r w:rsidR="00C52C22">
        <w:rPr>
          <w:rFonts w:cs="Arial"/>
          <w:sz w:val="26"/>
          <w:szCs w:val="26"/>
          <w:lang w:val="es-MX"/>
        </w:rPr>
        <w:t>Asimismo, sostuvo</w:t>
      </w:r>
      <w:r w:rsidR="00C52C22" w:rsidRPr="00851819">
        <w:rPr>
          <w:rFonts w:cs="Arial"/>
          <w:sz w:val="26"/>
          <w:szCs w:val="26"/>
          <w:lang w:val="es-MX"/>
        </w:rPr>
        <w:t xml:space="preserve"> que los artículos 302 del Código Nacional de Procedimientos Penales, así como 104 y 105 del Código Federal de Procedimientos Penales, </w:t>
      </w:r>
      <w:r w:rsidR="00451EDC">
        <w:rPr>
          <w:rFonts w:cs="Arial"/>
          <w:sz w:val="26"/>
          <w:szCs w:val="26"/>
          <w:lang w:val="es-MX"/>
        </w:rPr>
        <w:t>disponían</w:t>
      </w:r>
      <w:r w:rsidR="00C52C22" w:rsidRPr="00851819">
        <w:rPr>
          <w:rFonts w:cs="Arial"/>
          <w:sz w:val="26"/>
          <w:szCs w:val="26"/>
          <w:lang w:val="es-MX"/>
        </w:rPr>
        <w:t xml:space="preserve"> que quienes participa</w:t>
      </w:r>
      <w:r w:rsidR="00EE6E3A">
        <w:rPr>
          <w:rFonts w:cs="Arial"/>
          <w:sz w:val="26"/>
          <w:szCs w:val="26"/>
          <w:lang w:val="es-MX"/>
        </w:rPr>
        <w:t>ra</w:t>
      </w:r>
      <w:r w:rsidR="00C52C22" w:rsidRPr="00851819">
        <w:rPr>
          <w:rFonts w:cs="Arial"/>
          <w:sz w:val="26"/>
          <w:szCs w:val="26"/>
          <w:lang w:val="es-MX"/>
        </w:rPr>
        <w:t>n en alguna intervención de comunicaciones privadas</w:t>
      </w:r>
      <w:r w:rsidR="00451EDC">
        <w:rPr>
          <w:rFonts w:cs="Arial"/>
          <w:sz w:val="26"/>
          <w:szCs w:val="26"/>
          <w:lang w:val="es-MX"/>
        </w:rPr>
        <w:t>,</w:t>
      </w:r>
      <w:r w:rsidR="00C52C22" w:rsidRPr="00851819">
        <w:rPr>
          <w:rFonts w:cs="Arial"/>
          <w:sz w:val="26"/>
          <w:szCs w:val="26"/>
          <w:lang w:val="es-MX"/>
        </w:rPr>
        <w:t xml:space="preserve"> debían observar el deber de secrecía y sigilo sobre el contenido de las mismas para el éxito de las investigaciones cuando est</w:t>
      </w:r>
      <w:r w:rsidR="00EE6E3A">
        <w:rPr>
          <w:rFonts w:cs="Arial"/>
          <w:sz w:val="26"/>
          <w:szCs w:val="26"/>
          <w:lang w:val="es-MX"/>
        </w:rPr>
        <w:t>as se relacionara</w:t>
      </w:r>
      <w:r w:rsidR="00C52C22" w:rsidRPr="00851819">
        <w:rPr>
          <w:rFonts w:cs="Arial"/>
          <w:sz w:val="26"/>
          <w:szCs w:val="26"/>
          <w:lang w:val="es-MX"/>
        </w:rPr>
        <w:t>n con cateos, providencias precautorias, aseguramient</w:t>
      </w:r>
      <w:r w:rsidR="00C52C22">
        <w:rPr>
          <w:rFonts w:cs="Arial"/>
          <w:sz w:val="26"/>
          <w:szCs w:val="26"/>
          <w:lang w:val="es-MX"/>
        </w:rPr>
        <w:t>os y otras diligencias análogas</w:t>
      </w:r>
      <w:r w:rsidR="00F775EA" w:rsidRPr="00EE0039">
        <w:rPr>
          <w:rFonts w:cs="Arial"/>
          <w:sz w:val="26"/>
          <w:szCs w:val="26"/>
          <w:lang w:val="es-MX"/>
        </w:rPr>
        <w:t>.</w:t>
      </w:r>
      <w:r w:rsidR="00466280" w:rsidRPr="00466280">
        <w:rPr>
          <w:rFonts w:cs="Arial"/>
          <w:sz w:val="26"/>
          <w:szCs w:val="26"/>
        </w:rPr>
        <w:t xml:space="preserve"> </w:t>
      </w:r>
      <w:r w:rsidR="002D5A25">
        <w:rPr>
          <w:rFonts w:cs="Arial"/>
          <w:sz w:val="26"/>
          <w:szCs w:val="26"/>
        </w:rPr>
        <w:t>Concluyó que a</w:t>
      </w:r>
      <w:r w:rsidR="00466280">
        <w:rPr>
          <w:rFonts w:cs="Arial"/>
          <w:sz w:val="26"/>
          <w:szCs w:val="26"/>
        </w:rPr>
        <w:t>l constituir diligencias que formaban parte de las investigaciones a cargo del Ministerio Público, la difusión de las versiones públicas solicitadas por el interesado podía entorpecer la prevención y persecución de los delitos, así como poner en riesgo la investigación correspondiente</w:t>
      </w:r>
      <w:r w:rsidR="00466280">
        <w:rPr>
          <w:rStyle w:val="Refdenotaalpie"/>
          <w:rFonts w:cs="Arial"/>
          <w:sz w:val="26"/>
          <w:szCs w:val="26"/>
        </w:rPr>
        <w:footnoteReference w:id="89"/>
      </w:r>
      <w:r w:rsidR="00466280">
        <w:rPr>
          <w:rFonts w:cs="Arial"/>
          <w:sz w:val="26"/>
          <w:szCs w:val="26"/>
        </w:rPr>
        <w:t>.</w:t>
      </w:r>
    </w:p>
    <w:p w14:paraId="4C0EA529" w14:textId="77777777" w:rsidR="00851819" w:rsidRPr="00DF0924" w:rsidRDefault="00851819" w:rsidP="00DF0924">
      <w:pPr>
        <w:pStyle w:val="corte4fondo"/>
        <w:tabs>
          <w:tab w:val="left" w:pos="709"/>
        </w:tabs>
        <w:ind w:firstLine="0"/>
        <w:rPr>
          <w:rFonts w:cs="Arial"/>
          <w:sz w:val="26"/>
          <w:szCs w:val="26"/>
          <w:lang w:val="es-MX"/>
        </w:rPr>
      </w:pPr>
    </w:p>
    <w:p w14:paraId="710E3DC4" w14:textId="2D44833F" w:rsidR="00446A5B" w:rsidRPr="006555BB" w:rsidRDefault="00451EDC" w:rsidP="006555BB">
      <w:pPr>
        <w:pStyle w:val="corte4fondo"/>
        <w:numPr>
          <w:ilvl w:val="0"/>
          <w:numId w:val="2"/>
        </w:numPr>
        <w:tabs>
          <w:tab w:val="left" w:pos="709"/>
        </w:tabs>
        <w:ind w:left="0" w:hanging="567"/>
        <w:rPr>
          <w:rFonts w:cs="Arial"/>
          <w:sz w:val="26"/>
          <w:szCs w:val="26"/>
          <w:lang w:val="es-MX"/>
        </w:rPr>
      </w:pPr>
      <w:r>
        <w:rPr>
          <w:rFonts w:cs="Arial"/>
          <w:sz w:val="26"/>
          <w:szCs w:val="26"/>
        </w:rPr>
        <w:lastRenderedPageBreak/>
        <w:t xml:space="preserve">Por </w:t>
      </w:r>
      <w:r w:rsidR="00230E9D">
        <w:rPr>
          <w:rFonts w:cs="Arial"/>
          <w:sz w:val="26"/>
          <w:szCs w:val="26"/>
        </w:rPr>
        <w:t>e</w:t>
      </w:r>
      <w:r w:rsidR="00FE2FA6">
        <w:rPr>
          <w:rFonts w:cs="Arial"/>
          <w:sz w:val="26"/>
          <w:szCs w:val="26"/>
        </w:rPr>
        <w:t>s</w:t>
      </w:r>
      <w:r w:rsidR="00230E9D">
        <w:rPr>
          <w:rFonts w:cs="Arial"/>
          <w:sz w:val="26"/>
          <w:szCs w:val="26"/>
        </w:rPr>
        <w:t>as razones</w:t>
      </w:r>
      <w:r w:rsidR="00AF1ECD">
        <w:rPr>
          <w:rFonts w:cs="Arial"/>
          <w:sz w:val="26"/>
          <w:szCs w:val="26"/>
        </w:rPr>
        <w:t xml:space="preserve">, </w:t>
      </w:r>
      <w:r>
        <w:rPr>
          <w:rFonts w:cs="Arial"/>
          <w:sz w:val="26"/>
          <w:szCs w:val="26"/>
        </w:rPr>
        <w:t>y dado que en términos del artículo 99 de la Ley Federal, la información clasificada como reservada con base en el artículo 110 de ese ordenamiento podía permanecer con tal carácter hasta por un periodo de cinco años</w:t>
      </w:r>
      <w:r w:rsidR="00FE2FA6">
        <w:rPr>
          <w:rFonts w:cs="Arial"/>
          <w:sz w:val="26"/>
          <w:szCs w:val="26"/>
        </w:rPr>
        <w:t>, así como que ese periodo era adecuado y acorde considerando la naturaleza de la información solicitada</w:t>
      </w:r>
      <w:r>
        <w:rPr>
          <w:rFonts w:cs="Arial"/>
          <w:sz w:val="26"/>
          <w:szCs w:val="26"/>
        </w:rPr>
        <w:t xml:space="preserve">, </w:t>
      </w:r>
      <w:r w:rsidR="00AF1ECD">
        <w:rPr>
          <w:rFonts w:cs="Arial"/>
          <w:sz w:val="26"/>
          <w:szCs w:val="26"/>
        </w:rPr>
        <w:t xml:space="preserve">el INAI determinó modificar la </w:t>
      </w:r>
      <w:r w:rsidR="00F975EE">
        <w:rPr>
          <w:rFonts w:cs="Arial"/>
          <w:sz w:val="26"/>
          <w:szCs w:val="26"/>
        </w:rPr>
        <w:t>respuesta</w:t>
      </w:r>
      <w:r w:rsidR="00AF1ECD">
        <w:rPr>
          <w:rFonts w:cs="Arial"/>
          <w:sz w:val="26"/>
          <w:szCs w:val="26"/>
        </w:rPr>
        <w:t xml:space="preserve"> </w:t>
      </w:r>
      <w:r w:rsidR="00F975EE">
        <w:rPr>
          <w:rFonts w:cs="Arial"/>
          <w:sz w:val="26"/>
          <w:szCs w:val="26"/>
        </w:rPr>
        <w:t>d</w:t>
      </w:r>
      <w:r w:rsidR="00AF1ECD">
        <w:rPr>
          <w:rFonts w:cs="Arial"/>
          <w:sz w:val="26"/>
          <w:szCs w:val="26"/>
        </w:rPr>
        <w:t xml:space="preserve">el Consejo de la Judicatura Federal </w:t>
      </w:r>
      <w:r w:rsidR="00F975EE">
        <w:rPr>
          <w:rFonts w:cs="Arial"/>
          <w:sz w:val="26"/>
          <w:szCs w:val="26"/>
        </w:rPr>
        <w:t xml:space="preserve">para el efecto de que </w:t>
      </w:r>
      <w:r w:rsidR="00AF1ECD">
        <w:rPr>
          <w:rFonts w:cs="Arial"/>
          <w:sz w:val="26"/>
          <w:szCs w:val="26"/>
        </w:rPr>
        <w:t xml:space="preserve">emitiera una </w:t>
      </w:r>
      <w:r w:rsidR="00F975EE">
        <w:rPr>
          <w:rFonts w:cs="Arial"/>
          <w:sz w:val="26"/>
          <w:szCs w:val="26"/>
        </w:rPr>
        <w:t>resolución</w:t>
      </w:r>
      <w:r w:rsidR="00AF1ECD">
        <w:rPr>
          <w:rFonts w:cs="Arial"/>
          <w:sz w:val="26"/>
          <w:szCs w:val="26"/>
        </w:rPr>
        <w:t xml:space="preserve"> debidamente fundada y motivada, aplicando la prueba de daño correspondiente, mediante la cual reservara por un periodo de cinco años</w:t>
      </w:r>
      <w:r>
        <w:rPr>
          <w:rFonts w:cs="Arial"/>
          <w:sz w:val="26"/>
          <w:szCs w:val="26"/>
        </w:rPr>
        <w:t>, con fundamento en la fracción VII del artículo 110 de la Ley Federal,</w:t>
      </w:r>
      <w:r w:rsidR="00AF1ECD">
        <w:rPr>
          <w:rFonts w:cs="Arial"/>
          <w:sz w:val="26"/>
          <w:szCs w:val="26"/>
        </w:rPr>
        <w:t xml:space="preserve"> las versiones públicas solicitadas</w:t>
      </w:r>
      <w:r w:rsidR="00AF1ECD" w:rsidRPr="00B2592A">
        <w:rPr>
          <w:rStyle w:val="Refdenotaalpie"/>
          <w:rFonts w:cs="Arial"/>
          <w:sz w:val="26"/>
          <w:szCs w:val="26"/>
        </w:rPr>
        <w:footnoteReference w:id="90"/>
      </w:r>
      <w:r w:rsidR="00AF1ECD">
        <w:rPr>
          <w:rFonts w:cs="Arial"/>
          <w:sz w:val="26"/>
          <w:szCs w:val="26"/>
          <w:lang w:val="es-MX"/>
        </w:rPr>
        <w:t>.</w:t>
      </w:r>
    </w:p>
    <w:p w14:paraId="0E0BFB19" w14:textId="77777777" w:rsidR="00146E53" w:rsidRDefault="00146E53" w:rsidP="00146E53">
      <w:pPr>
        <w:pStyle w:val="corte4fondo"/>
        <w:tabs>
          <w:tab w:val="left" w:pos="709"/>
        </w:tabs>
        <w:ind w:firstLine="0"/>
        <w:rPr>
          <w:rFonts w:cs="Arial"/>
          <w:sz w:val="26"/>
          <w:szCs w:val="26"/>
        </w:rPr>
      </w:pPr>
      <w:r>
        <w:rPr>
          <w:rFonts w:cs="Arial"/>
          <w:sz w:val="26"/>
          <w:szCs w:val="26"/>
        </w:rPr>
        <w:t xml:space="preserve"> </w:t>
      </w:r>
    </w:p>
    <w:p w14:paraId="4688D824" w14:textId="17E64DEB" w:rsidR="001A2E6F" w:rsidRPr="001A2E6F" w:rsidRDefault="001B4B43" w:rsidP="0044728B">
      <w:pPr>
        <w:pStyle w:val="corte4fondo"/>
        <w:numPr>
          <w:ilvl w:val="0"/>
          <w:numId w:val="2"/>
        </w:numPr>
        <w:tabs>
          <w:tab w:val="left" w:pos="709"/>
        </w:tabs>
        <w:ind w:left="0" w:hanging="567"/>
        <w:rPr>
          <w:rFonts w:cs="Arial"/>
          <w:sz w:val="26"/>
          <w:szCs w:val="26"/>
          <w:lang w:val="es-MX"/>
        </w:rPr>
      </w:pPr>
      <w:r w:rsidRPr="001B4B43">
        <w:rPr>
          <w:rFonts w:cs="Arial"/>
          <w:b/>
          <w:sz w:val="26"/>
          <w:szCs w:val="26"/>
        </w:rPr>
        <w:t>Concepto de violación.</w:t>
      </w:r>
      <w:r>
        <w:rPr>
          <w:rFonts w:cs="Arial"/>
          <w:sz w:val="26"/>
          <w:szCs w:val="26"/>
        </w:rPr>
        <w:t xml:space="preserve"> </w:t>
      </w:r>
      <w:r w:rsidR="006218A4">
        <w:rPr>
          <w:rFonts w:cs="Arial"/>
          <w:sz w:val="26"/>
          <w:szCs w:val="26"/>
        </w:rPr>
        <w:t xml:space="preserve">Como </w:t>
      </w:r>
      <w:r w:rsidR="00446A5B">
        <w:rPr>
          <w:rFonts w:cs="Arial"/>
          <w:sz w:val="26"/>
          <w:szCs w:val="26"/>
        </w:rPr>
        <w:t xml:space="preserve">también </w:t>
      </w:r>
      <w:r w:rsidR="006218A4">
        <w:rPr>
          <w:rFonts w:cs="Arial"/>
          <w:sz w:val="26"/>
          <w:szCs w:val="26"/>
        </w:rPr>
        <w:t xml:space="preserve">ya se </w:t>
      </w:r>
      <w:r w:rsidR="00B30D08">
        <w:rPr>
          <w:rFonts w:cs="Arial"/>
          <w:sz w:val="26"/>
          <w:szCs w:val="26"/>
        </w:rPr>
        <w:t>mencion</w:t>
      </w:r>
      <w:r w:rsidR="006218A4">
        <w:rPr>
          <w:rFonts w:cs="Arial"/>
          <w:sz w:val="26"/>
          <w:szCs w:val="26"/>
        </w:rPr>
        <w:t xml:space="preserve">ó, </w:t>
      </w:r>
      <w:r w:rsidR="0044728B">
        <w:rPr>
          <w:rFonts w:cs="Arial"/>
          <w:sz w:val="26"/>
          <w:szCs w:val="26"/>
          <w:lang w:val="es-MX"/>
        </w:rPr>
        <w:t>e</w:t>
      </w:r>
      <w:r w:rsidR="0044728B" w:rsidRPr="0044728B">
        <w:rPr>
          <w:rFonts w:cs="Arial"/>
          <w:sz w:val="26"/>
          <w:szCs w:val="26"/>
          <w:lang w:val="es-MX"/>
        </w:rPr>
        <w:t>n</w:t>
      </w:r>
      <w:r w:rsidR="00451EDC">
        <w:rPr>
          <w:rFonts w:cs="Arial"/>
          <w:sz w:val="26"/>
          <w:szCs w:val="26"/>
          <w:lang w:val="es-MX"/>
        </w:rPr>
        <w:t xml:space="preserve"> la demanda</w:t>
      </w:r>
      <w:r w:rsidR="0044728B" w:rsidRPr="0044728B">
        <w:rPr>
          <w:rFonts w:cs="Arial"/>
          <w:sz w:val="26"/>
          <w:szCs w:val="26"/>
          <w:lang w:val="es-MX"/>
        </w:rPr>
        <w:t xml:space="preserve"> </w:t>
      </w:r>
      <w:r w:rsidR="00451EDC">
        <w:rPr>
          <w:rFonts w:cs="Arial"/>
          <w:sz w:val="26"/>
          <w:szCs w:val="26"/>
          <w:lang w:val="es-MX"/>
        </w:rPr>
        <w:t>de</w:t>
      </w:r>
      <w:r w:rsidR="0044728B" w:rsidRPr="0044728B">
        <w:rPr>
          <w:rFonts w:cs="Arial"/>
          <w:sz w:val="26"/>
          <w:szCs w:val="26"/>
          <w:lang w:val="es-MX"/>
        </w:rPr>
        <w:t xml:space="preserve"> amparo indirecto </w:t>
      </w:r>
      <w:r w:rsidR="003D323B">
        <w:rPr>
          <w:rFonts w:cs="Arial"/>
          <w:sz w:val="26"/>
          <w:szCs w:val="26"/>
          <w:lang w:val="es-MX"/>
        </w:rPr>
        <w:t>el quejoso</w:t>
      </w:r>
      <w:r w:rsidR="0044728B" w:rsidRPr="0044728B">
        <w:rPr>
          <w:rFonts w:cs="Arial"/>
          <w:sz w:val="26"/>
          <w:szCs w:val="26"/>
          <w:lang w:val="es-MX"/>
        </w:rPr>
        <w:t xml:space="preserve"> </w:t>
      </w:r>
      <w:r w:rsidR="000A64C0">
        <w:rPr>
          <w:rFonts w:cs="Arial"/>
          <w:sz w:val="26"/>
          <w:szCs w:val="26"/>
          <w:lang w:val="es-MX"/>
        </w:rPr>
        <w:t>a</w:t>
      </w:r>
      <w:r w:rsidR="00FE2FA6">
        <w:rPr>
          <w:rFonts w:cs="Arial"/>
          <w:sz w:val="26"/>
          <w:szCs w:val="26"/>
        </w:rPr>
        <w:t>duce</w:t>
      </w:r>
      <w:r w:rsidR="0032232C">
        <w:rPr>
          <w:rFonts w:cs="Arial"/>
          <w:sz w:val="26"/>
          <w:szCs w:val="26"/>
        </w:rPr>
        <w:t xml:space="preserve"> </w:t>
      </w:r>
      <w:r w:rsidR="001A2E6F">
        <w:rPr>
          <w:rFonts w:cs="Arial"/>
          <w:sz w:val="26"/>
          <w:szCs w:val="26"/>
        </w:rPr>
        <w:t xml:space="preserve">que la resolución </w:t>
      </w:r>
      <w:r w:rsidR="001D4BFA">
        <w:rPr>
          <w:rFonts w:cs="Arial"/>
          <w:sz w:val="26"/>
          <w:szCs w:val="26"/>
        </w:rPr>
        <w:t>del INAI</w:t>
      </w:r>
      <w:r w:rsidR="001A2E6F">
        <w:rPr>
          <w:rFonts w:cs="Arial"/>
          <w:sz w:val="26"/>
          <w:szCs w:val="26"/>
        </w:rPr>
        <w:t xml:space="preserve">, al instruir al Consejo de la Judicatura Federal para que reservara de manera absoluta las versiones públicas solicitadas con independencia del resultado de la prueba de daño ordenada, </w:t>
      </w:r>
      <w:r w:rsidR="001A2E6F" w:rsidRPr="00B2592A">
        <w:rPr>
          <w:rFonts w:cs="Arial"/>
          <w:sz w:val="26"/>
          <w:szCs w:val="26"/>
        </w:rPr>
        <w:t>v</w:t>
      </w:r>
      <w:r w:rsidR="001A2E6F">
        <w:rPr>
          <w:rFonts w:cs="Arial"/>
          <w:sz w:val="26"/>
          <w:szCs w:val="26"/>
        </w:rPr>
        <w:t>ulner</w:t>
      </w:r>
      <w:r w:rsidR="001A2E6F" w:rsidRPr="00B2592A">
        <w:rPr>
          <w:rFonts w:cs="Arial"/>
          <w:sz w:val="26"/>
          <w:szCs w:val="26"/>
        </w:rPr>
        <w:t>a</w:t>
      </w:r>
      <w:r w:rsidR="001A2E6F">
        <w:rPr>
          <w:rFonts w:cs="Arial"/>
          <w:sz w:val="26"/>
          <w:szCs w:val="26"/>
        </w:rPr>
        <w:t>ba en su perjuicio</w:t>
      </w:r>
      <w:r w:rsidR="001A2E6F" w:rsidRPr="00B2592A">
        <w:rPr>
          <w:rFonts w:cs="Arial"/>
          <w:sz w:val="26"/>
          <w:szCs w:val="26"/>
        </w:rPr>
        <w:t xml:space="preserve"> </w:t>
      </w:r>
      <w:r w:rsidR="001A2E6F">
        <w:rPr>
          <w:rFonts w:cs="Arial"/>
          <w:sz w:val="26"/>
          <w:szCs w:val="26"/>
        </w:rPr>
        <w:t>los</w:t>
      </w:r>
      <w:r w:rsidR="001A2E6F" w:rsidRPr="00B2592A">
        <w:rPr>
          <w:rFonts w:cs="Arial"/>
          <w:sz w:val="26"/>
          <w:szCs w:val="26"/>
        </w:rPr>
        <w:t xml:space="preserve"> derecho</w:t>
      </w:r>
      <w:r w:rsidR="001A2E6F">
        <w:rPr>
          <w:rFonts w:cs="Arial"/>
          <w:sz w:val="26"/>
          <w:szCs w:val="26"/>
        </w:rPr>
        <w:t>s fundamentales</w:t>
      </w:r>
      <w:r w:rsidR="001A2E6F" w:rsidRPr="00B2592A">
        <w:rPr>
          <w:rFonts w:cs="Arial"/>
          <w:sz w:val="26"/>
          <w:szCs w:val="26"/>
        </w:rPr>
        <w:t xml:space="preserve"> de acceso a la información pública,</w:t>
      </w:r>
      <w:r w:rsidR="001A2E6F">
        <w:rPr>
          <w:rFonts w:cs="Arial"/>
          <w:sz w:val="26"/>
          <w:szCs w:val="26"/>
        </w:rPr>
        <w:t xml:space="preserve"> a la legalidad, así como a la</w:t>
      </w:r>
      <w:r w:rsidR="001A2E6F" w:rsidRPr="00B2592A">
        <w:rPr>
          <w:rFonts w:cs="Arial"/>
          <w:sz w:val="26"/>
          <w:szCs w:val="26"/>
        </w:rPr>
        <w:t xml:space="preserve"> deb</w:t>
      </w:r>
      <w:r w:rsidR="001A2E6F">
        <w:rPr>
          <w:rFonts w:cs="Arial"/>
          <w:sz w:val="26"/>
          <w:szCs w:val="26"/>
        </w:rPr>
        <w:t>ida fundamentación y motivación,</w:t>
      </w:r>
      <w:r w:rsidR="001A2E6F" w:rsidRPr="00B2592A">
        <w:rPr>
          <w:rFonts w:cs="Arial"/>
          <w:sz w:val="26"/>
          <w:szCs w:val="26"/>
        </w:rPr>
        <w:t xml:space="preserve"> </w:t>
      </w:r>
      <w:r w:rsidR="001A2E6F">
        <w:rPr>
          <w:rFonts w:cs="Arial"/>
          <w:sz w:val="26"/>
          <w:szCs w:val="26"/>
        </w:rPr>
        <w:t>previstos</w:t>
      </w:r>
      <w:r w:rsidR="001A2E6F" w:rsidRPr="00B2592A">
        <w:rPr>
          <w:rFonts w:cs="Arial"/>
          <w:sz w:val="26"/>
          <w:szCs w:val="26"/>
        </w:rPr>
        <w:t xml:space="preserve"> en los artículos 1°, 6°, 14 y 16 de la Constitución Federal; 8 y 13 de la Convenció</w:t>
      </w:r>
      <w:r w:rsidR="001A2E6F">
        <w:rPr>
          <w:rFonts w:cs="Arial"/>
          <w:sz w:val="26"/>
          <w:szCs w:val="26"/>
        </w:rPr>
        <w:t>n Americana sobre Derechos Humanos, y</w:t>
      </w:r>
      <w:r w:rsidR="001A2E6F" w:rsidRPr="00B2592A">
        <w:rPr>
          <w:rFonts w:cs="Arial"/>
          <w:sz w:val="26"/>
          <w:szCs w:val="26"/>
        </w:rPr>
        <w:t xml:space="preserve"> 19 del Pacto Internacional de Derechos Civiles y Políticos</w:t>
      </w:r>
      <w:r w:rsidR="001D4BFA" w:rsidRPr="00B2592A">
        <w:rPr>
          <w:rStyle w:val="Refdenotaalpie"/>
          <w:rFonts w:cs="Arial"/>
          <w:sz w:val="26"/>
          <w:szCs w:val="26"/>
        </w:rPr>
        <w:footnoteReference w:id="91"/>
      </w:r>
      <w:r w:rsidR="001A2E6F" w:rsidRPr="00B2592A">
        <w:rPr>
          <w:rFonts w:cs="Arial"/>
          <w:sz w:val="26"/>
          <w:szCs w:val="26"/>
        </w:rPr>
        <w:t>.</w:t>
      </w:r>
      <w:r w:rsidR="00CD3708">
        <w:rPr>
          <w:rFonts w:cs="Arial"/>
          <w:sz w:val="26"/>
          <w:szCs w:val="26"/>
        </w:rPr>
        <w:t xml:space="preserve"> </w:t>
      </w:r>
    </w:p>
    <w:p w14:paraId="22782D05" w14:textId="77777777" w:rsidR="001A2E6F" w:rsidRPr="001A2E6F" w:rsidRDefault="001A2E6F" w:rsidP="001A2E6F">
      <w:pPr>
        <w:pStyle w:val="corte4fondo"/>
        <w:tabs>
          <w:tab w:val="left" w:pos="709"/>
        </w:tabs>
        <w:ind w:firstLine="0"/>
        <w:rPr>
          <w:rFonts w:cs="Arial"/>
          <w:sz w:val="26"/>
          <w:szCs w:val="26"/>
          <w:lang w:val="es-MX"/>
        </w:rPr>
      </w:pPr>
    </w:p>
    <w:p w14:paraId="0DC33F6C" w14:textId="77563D56" w:rsidR="00CF4558" w:rsidRPr="0044728B" w:rsidRDefault="00CD3708" w:rsidP="0044728B">
      <w:pPr>
        <w:pStyle w:val="corte4fondo"/>
        <w:numPr>
          <w:ilvl w:val="0"/>
          <w:numId w:val="2"/>
        </w:numPr>
        <w:tabs>
          <w:tab w:val="left" w:pos="709"/>
        </w:tabs>
        <w:ind w:left="0" w:hanging="567"/>
        <w:rPr>
          <w:rFonts w:cs="Arial"/>
          <w:sz w:val="26"/>
          <w:szCs w:val="26"/>
          <w:lang w:val="es-MX"/>
        </w:rPr>
      </w:pPr>
      <w:r>
        <w:rPr>
          <w:rFonts w:cs="Arial"/>
          <w:sz w:val="26"/>
          <w:szCs w:val="26"/>
          <w:lang w:val="es-MX"/>
        </w:rPr>
        <w:t>Concretamente, afirma que el INAI no aplicó en su totalidad lo señalado por el artículo 110 de la Ley Fe</w:t>
      </w:r>
      <w:r w:rsidR="002A1A03">
        <w:rPr>
          <w:rFonts w:cs="Arial"/>
          <w:sz w:val="26"/>
          <w:szCs w:val="26"/>
          <w:lang w:val="es-MX"/>
        </w:rPr>
        <w:t>deral, en tanto que no justificó</w:t>
      </w:r>
      <w:r>
        <w:rPr>
          <w:rFonts w:cs="Arial"/>
          <w:sz w:val="26"/>
          <w:szCs w:val="26"/>
          <w:lang w:val="es-MX"/>
        </w:rPr>
        <w:t xml:space="preserve"> la reserva ordenada para las versiones públicas de manera tal que </w:t>
      </w:r>
      <w:r w:rsidR="002A1A03">
        <w:rPr>
          <w:rFonts w:cs="Arial"/>
          <w:sz w:val="26"/>
          <w:szCs w:val="26"/>
          <w:lang w:val="es-MX"/>
        </w:rPr>
        <w:t>fuera</w:t>
      </w:r>
      <w:r>
        <w:rPr>
          <w:rFonts w:cs="Arial"/>
          <w:sz w:val="26"/>
          <w:szCs w:val="26"/>
          <w:lang w:val="es-MX"/>
        </w:rPr>
        <w:t xml:space="preserve"> acorde con las bases, principios y disposiciones establecidas en la </w:t>
      </w:r>
      <w:r w:rsidR="00A26451">
        <w:rPr>
          <w:rFonts w:cs="Arial"/>
          <w:sz w:val="26"/>
          <w:szCs w:val="26"/>
          <w:lang w:val="es-MX"/>
        </w:rPr>
        <w:t>normativa de transparencia</w:t>
      </w:r>
      <w:r>
        <w:rPr>
          <w:rFonts w:cs="Arial"/>
          <w:sz w:val="26"/>
          <w:szCs w:val="26"/>
          <w:lang w:val="es-MX"/>
        </w:rPr>
        <w:t xml:space="preserve">, como </w:t>
      </w:r>
      <w:r w:rsidR="002A1A03">
        <w:rPr>
          <w:rFonts w:cs="Arial"/>
          <w:sz w:val="26"/>
          <w:szCs w:val="26"/>
          <w:lang w:val="es-MX"/>
        </w:rPr>
        <w:t xml:space="preserve">le </w:t>
      </w:r>
      <w:r>
        <w:rPr>
          <w:rFonts w:cs="Arial"/>
          <w:sz w:val="26"/>
          <w:szCs w:val="26"/>
          <w:lang w:val="es-MX"/>
        </w:rPr>
        <w:t>obliga</w:t>
      </w:r>
      <w:r w:rsidR="002A1A03">
        <w:rPr>
          <w:rFonts w:cs="Arial"/>
          <w:sz w:val="26"/>
          <w:szCs w:val="26"/>
          <w:lang w:val="es-MX"/>
        </w:rPr>
        <w:t>ba</w:t>
      </w:r>
      <w:r>
        <w:rPr>
          <w:rFonts w:cs="Arial"/>
          <w:sz w:val="26"/>
          <w:szCs w:val="26"/>
          <w:lang w:val="es-MX"/>
        </w:rPr>
        <w:t xml:space="preserve"> la fracción XIII de ese precepto. Asimismo,</w:t>
      </w:r>
      <w:r w:rsidR="002A1A03">
        <w:rPr>
          <w:rFonts w:cs="Arial"/>
          <w:sz w:val="26"/>
          <w:szCs w:val="26"/>
          <w:lang w:val="es-MX"/>
        </w:rPr>
        <w:t xml:space="preserve"> </w:t>
      </w:r>
      <w:r>
        <w:rPr>
          <w:rFonts w:cs="Arial"/>
          <w:sz w:val="26"/>
          <w:szCs w:val="26"/>
          <w:lang w:val="es-MX"/>
        </w:rPr>
        <w:t>sostiene que</w:t>
      </w:r>
      <w:r w:rsidR="0044728B" w:rsidRPr="0044728B">
        <w:rPr>
          <w:rFonts w:cs="Arial"/>
          <w:sz w:val="26"/>
          <w:szCs w:val="26"/>
          <w:lang w:val="es-MX"/>
        </w:rPr>
        <w:t xml:space="preserve"> el INAI </w:t>
      </w:r>
      <w:r>
        <w:rPr>
          <w:rFonts w:cs="Arial"/>
          <w:sz w:val="26"/>
          <w:szCs w:val="26"/>
          <w:lang w:val="es-MX"/>
        </w:rPr>
        <w:t>i</w:t>
      </w:r>
      <w:r w:rsidR="002A1A03">
        <w:rPr>
          <w:rFonts w:cs="Arial"/>
          <w:sz w:val="26"/>
          <w:szCs w:val="26"/>
          <w:lang w:val="es-MX"/>
        </w:rPr>
        <w:t>nstruyó</w:t>
      </w:r>
      <w:r>
        <w:rPr>
          <w:rFonts w:cs="Arial"/>
          <w:sz w:val="26"/>
          <w:szCs w:val="26"/>
          <w:lang w:val="es-MX"/>
        </w:rPr>
        <w:t xml:space="preserve"> al sujeto obligado a realizar una prueba de da</w:t>
      </w:r>
      <w:r w:rsidR="002A1A03">
        <w:rPr>
          <w:rFonts w:cs="Arial"/>
          <w:sz w:val="26"/>
          <w:szCs w:val="26"/>
          <w:lang w:val="es-MX"/>
        </w:rPr>
        <w:t>ño que invariablemente derivara</w:t>
      </w:r>
      <w:r>
        <w:rPr>
          <w:rFonts w:cs="Arial"/>
          <w:sz w:val="26"/>
          <w:szCs w:val="26"/>
          <w:lang w:val="es-MX"/>
        </w:rPr>
        <w:t xml:space="preserve"> en una clasificación de las versiones públicas solicitadas</w:t>
      </w:r>
      <w:r w:rsidR="0044728B" w:rsidRPr="0044728B">
        <w:rPr>
          <w:rFonts w:cs="Arial"/>
          <w:sz w:val="26"/>
          <w:szCs w:val="26"/>
          <w:lang w:val="es-MX"/>
        </w:rPr>
        <w:t xml:space="preserve">, </w:t>
      </w:r>
      <w:r>
        <w:rPr>
          <w:rFonts w:cs="Arial"/>
          <w:sz w:val="26"/>
          <w:szCs w:val="26"/>
          <w:lang w:val="es-MX"/>
        </w:rPr>
        <w:t xml:space="preserve">lo que es contrario a lo previsto en ese sentido por </w:t>
      </w:r>
      <w:r w:rsidR="002A1A03">
        <w:rPr>
          <w:rFonts w:cs="Arial"/>
          <w:sz w:val="26"/>
          <w:szCs w:val="26"/>
          <w:lang w:val="es-MX"/>
        </w:rPr>
        <w:t>los</w:t>
      </w:r>
      <w:r>
        <w:rPr>
          <w:rFonts w:cs="Arial"/>
          <w:sz w:val="26"/>
          <w:szCs w:val="26"/>
          <w:lang w:val="es-MX"/>
        </w:rPr>
        <w:t xml:space="preserve"> artículo</w:t>
      </w:r>
      <w:r w:rsidR="002A1A03">
        <w:rPr>
          <w:rFonts w:cs="Arial"/>
          <w:sz w:val="26"/>
          <w:szCs w:val="26"/>
          <w:lang w:val="es-MX"/>
        </w:rPr>
        <w:t>s</w:t>
      </w:r>
      <w:r>
        <w:rPr>
          <w:rFonts w:cs="Arial"/>
          <w:sz w:val="26"/>
          <w:szCs w:val="26"/>
          <w:lang w:val="es-MX"/>
        </w:rPr>
        <w:t xml:space="preserve"> 111 de la Ley F</w:t>
      </w:r>
      <w:r w:rsidR="00426C62">
        <w:rPr>
          <w:rFonts w:cs="Arial"/>
          <w:sz w:val="26"/>
          <w:szCs w:val="26"/>
          <w:lang w:val="es-MX"/>
        </w:rPr>
        <w:t>ederal y 104 de la Ley General. Por último,</w:t>
      </w:r>
      <w:r w:rsidR="002A1A03">
        <w:rPr>
          <w:rFonts w:cs="Arial"/>
          <w:sz w:val="26"/>
          <w:szCs w:val="26"/>
          <w:lang w:val="es-MX"/>
        </w:rPr>
        <w:t xml:space="preserve"> el quejoso</w:t>
      </w:r>
      <w:r w:rsidR="00426C62">
        <w:rPr>
          <w:rFonts w:cs="Arial"/>
          <w:sz w:val="26"/>
          <w:szCs w:val="26"/>
          <w:lang w:val="es-MX"/>
        </w:rPr>
        <w:t xml:space="preserve"> explica que se le impide el acceso a la información </w:t>
      </w:r>
      <w:r w:rsidR="00426C62">
        <w:rPr>
          <w:rFonts w:cs="Arial"/>
          <w:sz w:val="26"/>
          <w:szCs w:val="26"/>
          <w:lang w:val="es-MX"/>
        </w:rPr>
        <w:lastRenderedPageBreak/>
        <w:t>de alto interés público que no compromete de ninguna manera las actividades de investigación y persecución de los delitos</w:t>
      </w:r>
      <w:r w:rsidR="00426C62" w:rsidRPr="00B2592A">
        <w:rPr>
          <w:rStyle w:val="Refdenotaalpie"/>
          <w:rFonts w:cs="Arial"/>
          <w:sz w:val="26"/>
          <w:szCs w:val="26"/>
        </w:rPr>
        <w:footnoteReference w:id="92"/>
      </w:r>
      <w:r w:rsidR="00426C62">
        <w:rPr>
          <w:rFonts w:cs="Arial"/>
          <w:sz w:val="26"/>
          <w:szCs w:val="26"/>
          <w:lang w:val="es-MX"/>
        </w:rPr>
        <w:t>, máxime que los precedentes de la Suprema Corte señalan que las disposiciones que establecen que determinada información debe ser clasificada como reservada no puede constituirse en reglas absolutas</w:t>
      </w:r>
      <w:r w:rsidR="000A64C0" w:rsidRPr="00B2592A">
        <w:rPr>
          <w:rStyle w:val="Refdenotaalpie"/>
          <w:rFonts w:cs="Arial"/>
          <w:sz w:val="26"/>
          <w:szCs w:val="26"/>
        </w:rPr>
        <w:footnoteReference w:id="93"/>
      </w:r>
      <w:r w:rsidR="00E07485" w:rsidRPr="0044728B">
        <w:rPr>
          <w:rFonts w:cs="Arial"/>
          <w:sz w:val="26"/>
          <w:szCs w:val="26"/>
        </w:rPr>
        <w:t>.</w:t>
      </w:r>
    </w:p>
    <w:p w14:paraId="7CACA274" w14:textId="1664CC62" w:rsidR="00146E53" w:rsidRDefault="00146E53" w:rsidP="00CF4558">
      <w:pPr>
        <w:pStyle w:val="corte4fondo"/>
        <w:tabs>
          <w:tab w:val="left" w:pos="709"/>
        </w:tabs>
        <w:ind w:firstLine="0"/>
        <w:rPr>
          <w:rFonts w:cs="Arial"/>
          <w:sz w:val="26"/>
          <w:szCs w:val="26"/>
        </w:rPr>
      </w:pPr>
      <w:r w:rsidRPr="00960546">
        <w:rPr>
          <w:rFonts w:cs="Arial"/>
          <w:sz w:val="26"/>
          <w:szCs w:val="26"/>
        </w:rPr>
        <w:t xml:space="preserve">  </w:t>
      </w:r>
    </w:p>
    <w:p w14:paraId="5C4A46F7" w14:textId="3FFDA81E" w:rsidR="00EA5AFB" w:rsidRDefault="00446A5B" w:rsidP="00146E53">
      <w:pPr>
        <w:pStyle w:val="corte4fondo"/>
        <w:numPr>
          <w:ilvl w:val="0"/>
          <w:numId w:val="2"/>
        </w:numPr>
        <w:tabs>
          <w:tab w:val="left" w:pos="709"/>
        </w:tabs>
        <w:ind w:left="0" w:hanging="567"/>
        <w:rPr>
          <w:rFonts w:cs="Arial"/>
          <w:sz w:val="26"/>
          <w:szCs w:val="26"/>
        </w:rPr>
      </w:pPr>
      <w:r w:rsidRPr="00446A5B">
        <w:rPr>
          <w:rFonts w:cs="Arial"/>
          <w:b/>
          <w:sz w:val="26"/>
          <w:szCs w:val="26"/>
        </w:rPr>
        <w:t>Cuestión jurídica a resolver.</w:t>
      </w:r>
      <w:r w:rsidR="00EA5AFB">
        <w:rPr>
          <w:rFonts w:cs="Arial"/>
          <w:b/>
          <w:sz w:val="26"/>
          <w:szCs w:val="26"/>
        </w:rPr>
        <w:t xml:space="preserve"> </w:t>
      </w:r>
      <w:r w:rsidR="00EA5AFB">
        <w:rPr>
          <w:rFonts w:cs="Arial"/>
          <w:sz w:val="26"/>
          <w:szCs w:val="26"/>
        </w:rPr>
        <w:t xml:space="preserve">La cuestión </w:t>
      </w:r>
      <w:r w:rsidR="0086635E">
        <w:rPr>
          <w:rFonts w:cs="Arial"/>
          <w:sz w:val="26"/>
          <w:szCs w:val="26"/>
        </w:rPr>
        <w:t xml:space="preserve">en este apartado </w:t>
      </w:r>
      <w:r w:rsidR="00EA5AFB">
        <w:rPr>
          <w:rFonts w:cs="Arial"/>
          <w:sz w:val="26"/>
          <w:szCs w:val="26"/>
        </w:rPr>
        <w:t>se limita a dilucidar si</w:t>
      </w:r>
      <w:r w:rsidR="00DE3B53">
        <w:rPr>
          <w:rFonts w:cs="Arial"/>
          <w:sz w:val="26"/>
          <w:szCs w:val="26"/>
        </w:rPr>
        <w:t xml:space="preserve"> la decisión del INAI en el sentido de</w:t>
      </w:r>
      <w:r w:rsidR="00EA5AFB">
        <w:rPr>
          <w:rFonts w:cs="Arial"/>
          <w:sz w:val="26"/>
          <w:szCs w:val="26"/>
        </w:rPr>
        <w:t xml:space="preserve"> estimar actualizada la causa de reserva prevista</w:t>
      </w:r>
      <w:r w:rsidR="0086635E">
        <w:rPr>
          <w:rFonts w:cs="Arial"/>
          <w:sz w:val="26"/>
          <w:szCs w:val="26"/>
        </w:rPr>
        <w:t xml:space="preserve"> en la fracción VII del artículo 110 de la Ley Federal e</w:t>
      </w:r>
      <w:r w:rsidR="00EA5AFB">
        <w:rPr>
          <w:rFonts w:cs="Arial"/>
          <w:sz w:val="26"/>
          <w:szCs w:val="26"/>
        </w:rPr>
        <w:t xml:space="preserve"> </w:t>
      </w:r>
      <w:r w:rsidR="0086635E">
        <w:rPr>
          <w:rFonts w:cs="Arial"/>
          <w:sz w:val="26"/>
          <w:szCs w:val="26"/>
        </w:rPr>
        <w:t>instruir</w:t>
      </w:r>
      <w:r w:rsidR="00EA5AFB">
        <w:rPr>
          <w:rFonts w:cs="Arial"/>
          <w:sz w:val="26"/>
          <w:szCs w:val="26"/>
        </w:rPr>
        <w:t xml:space="preserve"> al Consejo de la Judicatura</w:t>
      </w:r>
      <w:r w:rsidR="0086635E">
        <w:rPr>
          <w:rFonts w:cs="Arial"/>
          <w:sz w:val="26"/>
          <w:szCs w:val="26"/>
        </w:rPr>
        <w:t xml:space="preserve"> a emitir</w:t>
      </w:r>
      <w:r w:rsidR="00EA5AFB">
        <w:rPr>
          <w:rFonts w:cs="Arial"/>
          <w:sz w:val="26"/>
          <w:szCs w:val="26"/>
        </w:rPr>
        <w:t xml:space="preserve"> </w:t>
      </w:r>
      <w:r w:rsidR="0086635E">
        <w:rPr>
          <w:rFonts w:cs="Arial"/>
          <w:sz w:val="26"/>
          <w:szCs w:val="26"/>
        </w:rPr>
        <w:t>una resolución debidamente fundada y motivada, aplicando la prueba de daño correspondiente, mediante la cual reserve</w:t>
      </w:r>
      <w:r w:rsidR="00EA5AFB">
        <w:rPr>
          <w:rFonts w:cs="Arial"/>
          <w:sz w:val="26"/>
          <w:szCs w:val="26"/>
        </w:rPr>
        <w:t xml:space="preserve"> por cinco años la infor</w:t>
      </w:r>
      <w:r w:rsidR="00B03788">
        <w:rPr>
          <w:rFonts w:cs="Arial"/>
          <w:sz w:val="26"/>
          <w:szCs w:val="26"/>
        </w:rPr>
        <w:t>mación solicitada</w:t>
      </w:r>
      <w:r w:rsidR="0086635E">
        <w:rPr>
          <w:rFonts w:cs="Arial"/>
          <w:sz w:val="26"/>
          <w:szCs w:val="26"/>
        </w:rPr>
        <w:t>, vulnera</w:t>
      </w:r>
      <w:r w:rsidR="00DE3B53">
        <w:rPr>
          <w:rFonts w:cs="Arial"/>
          <w:sz w:val="26"/>
          <w:szCs w:val="26"/>
        </w:rPr>
        <w:t xml:space="preserve"> o no</w:t>
      </w:r>
      <w:r w:rsidR="0086635E">
        <w:rPr>
          <w:rFonts w:cs="Arial"/>
          <w:sz w:val="26"/>
          <w:szCs w:val="26"/>
        </w:rPr>
        <w:t xml:space="preserve"> los preceptos constitucionales invocados por el quejoso</w:t>
      </w:r>
      <w:r w:rsidR="00EA5AFB">
        <w:rPr>
          <w:rFonts w:cs="Arial"/>
          <w:sz w:val="26"/>
          <w:szCs w:val="26"/>
        </w:rPr>
        <w:t>.</w:t>
      </w:r>
    </w:p>
    <w:p w14:paraId="1AA910A7" w14:textId="28916C51" w:rsidR="00EA5AFB" w:rsidRDefault="00446A5B" w:rsidP="00EA5AFB">
      <w:pPr>
        <w:pStyle w:val="corte4fondo"/>
        <w:tabs>
          <w:tab w:val="left" w:pos="709"/>
        </w:tabs>
        <w:ind w:firstLine="0"/>
        <w:rPr>
          <w:rFonts w:cs="Arial"/>
          <w:sz w:val="26"/>
          <w:szCs w:val="26"/>
        </w:rPr>
      </w:pPr>
      <w:r>
        <w:rPr>
          <w:rFonts w:cs="Arial"/>
          <w:sz w:val="26"/>
          <w:szCs w:val="26"/>
        </w:rPr>
        <w:t xml:space="preserve"> </w:t>
      </w:r>
    </w:p>
    <w:p w14:paraId="2554AB34" w14:textId="4F2A2C6F" w:rsidR="00B03788" w:rsidRDefault="00852C86" w:rsidP="00146E53">
      <w:pPr>
        <w:pStyle w:val="corte4fondo"/>
        <w:numPr>
          <w:ilvl w:val="0"/>
          <w:numId w:val="2"/>
        </w:numPr>
        <w:tabs>
          <w:tab w:val="left" w:pos="709"/>
        </w:tabs>
        <w:ind w:left="0" w:hanging="567"/>
        <w:rPr>
          <w:rFonts w:cs="Arial"/>
          <w:sz w:val="26"/>
          <w:szCs w:val="26"/>
        </w:rPr>
      </w:pPr>
      <w:r>
        <w:rPr>
          <w:rFonts w:cs="Arial"/>
          <w:sz w:val="26"/>
          <w:szCs w:val="26"/>
        </w:rPr>
        <w:t xml:space="preserve">Por </w:t>
      </w:r>
      <w:r w:rsidR="00B85246">
        <w:rPr>
          <w:rFonts w:cs="Arial"/>
          <w:sz w:val="26"/>
          <w:szCs w:val="26"/>
        </w:rPr>
        <w:t xml:space="preserve">todas </w:t>
      </w:r>
      <w:r>
        <w:rPr>
          <w:rFonts w:cs="Arial"/>
          <w:sz w:val="26"/>
          <w:szCs w:val="26"/>
        </w:rPr>
        <w:t>las razones señaladas en el apartado anterior (</w:t>
      </w:r>
      <w:r w:rsidRPr="00852C86">
        <w:rPr>
          <w:rFonts w:cs="Arial"/>
          <w:i/>
          <w:sz w:val="26"/>
          <w:szCs w:val="26"/>
        </w:rPr>
        <w:t>supra</w:t>
      </w:r>
      <w:r>
        <w:rPr>
          <w:rFonts w:cs="Arial"/>
          <w:sz w:val="26"/>
          <w:szCs w:val="26"/>
        </w:rPr>
        <w:t xml:space="preserve"> párr</w:t>
      </w:r>
      <w:r w:rsidR="00880B79">
        <w:rPr>
          <w:rFonts w:cs="Arial"/>
          <w:sz w:val="26"/>
          <w:szCs w:val="26"/>
        </w:rPr>
        <w:t>s</w:t>
      </w:r>
      <w:r>
        <w:rPr>
          <w:rFonts w:cs="Arial"/>
          <w:sz w:val="26"/>
          <w:szCs w:val="26"/>
        </w:rPr>
        <w:t>. 34 a</w:t>
      </w:r>
      <w:r w:rsidR="00B63B2A">
        <w:rPr>
          <w:rFonts w:cs="Arial"/>
          <w:sz w:val="26"/>
          <w:szCs w:val="26"/>
        </w:rPr>
        <w:t xml:space="preserve"> 74</w:t>
      </w:r>
      <w:r>
        <w:rPr>
          <w:rFonts w:cs="Arial"/>
          <w:sz w:val="26"/>
          <w:szCs w:val="26"/>
        </w:rPr>
        <w:t xml:space="preserve">), que en ánimo de evitar repeticiones innecesarias se tienen aquí por reproducidas, </w:t>
      </w:r>
      <w:r w:rsidR="00B03788">
        <w:rPr>
          <w:rFonts w:cs="Arial"/>
          <w:sz w:val="26"/>
          <w:szCs w:val="26"/>
        </w:rPr>
        <w:t>l</w:t>
      </w:r>
      <w:r w:rsidR="00855962">
        <w:rPr>
          <w:rFonts w:cs="Arial"/>
          <w:sz w:val="26"/>
          <w:szCs w:val="26"/>
        </w:rPr>
        <w:t>a Segunda Sala estima</w:t>
      </w:r>
      <w:r w:rsidR="00880B79">
        <w:rPr>
          <w:rFonts w:cs="Arial"/>
          <w:sz w:val="26"/>
          <w:szCs w:val="26"/>
        </w:rPr>
        <w:t xml:space="preserve"> </w:t>
      </w:r>
      <w:r w:rsidR="00B02A38" w:rsidRPr="00B02A38">
        <w:rPr>
          <w:rFonts w:cs="Arial"/>
          <w:b/>
          <w:sz w:val="26"/>
          <w:szCs w:val="26"/>
        </w:rPr>
        <w:t xml:space="preserve">sustancialmente </w:t>
      </w:r>
      <w:r w:rsidR="00880B79" w:rsidRPr="00B02A38">
        <w:rPr>
          <w:rFonts w:cs="Arial"/>
          <w:b/>
          <w:sz w:val="26"/>
          <w:szCs w:val="26"/>
        </w:rPr>
        <w:t>fundado</w:t>
      </w:r>
      <w:r w:rsidR="00880B79">
        <w:rPr>
          <w:rFonts w:cs="Arial"/>
          <w:sz w:val="26"/>
          <w:szCs w:val="26"/>
        </w:rPr>
        <w:t xml:space="preserve"> el concepto de violación</w:t>
      </w:r>
      <w:r w:rsidR="00B02A38">
        <w:rPr>
          <w:rFonts w:cs="Arial"/>
          <w:sz w:val="26"/>
          <w:szCs w:val="26"/>
        </w:rPr>
        <w:t xml:space="preserve"> esgrimido por el quejoso</w:t>
      </w:r>
      <w:r w:rsidR="00BD15D5">
        <w:rPr>
          <w:rFonts w:cs="Arial"/>
          <w:sz w:val="26"/>
          <w:szCs w:val="26"/>
        </w:rPr>
        <w:t xml:space="preserve"> y suficiente para </w:t>
      </w:r>
      <w:r w:rsidR="00B30D08">
        <w:rPr>
          <w:rFonts w:cs="Arial"/>
          <w:sz w:val="26"/>
          <w:szCs w:val="26"/>
        </w:rPr>
        <w:t>concederle el amparo contra</w:t>
      </w:r>
      <w:r w:rsidR="00BD15D5">
        <w:rPr>
          <w:rFonts w:cs="Arial"/>
          <w:sz w:val="26"/>
          <w:szCs w:val="26"/>
        </w:rPr>
        <w:t xml:space="preserve"> la resolución </w:t>
      </w:r>
      <w:r w:rsidR="00B03788">
        <w:rPr>
          <w:rFonts w:cs="Arial"/>
          <w:sz w:val="26"/>
          <w:szCs w:val="26"/>
        </w:rPr>
        <w:t>reclamada</w:t>
      </w:r>
      <w:r w:rsidR="00880B79">
        <w:rPr>
          <w:rFonts w:cs="Arial"/>
          <w:sz w:val="26"/>
          <w:szCs w:val="26"/>
        </w:rPr>
        <w:t xml:space="preserve">. </w:t>
      </w:r>
    </w:p>
    <w:p w14:paraId="644D218F" w14:textId="77777777" w:rsidR="00B03788" w:rsidRDefault="00B03788" w:rsidP="00B03788">
      <w:pPr>
        <w:pStyle w:val="corte4fondo"/>
        <w:tabs>
          <w:tab w:val="left" w:pos="709"/>
        </w:tabs>
        <w:ind w:firstLine="0"/>
        <w:rPr>
          <w:rFonts w:cs="Arial"/>
          <w:sz w:val="26"/>
          <w:szCs w:val="26"/>
        </w:rPr>
      </w:pPr>
    </w:p>
    <w:p w14:paraId="48D85975" w14:textId="5620EF2E" w:rsidR="00F4157B" w:rsidRDefault="00B03788" w:rsidP="00A26451">
      <w:pPr>
        <w:pStyle w:val="corte4fondo"/>
        <w:numPr>
          <w:ilvl w:val="0"/>
          <w:numId w:val="2"/>
        </w:numPr>
        <w:tabs>
          <w:tab w:val="left" w:pos="709"/>
        </w:tabs>
        <w:ind w:left="0" w:hanging="567"/>
        <w:rPr>
          <w:rFonts w:cs="Arial"/>
          <w:sz w:val="26"/>
          <w:szCs w:val="26"/>
        </w:rPr>
      </w:pPr>
      <w:r>
        <w:rPr>
          <w:rFonts w:cs="Arial"/>
          <w:sz w:val="26"/>
          <w:szCs w:val="26"/>
        </w:rPr>
        <w:t xml:space="preserve">En síntesis, </w:t>
      </w:r>
      <w:r w:rsidR="001131F8">
        <w:rPr>
          <w:rFonts w:cs="Arial"/>
          <w:sz w:val="26"/>
          <w:szCs w:val="26"/>
        </w:rPr>
        <w:t>contrariamente a lo que sostuvo la autoridad responsable</w:t>
      </w:r>
      <w:r w:rsidR="00AD202F">
        <w:rPr>
          <w:rFonts w:cs="Arial"/>
          <w:sz w:val="26"/>
          <w:szCs w:val="26"/>
        </w:rPr>
        <w:t>,</w:t>
      </w:r>
      <w:r>
        <w:rPr>
          <w:rFonts w:cs="Arial"/>
          <w:sz w:val="26"/>
          <w:szCs w:val="26"/>
        </w:rPr>
        <w:t xml:space="preserve"> </w:t>
      </w:r>
      <w:r w:rsidR="00A26451">
        <w:rPr>
          <w:rFonts w:cs="Arial"/>
          <w:sz w:val="26"/>
          <w:szCs w:val="26"/>
        </w:rPr>
        <w:t xml:space="preserve">en el caso </w:t>
      </w:r>
      <w:r>
        <w:rPr>
          <w:rFonts w:cs="Arial"/>
          <w:sz w:val="26"/>
          <w:szCs w:val="26"/>
        </w:rPr>
        <w:t>no p</w:t>
      </w:r>
      <w:r w:rsidR="001131F8">
        <w:rPr>
          <w:rFonts w:cs="Arial"/>
          <w:sz w:val="26"/>
          <w:szCs w:val="26"/>
        </w:rPr>
        <w:t>odía</w:t>
      </w:r>
      <w:r>
        <w:rPr>
          <w:rFonts w:cs="Arial"/>
          <w:sz w:val="26"/>
          <w:szCs w:val="26"/>
        </w:rPr>
        <w:t xml:space="preserve"> establecerse que se actualiza</w:t>
      </w:r>
      <w:r w:rsidR="001131F8">
        <w:rPr>
          <w:rFonts w:cs="Arial"/>
          <w:sz w:val="26"/>
          <w:szCs w:val="26"/>
        </w:rPr>
        <w:t>ba</w:t>
      </w:r>
      <w:r w:rsidR="00AD202F">
        <w:rPr>
          <w:rFonts w:cs="Arial"/>
          <w:sz w:val="26"/>
          <w:szCs w:val="26"/>
        </w:rPr>
        <w:t xml:space="preserve"> la causa de reserva prevista en la fracción VII del artículo 110 de la Ley Federal</w:t>
      </w:r>
      <w:r>
        <w:rPr>
          <w:rFonts w:cs="Arial"/>
          <w:sz w:val="26"/>
          <w:szCs w:val="26"/>
        </w:rPr>
        <w:t xml:space="preserve"> por la mera vinculación</w:t>
      </w:r>
      <w:r w:rsidR="001131F8">
        <w:rPr>
          <w:rFonts w:cs="Arial"/>
          <w:sz w:val="26"/>
          <w:szCs w:val="26"/>
        </w:rPr>
        <w:t xml:space="preserve"> de la información solicitada</w:t>
      </w:r>
      <w:r>
        <w:rPr>
          <w:rFonts w:cs="Arial"/>
          <w:sz w:val="26"/>
          <w:szCs w:val="26"/>
        </w:rPr>
        <w:t xml:space="preserve"> con actividades de prevención o persecución de los delitos</w:t>
      </w:r>
      <w:r w:rsidR="00A26451">
        <w:rPr>
          <w:rFonts w:cs="Arial"/>
          <w:sz w:val="26"/>
          <w:szCs w:val="26"/>
        </w:rPr>
        <w:t xml:space="preserve"> y, por tanto, se omitió verificar que la reserva fuera acorde con las bases,</w:t>
      </w:r>
      <w:r w:rsidR="00A26451" w:rsidRPr="00A26451">
        <w:rPr>
          <w:rFonts w:cs="Arial"/>
          <w:sz w:val="26"/>
          <w:szCs w:val="26"/>
          <w:lang w:val="es-MX"/>
        </w:rPr>
        <w:t xml:space="preserve"> </w:t>
      </w:r>
      <w:r w:rsidR="00A26451">
        <w:rPr>
          <w:rFonts w:cs="Arial"/>
          <w:sz w:val="26"/>
          <w:szCs w:val="26"/>
          <w:lang w:val="es-MX"/>
        </w:rPr>
        <w:t>principios y disposiciones establecidas en la normativa de transparencia</w:t>
      </w:r>
      <w:r>
        <w:rPr>
          <w:rFonts w:cs="Arial"/>
          <w:sz w:val="26"/>
          <w:szCs w:val="26"/>
        </w:rPr>
        <w:t xml:space="preserve">. </w:t>
      </w:r>
      <w:r w:rsidR="001131F8">
        <w:rPr>
          <w:rFonts w:cs="Arial"/>
          <w:sz w:val="26"/>
          <w:szCs w:val="26"/>
        </w:rPr>
        <w:t>Tampoco se podía establecer que dicha causa</w:t>
      </w:r>
      <w:r w:rsidR="00A26451">
        <w:rPr>
          <w:rFonts w:cs="Arial"/>
          <w:sz w:val="26"/>
          <w:szCs w:val="26"/>
        </w:rPr>
        <w:t xml:space="preserve"> legal</w:t>
      </w:r>
      <w:r w:rsidR="001131F8">
        <w:rPr>
          <w:rFonts w:cs="Arial"/>
          <w:sz w:val="26"/>
          <w:szCs w:val="26"/>
        </w:rPr>
        <w:t xml:space="preserve"> de reserva se actualizaba</w:t>
      </w:r>
      <w:r w:rsidR="002F37CA">
        <w:rPr>
          <w:rFonts w:cs="Arial"/>
          <w:sz w:val="26"/>
          <w:szCs w:val="26"/>
        </w:rPr>
        <w:t xml:space="preserve"> en el caso concreto, ni establecer un plazo para tal efecto,</w:t>
      </w:r>
      <w:r w:rsidR="001131F8">
        <w:rPr>
          <w:rFonts w:cs="Arial"/>
          <w:sz w:val="26"/>
          <w:szCs w:val="26"/>
        </w:rPr>
        <w:t xml:space="preserve"> sin que </w:t>
      </w:r>
      <w:r w:rsidR="001131F8" w:rsidRPr="002F37CA">
        <w:rPr>
          <w:rFonts w:cs="Arial"/>
          <w:i/>
          <w:sz w:val="26"/>
          <w:szCs w:val="26"/>
        </w:rPr>
        <w:t>previamente</w:t>
      </w:r>
      <w:r w:rsidR="001131F8">
        <w:rPr>
          <w:rFonts w:cs="Arial"/>
          <w:sz w:val="26"/>
          <w:szCs w:val="26"/>
        </w:rPr>
        <w:t xml:space="preserve"> se hubiera realizado una </w:t>
      </w:r>
      <w:r w:rsidR="001131F8">
        <w:rPr>
          <w:rFonts w:cs="Arial"/>
          <w:sz w:val="26"/>
          <w:szCs w:val="26"/>
        </w:rPr>
        <w:lastRenderedPageBreak/>
        <w:t>prueba de daño mediante el procedimiento establecido por el artículo 104 de la Ley General. Finalmente</w:t>
      </w:r>
      <w:r>
        <w:rPr>
          <w:rFonts w:cs="Arial"/>
          <w:sz w:val="26"/>
          <w:szCs w:val="26"/>
        </w:rPr>
        <w:t>,</w:t>
      </w:r>
      <w:r w:rsidR="001131F8">
        <w:rPr>
          <w:rFonts w:cs="Arial"/>
          <w:sz w:val="26"/>
          <w:szCs w:val="26"/>
        </w:rPr>
        <w:t xml:space="preserve"> dado que</w:t>
      </w:r>
      <w:r>
        <w:rPr>
          <w:rFonts w:cs="Arial"/>
          <w:sz w:val="26"/>
          <w:szCs w:val="26"/>
        </w:rPr>
        <w:t xml:space="preserve"> </w:t>
      </w:r>
      <w:r w:rsidR="00146E53" w:rsidRPr="00FC4A12">
        <w:rPr>
          <w:rFonts w:cs="Arial"/>
          <w:sz w:val="26"/>
          <w:szCs w:val="26"/>
        </w:rPr>
        <w:t>la</w:t>
      </w:r>
      <w:r w:rsidR="00B02A38">
        <w:rPr>
          <w:rFonts w:cs="Arial"/>
          <w:sz w:val="26"/>
          <w:szCs w:val="26"/>
        </w:rPr>
        <w:t xml:space="preserve"> parte</w:t>
      </w:r>
      <w:r w:rsidR="001131F8">
        <w:rPr>
          <w:rFonts w:cs="Arial"/>
          <w:sz w:val="26"/>
          <w:szCs w:val="26"/>
        </w:rPr>
        <w:t xml:space="preserve"> quejosa no pretendía</w:t>
      </w:r>
      <w:r w:rsidR="00146E53" w:rsidRPr="00FC4A12">
        <w:rPr>
          <w:rFonts w:cs="Arial"/>
          <w:sz w:val="26"/>
          <w:szCs w:val="26"/>
        </w:rPr>
        <w:t xml:space="preserve"> acceder a la totalidad del contenido de los documentos respecto de los cuales se debe mantener sigilo, sino </w:t>
      </w:r>
      <w:r w:rsidR="001131F8">
        <w:rPr>
          <w:rFonts w:cs="Arial"/>
          <w:sz w:val="26"/>
          <w:szCs w:val="26"/>
        </w:rPr>
        <w:t>a</w:t>
      </w:r>
      <w:r w:rsidR="00146E53" w:rsidRPr="00FC4A12">
        <w:rPr>
          <w:rFonts w:cs="Arial"/>
          <w:sz w:val="26"/>
          <w:szCs w:val="26"/>
        </w:rPr>
        <w:t xml:space="preserve"> una versión pública de los mismos en la que se haya te</w:t>
      </w:r>
      <w:r w:rsidR="001131F8">
        <w:rPr>
          <w:rFonts w:cs="Arial"/>
          <w:sz w:val="26"/>
          <w:szCs w:val="26"/>
        </w:rPr>
        <w:t>stado la información que resultara procedente, pero que permitiera</w:t>
      </w:r>
      <w:r w:rsidR="00146E53" w:rsidRPr="00FC4A12">
        <w:rPr>
          <w:rFonts w:cs="Arial"/>
          <w:sz w:val="26"/>
          <w:szCs w:val="26"/>
        </w:rPr>
        <w:t xml:space="preserve"> conocer la información que fue requerida</w:t>
      </w:r>
      <w:r w:rsidR="001131F8">
        <w:rPr>
          <w:rFonts w:cs="Arial"/>
          <w:sz w:val="26"/>
          <w:szCs w:val="26"/>
        </w:rPr>
        <w:t>, el INAI tampoco podía concluir anticipadamente a la realización de la prueba de daño que las versiones públicas solicitadas invariablemente debían reservarse por un periodo de cinco años</w:t>
      </w:r>
      <w:r w:rsidR="00146E53" w:rsidRPr="00FC4A12">
        <w:rPr>
          <w:rFonts w:cs="Arial"/>
          <w:sz w:val="26"/>
          <w:szCs w:val="26"/>
        </w:rPr>
        <w:t>.</w:t>
      </w:r>
      <w:r w:rsidR="00A26451">
        <w:rPr>
          <w:rFonts w:cs="Arial"/>
          <w:sz w:val="26"/>
          <w:szCs w:val="26"/>
        </w:rPr>
        <w:t xml:space="preserve"> </w:t>
      </w:r>
    </w:p>
    <w:p w14:paraId="494E27A2" w14:textId="77777777" w:rsidR="00F4157B" w:rsidRDefault="00F4157B" w:rsidP="00F4157B">
      <w:pPr>
        <w:pStyle w:val="corte4fondo"/>
        <w:tabs>
          <w:tab w:val="left" w:pos="709"/>
        </w:tabs>
        <w:ind w:firstLine="0"/>
        <w:rPr>
          <w:rFonts w:cs="Arial"/>
          <w:sz w:val="26"/>
          <w:szCs w:val="26"/>
        </w:rPr>
      </w:pPr>
    </w:p>
    <w:p w14:paraId="559F5B2F" w14:textId="553AEF15" w:rsidR="003C1DC2" w:rsidRPr="00A26451" w:rsidRDefault="00A26451" w:rsidP="00A26451">
      <w:pPr>
        <w:pStyle w:val="corte4fondo"/>
        <w:numPr>
          <w:ilvl w:val="0"/>
          <w:numId w:val="2"/>
        </w:numPr>
        <w:tabs>
          <w:tab w:val="left" w:pos="709"/>
        </w:tabs>
        <w:ind w:left="0" w:hanging="567"/>
        <w:rPr>
          <w:rFonts w:cs="Arial"/>
          <w:sz w:val="26"/>
          <w:szCs w:val="26"/>
        </w:rPr>
      </w:pPr>
      <w:r>
        <w:rPr>
          <w:rFonts w:cs="Arial"/>
          <w:sz w:val="26"/>
          <w:szCs w:val="26"/>
        </w:rPr>
        <w:t>Por estas razones, que son esencialmente las mismas que llevaron a esta Segunda Sala a revocar la sentencia del juez de distrito</w:t>
      </w:r>
      <w:r w:rsidR="00F4157B">
        <w:rPr>
          <w:rFonts w:cs="Arial"/>
          <w:sz w:val="26"/>
          <w:szCs w:val="26"/>
        </w:rPr>
        <w:t xml:space="preserve"> en el juicio de amparo indirecto 722/2017</w:t>
      </w:r>
      <w:r>
        <w:rPr>
          <w:rFonts w:cs="Arial"/>
          <w:sz w:val="26"/>
          <w:szCs w:val="26"/>
        </w:rPr>
        <w:t>, deben quedar insubsistentes las consideraciones del INAI en lo que fue materia del juicio.</w:t>
      </w:r>
    </w:p>
    <w:p w14:paraId="6E9F6D5D" w14:textId="77777777" w:rsidR="00146E53" w:rsidRDefault="00146E53" w:rsidP="00A93153">
      <w:pPr>
        <w:pStyle w:val="corte4fondo"/>
        <w:tabs>
          <w:tab w:val="left" w:pos="709"/>
        </w:tabs>
        <w:ind w:firstLine="0"/>
        <w:rPr>
          <w:rFonts w:cs="Arial"/>
          <w:sz w:val="26"/>
          <w:szCs w:val="26"/>
        </w:rPr>
      </w:pPr>
    </w:p>
    <w:p w14:paraId="4330AD62" w14:textId="011913E4" w:rsidR="00146E53" w:rsidRPr="00805DAC" w:rsidRDefault="0087126C" w:rsidP="00E623A0">
      <w:pPr>
        <w:pStyle w:val="Prrafodelista"/>
        <w:numPr>
          <w:ilvl w:val="0"/>
          <w:numId w:val="49"/>
        </w:numPr>
        <w:spacing w:after="240" w:line="276" w:lineRule="auto"/>
        <w:jc w:val="center"/>
        <w:rPr>
          <w:rFonts w:ascii="Arial" w:hAnsi="Arial" w:cs="Arial"/>
          <w:b/>
          <w:sz w:val="26"/>
          <w:szCs w:val="26"/>
        </w:rPr>
      </w:pPr>
      <w:r>
        <w:rPr>
          <w:rFonts w:ascii="Arial" w:hAnsi="Arial" w:cs="Arial"/>
          <w:b/>
          <w:sz w:val="26"/>
          <w:szCs w:val="26"/>
        </w:rPr>
        <w:t>EFECTOS</w:t>
      </w:r>
    </w:p>
    <w:p w14:paraId="756BEDB9" w14:textId="7A823C05" w:rsidR="004C5BBA" w:rsidRDefault="00146E53" w:rsidP="00A93153">
      <w:pPr>
        <w:pStyle w:val="corte4fondo"/>
        <w:numPr>
          <w:ilvl w:val="0"/>
          <w:numId w:val="2"/>
        </w:numPr>
        <w:tabs>
          <w:tab w:val="left" w:pos="709"/>
        </w:tabs>
        <w:ind w:left="0" w:hanging="567"/>
        <w:rPr>
          <w:rFonts w:cs="Arial"/>
          <w:sz w:val="26"/>
          <w:szCs w:val="26"/>
        </w:rPr>
      </w:pPr>
      <w:r>
        <w:rPr>
          <w:rFonts w:cs="Arial"/>
          <w:sz w:val="26"/>
          <w:szCs w:val="26"/>
        </w:rPr>
        <w:t xml:space="preserve">En vista de que </w:t>
      </w:r>
      <w:r w:rsidR="00855962">
        <w:rPr>
          <w:rFonts w:cs="Arial"/>
          <w:sz w:val="26"/>
          <w:szCs w:val="26"/>
        </w:rPr>
        <w:t>la Segunda Sala</w:t>
      </w:r>
      <w:r>
        <w:rPr>
          <w:rFonts w:cs="Arial"/>
          <w:sz w:val="26"/>
          <w:szCs w:val="26"/>
        </w:rPr>
        <w:t xml:space="preserve"> </w:t>
      </w:r>
      <w:r w:rsidR="00682CEF">
        <w:rPr>
          <w:rFonts w:cs="Arial"/>
          <w:sz w:val="26"/>
          <w:szCs w:val="26"/>
        </w:rPr>
        <w:t>ha estimado</w:t>
      </w:r>
      <w:r w:rsidR="00941640">
        <w:rPr>
          <w:rFonts w:cs="Arial"/>
          <w:sz w:val="26"/>
          <w:szCs w:val="26"/>
        </w:rPr>
        <w:t xml:space="preserve"> sustancialmente</w:t>
      </w:r>
      <w:r w:rsidR="00364220">
        <w:rPr>
          <w:rFonts w:cs="Arial"/>
          <w:sz w:val="26"/>
          <w:szCs w:val="26"/>
        </w:rPr>
        <w:t xml:space="preserve"> </w:t>
      </w:r>
      <w:r w:rsidR="00682CEF">
        <w:rPr>
          <w:rFonts w:cs="Arial"/>
          <w:sz w:val="26"/>
          <w:szCs w:val="26"/>
        </w:rPr>
        <w:t>fundado</w:t>
      </w:r>
      <w:r>
        <w:rPr>
          <w:rFonts w:cs="Arial"/>
          <w:sz w:val="26"/>
          <w:szCs w:val="26"/>
        </w:rPr>
        <w:t xml:space="preserve"> </w:t>
      </w:r>
      <w:r w:rsidR="00682CEF">
        <w:rPr>
          <w:rFonts w:cs="Arial"/>
          <w:sz w:val="26"/>
          <w:szCs w:val="26"/>
        </w:rPr>
        <w:t>el concepto</w:t>
      </w:r>
      <w:r>
        <w:rPr>
          <w:rFonts w:cs="Arial"/>
          <w:sz w:val="26"/>
          <w:szCs w:val="26"/>
        </w:rPr>
        <w:t xml:space="preserve"> de </w:t>
      </w:r>
      <w:r w:rsidR="00960F81">
        <w:rPr>
          <w:rFonts w:cs="Arial"/>
          <w:sz w:val="26"/>
          <w:szCs w:val="26"/>
        </w:rPr>
        <w:t>violación</w:t>
      </w:r>
      <w:r w:rsidR="00682CEF">
        <w:rPr>
          <w:rFonts w:cs="Arial"/>
          <w:sz w:val="26"/>
          <w:szCs w:val="26"/>
        </w:rPr>
        <w:t xml:space="preserve"> esgrimido</w:t>
      </w:r>
      <w:r w:rsidR="004C5BBA">
        <w:rPr>
          <w:rFonts w:cs="Arial"/>
          <w:sz w:val="26"/>
          <w:szCs w:val="26"/>
        </w:rPr>
        <w:t xml:space="preserve"> por el quejoso</w:t>
      </w:r>
      <w:r w:rsidR="00682CEF">
        <w:rPr>
          <w:rFonts w:cs="Arial"/>
          <w:sz w:val="26"/>
          <w:szCs w:val="26"/>
        </w:rPr>
        <w:t xml:space="preserve"> contra la resolución </w:t>
      </w:r>
      <w:r w:rsidR="00B02A38">
        <w:rPr>
          <w:rFonts w:cs="Arial"/>
          <w:sz w:val="26"/>
          <w:szCs w:val="26"/>
        </w:rPr>
        <w:t>reclamada</w:t>
      </w:r>
      <w:r>
        <w:rPr>
          <w:rFonts w:cs="Arial"/>
          <w:sz w:val="26"/>
          <w:szCs w:val="26"/>
        </w:rPr>
        <w:t xml:space="preserve">, debe </w:t>
      </w:r>
      <w:r w:rsidRPr="00CD08D0">
        <w:rPr>
          <w:rFonts w:cs="Arial"/>
          <w:b/>
          <w:sz w:val="26"/>
          <w:szCs w:val="26"/>
        </w:rPr>
        <w:t>concederse el amparo</w:t>
      </w:r>
      <w:r w:rsidR="00400BFC">
        <w:rPr>
          <w:rFonts w:cs="Arial"/>
          <w:b/>
          <w:sz w:val="26"/>
          <w:szCs w:val="26"/>
        </w:rPr>
        <w:t xml:space="preserve"> </w:t>
      </w:r>
      <w:r w:rsidR="00960F81">
        <w:rPr>
          <w:rFonts w:cs="Arial"/>
          <w:sz w:val="26"/>
          <w:szCs w:val="26"/>
        </w:rPr>
        <w:t>a Santiago Narváez Herrasti</w:t>
      </w:r>
      <w:r w:rsidR="00E83BA6">
        <w:rPr>
          <w:rFonts w:cs="Arial"/>
          <w:sz w:val="26"/>
          <w:szCs w:val="26"/>
        </w:rPr>
        <w:t xml:space="preserve"> para </w:t>
      </w:r>
      <w:r w:rsidR="00D75570">
        <w:rPr>
          <w:rFonts w:cs="Arial"/>
          <w:sz w:val="26"/>
          <w:szCs w:val="26"/>
        </w:rPr>
        <w:t>el</w:t>
      </w:r>
      <w:r w:rsidR="00E83BA6">
        <w:rPr>
          <w:rFonts w:cs="Arial"/>
          <w:sz w:val="26"/>
          <w:szCs w:val="26"/>
        </w:rPr>
        <w:t xml:space="preserve"> efecto</w:t>
      </w:r>
      <w:r>
        <w:rPr>
          <w:rFonts w:cs="Arial"/>
          <w:sz w:val="26"/>
          <w:szCs w:val="26"/>
        </w:rPr>
        <w:t xml:space="preserve"> de que</w:t>
      </w:r>
      <w:r w:rsidR="00F65085">
        <w:rPr>
          <w:rFonts w:cs="Arial"/>
          <w:sz w:val="26"/>
          <w:szCs w:val="26"/>
        </w:rPr>
        <w:t xml:space="preserve">, dentro de los </w:t>
      </w:r>
      <w:r w:rsidR="005574FB">
        <w:rPr>
          <w:rFonts w:cs="Arial"/>
          <w:b/>
          <w:sz w:val="26"/>
          <w:szCs w:val="26"/>
        </w:rPr>
        <w:t>tres</w:t>
      </w:r>
      <w:r w:rsidR="00F65085" w:rsidRPr="004B4015">
        <w:rPr>
          <w:rFonts w:cs="Arial"/>
          <w:b/>
          <w:sz w:val="26"/>
          <w:szCs w:val="26"/>
        </w:rPr>
        <w:t xml:space="preserve"> días hábiles</w:t>
      </w:r>
      <w:r w:rsidR="00F65085">
        <w:rPr>
          <w:rFonts w:cs="Arial"/>
          <w:sz w:val="26"/>
          <w:szCs w:val="26"/>
        </w:rPr>
        <w:t xml:space="preserve"> siguientes al día en que surta efectos la notificación de la presente ejecutoria</w:t>
      </w:r>
      <w:r w:rsidR="005B7386" w:rsidRPr="005B7386">
        <w:rPr>
          <w:rFonts w:cs="Arial"/>
          <w:sz w:val="26"/>
          <w:szCs w:val="26"/>
          <w:vertAlign w:val="superscript"/>
        </w:rPr>
        <w:footnoteReference w:id="94"/>
      </w:r>
      <w:r w:rsidR="00F65085">
        <w:rPr>
          <w:rFonts w:cs="Arial"/>
          <w:sz w:val="26"/>
          <w:szCs w:val="26"/>
        </w:rPr>
        <w:t>,</w:t>
      </w:r>
      <w:r>
        <w:rPr>
          <w:rFonts w:cs="Arial"/>
          <w:sz w:val="26"/>
          <w:szCs w:val="26"/>
        </w:rPr>
        <w:t xml:space="preserve"> el Instituto Nacional de Acceso a la Información y Protección de Datos Personales</w:t>
      </w:r>
      <w:r w:rsidR="00C77900">
        <w:rPr>
          <w:rFonts w:cs="Arial"/>
          <w:sz w:val="26"/>
          <w:szCs w:val="26"/>
        </w:rPr>
        <w:t xml:space="preserve"> </w:t>
      </w:r>
      <w:r w:rsidR="00C77900" w:rsidRPr="003454C1">
        <w:rPr>
          <w:rFonts w:cs="Arial"/>
          <w:sz w:val="26"/>
          <w:szCs w:val="26"/>
        </w:rPr>
        <w:t>deje insubsistente</w:t>
      </w:r>
      <w:r w:rsidR="00040D6D" w:rsidRPr="00040D6D">
        <w:rPr>
          <w:rFonts w:cs="Arial"/>
          <w:sz w:val="26"/>
          <w:szCs w:val="26"/>
        </w:rPr>
        <w:t xml:space="preserve"> </w:t>
      </w:r>
      <w:r w:rsidR="00040D6D" w:rsidRPr="003454C1">
        <w:rPr>
          <w:rFonts w:cs="Arial"/>
          <w:sz w:val="26"/>
          <w:szCs w:val="26"/>
        </w:rPr>
        <w:t>en lo que fue materia de impugnación</w:t>
      </w:r>
      <w:r w:rsidR="00775545" w:rsidRPr="003454C1">
        <w:rPr>
          <w:rFonts w:cs="Arial"/>
          <w:sz w:val="26"/>
          <w:szCs w:val="26"/>
        </w:rPr>
        <w:t xml:space="preserve"> </w:t>
      </w:r>
      <w:r w:rsidR="00960F81" w:rsidRPr="003454C1">
        <w:rPr>
          <w:rFonts w:cs="Arial"/>
          <w:sz w:val="26"/>
          <w:szCs w:val="26"/>
        </w:rPr>
        <w:t>la</w:t>
      </w:r>
      <w:r w:rsidR="00C77900" w:rsidRPr="003454C1">
        <w:rPr>
          <w:rFonts w:cs="Arial"/>
          <w:sz w:val="26"/>
          <w:szCs w:val="26"/>
        </w:rPr>
        <w:t xml:space="preserve"> resolución</w:t>
      </w:r>
      <w:r w:rsidR="00960F81" w:rsidRPr="003454C1">
        <w:rPr>
          <w:rFonts w:cs="Arial"/>
          <w:sz w:val="26"/>
          <w:szCs w:val="26"/>
        </w:rPr>
        <w:t xml:space="preserve"> recaída al recurso de revisión</w:t>
      </w:r>
      <w:r w:rsidR="008D0236">
        <w:rPr>
          <w:rFonts w:cs="Arial"/>
          <w:sz w:val="26"/>
          <w:szCs w:val="26"/>
        </w:rPr>
        <w:t xml:space="preserve"> administrativa</w:t>
      </w:r>
      <w:r w:rsidR="00E83BA6" w:rsidRPr="003454C1">
        <w:rPr>
          <w:rFonts w:cs="Arial"/>
          <w:sz w:val="26"/>
          <w:szCs w:val="26"/>
        </w:rPr>
        <w:t xml:space="preserve"> RRA/4298/16</w:t>
      </w:r>
      <w:r w:rsidR="00960F81" w:rsidRPr="003454C1">
        <w:rPr>
          <w:rFonts w:cs="Arial"/>
          <w:sz w:val="26"/>
          <w:szCs w:val="26"/>
        </w:rPr>
        <w:t xml:space="preserve"> y sus acumulados</w:t>
      </w:r>
      <w:r w:rsidR="00C77900">
        <w:rPr>
          <w:rFonts w:cs="Arial"/>
          <w:sz w:val="26"/>
          <w:szCs w:val="26"/>
        </w:rPr>
        <w:t xml:space="preserve"> y</w:t>
      </w:r>
      <w:r w:rsidR="00F65085">
        <w:rPr>
          <w:rFonts w:cs="Arial"/>
          <w:sz w:val="26"/>
          <w:szCs w:val="26"/>
        </w:rPr>
        <w:t>, en su lugar,</w:t>
      </w:r>
      <w:r w:rsidR="00C77900">
        <w:rPr>
          <w:rFonts w:cs="Arial"/>
          <w:sz w:val="26"/>
          <w:szCs w:val="26"/>
        </w:rPr>
        <w:t xml:space="preserve"> </w:t>
      </w:r>
      <w:r w:rsidR="00863F08">
        <w:rPr>
          <w:rFonts w:cs="Arial"/>
          <w:sz w:val="26"/>
          <w:szCs w:val="26"/>
        </w:rPr>
        <w:t>dicte</w:t>
      </w:r>
      <w:r w:rsidR="00C77900" w:rsidRPr="003454C1">
        <w:rPr>
          <w:rFonts w:cs="Arial"/>
          <w:sz w:val="26"/>
          <w:szCs w:val="26"/>
        </w:rPr>
        <w:t xml:space="preserve"> una nueva</w:t>
      </w:r>
      <w:r w:rsidR="00F65085">
        <w:rPr>
          <w:rFonts w:cs="Arial"/>
          <w:sz w:val="26"/>
          <w:szCs w:val="26"/>
        </w:rPr>
        <w:t xml:space="preserve"> </w:t>
      </w:r>
      <w:r w:rsidR="00C77900" w:rsidRPr="003454C1">
        <w:rPr>
          <w:rFonts w:cs="Arial"/>
          <w:sz w:val="26"/>
          <w:szCs w:val="26"/>
        </w:rPr>
        <w:t>en la que</w:t>
      </w:r>
      <w:r w:rsidR="005D61E6" w:rsidRPr="005D61E6">
        <w:rPr>
          <w:rFonts w:cs="Arial"/>
          <w:sz w:val="26"/>
          <w:szCs w:val="26"/>
        </w:rPr>
        <w:t xml:space="preserve"> </w:t>
      </w:r>
      <w:r w:rsidR="005D61E6">
        <w:rPr>
          <w:rFonts w:cs="Arial"/>
          <w:sz w:val="26"/>
          <w:szCs w:val="26"/>
        </w:rPr>
        <w:t>estime</w:t>
      </w:r>
      <w:r w:rsidR="009246ED">
        <w:rPr>
          <w:rFonts w:cs="Arial"/>
          <w:sz w:val="26"/>
          <w:szCs w:val="26"/>
        </w:rPr>
        <w:t xml:space="preserve"> sustancialmente</w:t>
      </w:r>
      <w:r w:rsidR="005D61E6">
        <w:rPr>
          <w:rFonts w:cs="Arial"/>
          <w:sz w:val="26"/>
          <w:szCs w:val="26"/>
        </w:rPr>
        <w:t xml:space="preserve"> fundado </w:t>
      </w:r>
      <w:r w:rsidR="005D61E6" w:rsidRPr="00A26451">
        <w:rPr>
          <w:rFonts w:cs="Arial"/>
          <w:sz w:val="26"/>
          <w:szCs w:val="26"/>
        </w:rPr>
        <w:t>el agravio esgrimido por el quejoso en relación con la</w:t>
      </w:r>
      <w:r w:rsidR="00A26451" w:rsidRPr="00A26451">
        <w:rPr>
          <w:rFonts w:cs="Arial"/>
          <w:sz w:val="26"/>
          <w:szCs w:val="26"/>
        </w:rPr>
        <w:t xml:space="preserve"> indebida</w:t>
      </w:r>
      <w:r w:rsidR="005D61E6" w:rsidRPr="00A26451">
        <w:rPr>
          <w:rFonts w:cs="Arial"/>
          <w:sz w:val="26"/>
          <w:szCs w:val="26"/>
        </w:rPr>
        <w:t xml:space="preserve"> </w:t>
      </w:r>
      <w:r w:rsidR="00A26451" w:rsidRPr="00A26451">
        <w:rPr>
          <w:rFonts w:cs="Arial"/>
          <w:sz w:val="26"/>
          <w:szCs w:val="26"/>
        </w:rPr>
        <w:t>clasificación de la información</w:t>
      </w:r>
      <w:r w:rsidR="005D61E6">
        <w:rPr>
          <w:rFonts w:cs="Arial"/>
          <w:sz w:val="26"/>
          <w:szCs w:val="26"/>
        </w:rPr>
        <w:t xml:space="preserve"> y</w:t>
      </w:r>
      <w:r w:rsidR="00E83BA6" w:rsidRPr="003454C1">
        <w:rPr>
          <w:rFonts w:cs="Arial"/>
          <w:sz w:val="26"/>
          <w:szCs w:val="26"/>
        </w:rPr>
        <w:t xml:space="preserve">, </w:t>
      </w:r>
      <w:r w:rsidR="00E83BA6" w:rsidRPr="003454C1">
        <w:rPr>
          <w:rFonts w:cs="Arial"/>
          <w:b/>
          <w:sz w:val="26"/>
          <w:szCs w:val="26"/>
        </w:rPr>
        <w:t xml:space="preserve">sin </w:t>
      </w:r>
      <w:r w:rsidR="00863F08">
        <w:rPr>
          <w:rFonts w:cs="Arial"/>
          <w:b/>
          <w:sz w:val="26"/>
          <w:szCs w:val="26"/>
        </w:rPr>
        <w:t>emitir</w:t>
      </w:r>
      <w:r w:rsidR="00E83BA6" w:rsidRPr="003454C1">
        <w:rPr>
          <w:rFonts w:cs="Arial"/>
          <w:b/>
          <w:sz w:val="26"/>
          <w:szCs w:val="26"/>
        </w:rPr>
        <w:t xml:space="preserve"> conclusión</w:t>
      </w:r>
      <w:r w:rsidR="00805DAC" w:rsidRPr="003454C1">
        <w:rPr>
          <w:rFonts w:cs="Arial"/>
          <w:b/>
          <w:sz w:val="26"/>
          <w:szCs w:val="26"/>
        </w:rPr>
        <w:t xml:space="preserve"> alguna sobre la clasificación de la información</w:t>
      </w:r>
      <w:r w:rsidR="00C4697E">
        <w:rPr>
          <w:rFonts w:cs="Arial"/>
          <w:b/>
          <w:sz w:val="26"/>
          <w:szCs w:val="26"/>
        </w:rPr>
        <w:t xml:space="preserve"> pública</w:t>
      </w:r>
      <w:r w:rsidR="00805DAC" w:rsidRPr="003454C1">
        <w:rPr>
          <w:rFonts w:cs="Arial"/>
          <w:b/>
          <w:sz w:val="26"/>
          <w:szCs w:val="26"/>
        </w:rPr>
        <w:t xml:space="preserve"> solicitada</w:t>
      </w:r>
      <w:r w:rsidR="008D0236">
        <w:rPr>
          <w:rFonts w:cs="Arial"/>
          <w:b/>
          <w:sz w:val="26"/>
          <w:szCs w:val="26"/>
        </w:rPr>
        <w:t xml:space="preserve"> por </w:t>
      </w:r>
      <w:r w:rsidR="008D0236">
        <w:rPr>
          <w:rFonts w:cs="Arial"/>
          <w:b/>
          <w:sz w:val="26"/>
          <w:szCs w:val="26"/>
        </w:rPr>
        <w:lastRenderedPageBreak/>
        <w:t>el quejoso</w:t>
      </w:r>
      <w:r w:rsidR="00C4697E">
        <w:rPr>
          <w:rFonts w:cs="Arial"/>
          <w:b/>
          <w:sz w:val="26"/>
          <w:szCs w:val="26"/>
        </w:rPr>
        <w:t>,</w:t>
      </w:r>
      <w:r w:rsidR="00805DAC" w:rsidRPr="003454C1">
        <w:rPr>
          <w:rFonts w:cs="Arial"/>
          <w:b/>
          <w:sz w:val="26"/>
          <w:szCs w:val="26"/>
        </w:rPr>
        <w:t xml:space="preserve"> ni</w:t>
      </w:r>
      <w:r w:rsidR="00941640" w:rsidRPr="003454C1">
        <w:rPr>
          <w:rFonts w:cs="Arial"/>
          <w:b/>
          <w:sz w:val="26"/>
          <w:szCs w:val="26"/>
        </w:rPr>
        <w:t xml:space="preserve"> sobre </w:t>
      </w:r>
      <w:r w:rsidR="00C34FC8">
        <w:rPr>
          <w:rFonts w:cs="Arial"/>
          <w:b/>
          <w:sz w:val="26"/>
          <w:szCs w:val="26"/>
        </w:rPr>
        <w:t>la</w:t>
      </w:r>
      <w:r w:rsidR="00805DAC" w:rsidRPr="003454C1">
        <w:rPr>
          <w:rFonts w:cs="Arial"/>
          <w:b/>
          <w:sz w:val="26"/>
          <w:szCs w:val="26"/>
        </w:rPr>
        <w:t xml:space="preserve"> temporalidad</w:t>
      </w:r>
      <w:r w:rsidR="00C34FC8">
        <w:rPr>
          <w:rFonts w:cs="Arial"/>
          <w:b/>
          <w:sz w:val="26"/>
          <w:szCs w:val="26"/>
        </w:rPr>
        <w:t xml:space="preserve"> de la misma</w:t>
      </w:r>
      <w:r w:rsidR="00E83BA6" w:rsidRPr="003454C1">
        <w:rPr>
          <w:rFonts w:cs="Arial"/>
          <w:b/>
          <w:sz w:val="26"/>
          <w:szCs w:val="26"/>
        </w:rPr>
        <w:t>,</w:t>
      </w:r>
      <w:r w:rsidR="00C77900" w:rsidRPr="003454C1">
        <w:rPr>
          <w:rFonts w:cs="Arial"/>
          <w:sz w:val="26"/>
          <w:szCs w:val="26"/>
        </w:rPr>
        <w:t xml:space="preserve"> </w:t>
      </w:r>
      <w:r w:rsidR="00C77900" w:rsidRPr="0049361F">
        <w:rPr>
          <w:rFonts w:cs="Arial"/>
          <w:sz w:val="26"/>
          <w:szCs w:val="26"/>
        </w:rPr>
        <w:t>or</w:t>
      </w:r>
      <w:r w:rsidR="00775545" w:rsidRPr="0049361F">
        <w:rPr>
          <w:rFonts w:cs="Arial"/>
          <w:sz w:val="26"/>
          <w:szCs w:val="26"/>
        </w:rPr>
        <w:t>dene al Consejo de la Judicatura Federal</w:t>
      </w:r>
      <w:r w:rsidR="00CD08D0">
        <w:rPr>
          <w:rFonts w:cs="Arial"/>
          <w:sz w:val="26"/>
          <w:szCs w:val="26"/>
        </w:rPr>
        <w:t xml:space="preserve"> lo siguiente</w:t>
      </w:r>
      <w:r w:rsidR="00E83BA6">
        <w:rPr>
          <w:rFonts w:cs="Arial"/>
          <w:sz w:val="26"/>
          <w:szCs w:val="26"/>
        </w:rPr>
        <w:t>:</w:t>
      </w:r>
    </w:p>
    <w:p w14:paraId="4F550053" w14:textId="488BD422" w:rsidR="004C5BBA" w:rsidRDefault="00E83BA6" w:rsidP="004C5BBA">
      <w:pPr>
        <w:pStyle w:val="corte4fondo"/>
        <w:tabs>
          <w:tab w:val="left" w:pos="709"/>
        </w:tabs>
        <w:ind w:firstLine="0"/>
        <w:rPr>
          <w:rFonts w:cs="Arial"/>
          <w:sz w:val="26"/>
          <w:szCs w:val="26"/>
        </w:rPr>
      </w:pPr>
      <w:r>
        <w:rPr>
          <w:rFonts w:cs="Arial"/>
          <w:sz w:val="26"/>
          <w:szCs w:val="26"/>
        </w:rPr>
        <w:t xml:space="preserve"> </w:t>
      </w:r>
    </w:p>
    <w:p w14:paraId="3D321B40" w14:textId="713DBDCF" w:rsidR="004C5BBA" w:rsidRDefault="004C5BBA" w:rsidP="004C5BBA">
      <w:pPr>
        <w:pStyle w:val="corte4fondo"/>
        <w:tabs>
          <w:tab w:val="left" w:pos="709"/>
        </w:tabs>
        <w:ind w:left="360" w:firstLine="0"/>
        <w:rPr>
          <w:rFonts w:cs="Arial"/>
          <w:sz w:val="26"/>
          <w:szCs w:val="26"/>
        </w:rPr>
      </w:pPr>
      <w:r>
        <w:rPr>
          <w:rFonts w:cs="Arial"/>
          <w:sz w:val="26"/>
          <w:szCs w:val="26"/>
        </w:rPr>
        <w:t>(</w:t>
      </w:r>
      <w:r w:rsidR="00E83BA6">
        <w:rPr>
          <w:rFonts w:cs="Arial"/>
          <w:sz w:val="26"/>
          <w:szCs w:val="26"/>
        </w:rPr>
        <w:t>1)</w:t>
      </w:r>
      <w:r w:rsidR="00775545">
        <w:rPr>
          <w:rFonts w:cs="Arial"/>
          <w:sz w:val="26"/>
          <w:szCs w:val="26"/>
        </w:rPr>
        <w:t xml:space="preserve"> </w:t>
      </w:r>
      <w:r w:rsidR="00775545" w:rsidRPr="003454C1">
        <w:rPr>
          <w:rFonts w:cs="Arial"/>
          <w:b/>
          <w:sz w:val="26"/>
          <w:szCs w:val="26"/>
        </w:rPr>
        <w:t>real</w:t>
      </w:r>
      <w:r w:rsidR="0049361F">
        <w:rPr>
          <w:rFonts w:cs="Arial"/>
          <w:b/>
          <w:sz w:val="26"/>
          <w:szCs w:val="26"/>
        </w:rPr>
        <w:t>izar</w:t>
      </w:r>
      <w:r w:rsidR="00C77900" w:rsidRPr="003454C1">
        <w:rPr>
          <w:rFonts w:cs="Arial"/>
          <w:b/>
          <w:sz w:val="26"/>
          <w:szCs w:val="26"/>
        </w:rPr>
        <w:t xml:space="preserve"> la prueba de daño</w:t>
      </w:r>
      <w:r w:rsidR="00805DAC" w:rsidRPr="003454C1">
        <w:rPr>
          <w:rFonts w:cs="Arial"/>
          <w:b/>
          <w:sz w:val="26"/>
          <w:szCs w:val="26"/>
        </w:rPr>
        <w:t xml:space="preserve"> correspondiente</w:t>
      </w:r>
      <w:r w:rsidR="00C77900">
        <w:rPr>
          <w:rFonts w:cs="Arial"/>
          <w:sz w:val="26"/>
          <w:szCs w:val="26"/>
        </w:rPr>
        <w:t xml:space="preserve"> </w:t>
      </w:r>
      <w:r w:rsidR="00805DAC">
        <w:rPr>
          <w:rFonts w:cs="Arial"/>
          <w:sz w:val="26"/>
          <w:szCs w:val="26"/>
        </w:rPr>
        <w:t>a</w:t>
      </w:r>
      <w:r w:rsidR="00C77900">
        <w:rPr>
          <w:rFonts w:cs="Arial"/>
          <w:sz w:val="26"/>
          <w:szCs w:val="26"/>
        </w:rPr>
        <w:t xml:space="preserve"> las version</w:t>
      </w:r>
      <w:r w:rsidR="00E83BA6">
        <w:rPr>
          <w:rFonts w:cs="Arial"/>
          <w:sz w:val="26"/>
          <w:szCs w:val="26"/>
        </w:rPr>
        <w:t>es públicas solicitadas</w:t>
      </w:r>
      <w:r w:rsidR="00364220">
        <w:rPr>
          <w:rFonts w:cs="Arial"/>
          <w:sz w:val="26"/>
          <w:szCs w:val="26"/>
        </w:rPr>
        <w:t xml:space="preserve"> por el quejoso</w:t>
      </w:r>
      <w:r w:rsidR="002C5F25" w:rsidRPr="002C5F25">
        <w:rPr>
          <w:rFonts w:cs="Arial"/>
          <w:sz w:val="26"/>
          <w:szCs w:val="26"/>
        </w:rPr>
        <w:t xml:space="preserve"> </w:t>
      </w:r>
      <w:r w:rsidR="002C5F25">
        <w:rPr>
          <w:rFonts w:cs="Arial"/>
          <w:sz w:val="26"/>
          <w:szCs w:val="26"/>
        </w:rPr>
        <w:t>conforme al procedimiento que establece el artículo 104 de la Ley General,</w:t>
      </w:r>
      <w:r w:rsidR="00941640">
        <w:rPr>
          <w:rFonts w:cs="Arial"/>
          <w:sz w:val="26"/>
          <w:szCs w:val="26"/>
        </w:rPr>
        <w:t xml:space="preserve"> </w:t>
      </w:r>
      <w:r w:rsidR="00775545">
        <w:rPr>
          <w:rFonts w:cs="Arial"/>
          <w:sz w:val="26"/>
          <w:szCs w:val="26"/>
        </w:rPr>
        <w:t>a fin de</w:t>
      </w:r>
      <w:r w:rsidR="00941640">
        <w:rPr>
          <w:rFonts w:cs="Arial"/>
          <w:sz w:val="26"/>
          <w:szCs w:val="26"/>
        </w:rPr>
        <w:t xml:space="preserve"> verifi</w:t>
      </w:r>
      <w:r>
        <w:rPr>
          <w:rFonts w:cs="Arial"/>
          <w:sz w:val="26"/>
          <w:szCs w:val="26"/>
        </w:rPr>
        <w:t>car</w:t>
      </w:r>
      <w:r w:rsidR="00941640">
        <w:rPr>
          <w:rFonts w:cs="Arial"/>
          <w:sz w:val="26"/>
          <w:szCs w:val="26"/>
        </w:rPr>
        <w:t xml:space="preserve"> si su </w:t>
      </w:r>
      <w:r w:rsidR="00775545">
        <w:rPr>
          <w:rFonts w:cs="Arial"/>
          <w:sz w:val="26"/>
          <w:szCs w:val="26"/>
        </w:rPr>
        <w:t>publicación</w:t>
      </w:r>
      <w:r w:rsidR="00941640">
        <w:rPr>
          <w:rFonts w:cs="Arial"/>
          <w:sz w:val="26"/>
          <w:szCs w:val="26"/>
        </w:rPr>
        <w:t xml:space="preserve"> efectivamente</w:t>
      </w:r>
      <w:r>
        <w:rPr>
          <w:rFonts w:cs="Arial"/>
          <w:sz w:val="26"/>
          <w:szCs w:val="26"/>
        </w:rPr>
        <w:t xml:space="preserve"> actualiza la causa de reserva prevista en la fracción VII del artículo 110 de la Ley Federal por obstruir</w:t>
      </w:r>
      <w:r w:rsidR="00941640">
        <w:rPr>
          <w:rFonts w:cs="Arial"/>
          <w:sz w:val="26"/>
          <w:szCs w:val="26"/>
        </w:rPr>
        <w:t xml:space="preserve"> la prevención o persecución de los delitos</w:t>
      </w:r>
      <w:r w:rsidR="00C77900">
        <w:rPr>
          <w:rFonts w:cs="Arial"/>
          <w:sz w:val="26"/>
          <w:szCs w:val="26"/>
        </w:rPr>
        <w:t xml:space="preserve"> y</w:t>
      </w:r>
      <w:r w:rsidR="003454C1">
        <w:rPr>
          <w:rFonts w:cs="Arial"/>
          <w:sz w:val="26"/>
          <w:szCs w:val="26"/>
        </w:rPr>
        <w:t>,</w:t>
      </w:r>
      <w:r w:rsidR="003454C1" w:rsidRPr="003454C1">
        <w:rPr>
          <w:rFonts w:cs="Arial"/>
          <w:sz w:val="26"/>
          <w:szCs w:val="26"/>
        </w:rPr>
        <w:t xml:space="preserve"> </w:t>
      </w:r>
      <w:r w:rsidR="003454C1">
        <w:rPr>
          <w:rFonts w:cs="Arial"/>
          <w:sz w:val="26"/>
          <w:szCs w:val="26"/>
        </w:rPr>
        <w:t>únicamente después de haber realizado dicha prueba de daño,</w:t>
      </w:r>
      <w:r w:rsidR="00805DAC">
        <w:rPr>
          <w:rFonts w:cs="Arial"/>
          <w:sz w:val="26"/>
          <w:szCs w:val="26"/>
        </w:rPr>
        <w:t xml:space="preserve"> </w:t>
      </w:r>
    </w:p>
    <w:p w14:paraId="3755F4FE" w14:textId="77777777" w:rsidR="004C5BBA" w:rsidRDefault="004C5BBA" w:rsidP="004C5BBA">
      <w:pPr>
        <w:pStyle w:val="corte4fondo"/>
        <w:tabs>
          <w:tab w:val="left" w:pos="709"/>
        </w:tabs>
        <w:ind w:left="360" w:firstLine="0"/>
        <w:rPr>
          <w:rFonts w:cs="Arial"/>
          <w:sz w:val="26"/>
          <w:szCs w:val="26"/>
        </w:rPr>
      </w:pPr>
    </w:p>
    <w:p w14:paraId="2E4FA1FE" w14:textId="7FEF445F" w:rsidR="00146E53" w:rsidRDefault="00805DAC" w:rsidP="004C5BBA">
      <w:pPr>
        <w:pStyle w:val="corte4fondo"/>
        <w:tabs>
          <w:tab w:val="left" w:pos="709"/>
        </w:tabs>
        <w:ind w:left="360" w:firstLine="0"/>
        <w:rPr>
          <w:rFonts w:cs="Arial"/>
          <w:sz w:val="26"/>
          <w:szCs w:val="26"/>
        </w:rPr>
      </w:pPr>
      <w:r>
        <w:rPr>
          <w:rFonts w:cs="Arial"/>
          <w:sz w:val="26"/>
          <w:szCs w:val="26"/>
        </w:rPr>
        <w:t>(2)</w:t>
      </w:r>
      <w:r w:rsidR="008D5509">
        <w:rPr>
          <w:rFonts w:cs="Arial"/>
          <w:sz w:val="26"/>
          <w:szCs w:val="26"/>
        </w:rPr>
        <w:t xml:space="preserve"> </w:t>
      </w:r>
      <w:r w:rsidR="00E83BA6" w:rsidRPr="003454C1">
        <w:rPr>
          <w:rFonts w:cs="Arial"/>
          <w:b/>
          <w:sz w:val="26"/>
          <w:szCs w:val="26"/>
        </w:rPr>
        <w:t>determin</w:t>
      </w:r>
      <w:r w:rsidR="0049361F">
        <w:rPr>
          <w:rFonts w:cs="Arial"/>
          <w:b/>
          <w:sz w:val="26"/>
          <w:szCs w:val="26"/>
        </w:rPr>
        <w:t>ar</w:t>
      </w:r>
      <w:r w:rsidR="00E83BA6" w:rsidRPr="003454C1">
        <w:rPr>
          <w:rFonts w:cs="Arial"/>
          <w:b/>
          <w:sz w:val="26"/>
          <w:szCs w:val="26"/>
        </w:rPr>
        <w:t xml:space="preserve"> lo que en derecho corresponda en relación con la</w:t>
      </w:r>
      <w:r w:rsidRPr="003454C1">
        <w:rPr>
          <w:rFonts w:cs="Arial"/>
          <w:b/>
          <w:sz w:val="26"/>
          <w:szCs w:val="26"/>
        </w:rPr>
        <w:t>s</w:t>
      </w:r>
      <w:r w:rsidR="00E83BA6" w:rsidRPr="003454C1">
        <w:rPr>
          <w:rFonts w:cs="Arial"/>
          <w:b/>
          <w:sz w:val="26"/>
          <w:szCs w:val="26"/>
        </w:rPr>
        <w:t xml:space="preserve"> solicitud</w:t>
      </w:r>
      <w:r w:rsidRPr="003454C1">
        <w:rPr>
          <w:rFonts w:cs="Arial"/>
          <w:b/>
          <w:sz w:val="26"/>
          <w:szCs w:val="26"/>
        </w:rPr>
        <w:t>es</w:t>
      </w:r>
      <w:r w:rsidR="00E83BA6" w:rsidRPr="003454C1">
        <w:rPr>
          <w:rFonts w:cs="Arial"/>
          <w:b/>
          <w:sz w:val="26"/>
          <w:szCs w:val="26"/>
        </w:rPr>
        <w:t xml:space="preserve"> de información</w:t>
      </w:r>
      <w:r w:rsidR="00682CEF">
        <w:rPr>
          <w:rFonts w:cs="Arial"/>
          <w:sz w:val="26"/>
          <w:szCs w:val="26"/>
        </w:rPr>
        <w:t xml:space="preserve"> </w:t>
      </w:r>
      <w:r w:rsidR="00682CEF" w:rsidRPr="004B4015">
        <w:rPr>
          <w:rFonts w:cs="Arial"/>
          <w:b/>
          <w:sz w:val="26"/>
          <w:szCs w:val="26"/>
        </w:rPr>
        <w:t>que fueron objeto del</w:t>
      </w:r>
      <w:r w:rsidR="00941640" w:rsidRPr="004B4015">
        <w:rPr>
          <w:rFonts w:cs="Arial"/>
          <w:b/>
          <w:sz w:val="26"/>
          <w:szCs w:val="26"/>
        </w:rPr>
        <w:t xml:space="preserve"> juicio de amparo</w:t>
      </w:r>
      <w:r w:rsidR="003454C1" w:rsidRPr="004B4015">
        <w:rPr>
          <w:rFonts w:cs="Arial"/>
          <w:b/>
          <w:sz w:val="26"/>
          <w:szCs w:val="26"/>
        </w:rPr>
        <w:t xml:space="preserve"> indirecto 722/2017</w:t>
      </w:r>
      <w:r w:rsidR="0002008B">
        <w:rPr>
          <w:rFonts w:cs="Arial"/>
          <w:sz w:val="26"/>
          <w:szCs w:val="26"/>
        </w:rPr>
        <w:t xml:space="preserve">, en la inteligencia de que el sujeto obligado no podrá invocar </w:t>
      </w:r>
      <w:r w:rsidR="00E74883">
        <w:rPr>
          <w:rFonts w:cs="Arial"/>
          <w:sz w:val="26"/>
          <w:szCs w:val="26"/>
        </w:rPr>
        <w:t xml:space="preserve">nuevos </w:t>
      </w:r>
      <w:r w:rsidR="000701BD">
        <w:rPr>
          <w:rFonts w:cs="Arial"/>
          <w:sz w:val="26"/>
          <w:szCs w:val="26"/>
        </w:rPr>
        <w:t>supuestos legales</w:t>
      </w:r>
      <w:r w:rsidR="0002008B">
        <w:rPr>
          <w:rFonts w:cs="Arial"/>
          <w:sz w:val="26"/>
          <w:szCs w:val="26"/>
        </w:rPr>
        <w:t xml:space="preserve"> de reserva</w:t>
      </w:r>
      <w:r w:rsidR="002C5F25">
        <w:rPr>
          <w:rFonts w:cs="Arial"/>
          <w:sz w:val="26"/>
          <w:szCs w:val="26"/>
        </w:rPr>
        <w:t xml:space="preserve"> de información</w:t>
      </w:r>
      <w:r w:rsidR="00E74883">
        <w:rPr>
          <w:rFonts w:cs="Arial"/>
          <w:sz w:val="26"/>
          <w:szCs w:val="26"/>
        </w:rPr>
        <w:t xml:space="preserve"> ni tampoco</w:t>
      </w:r>
      <w:r w:rsidR="0002008B">
        <w:rPr>
          <w:rFonts w:cs="Arial"/>
          <w:sz w:val="26"/>
          <w:szCs w:val="26"/>
        </w:rPr>
        <w:t xml:space="preserve"> </w:t>
      </w:r>
      <w:r w:rsidR="00E74883">
        <w:rPr>
          <w:rFonts w:cs="Arial"/>
          <w:sz w:val="26"/>
          <w:szCs w:val="26"/>
        </w:rPr>
        <w:t xml:space="preserve">reiterar aquellos </w:t>
      </w:r>
      <w:r w:rsidR="0002008B">
        <w:rPr>
          <w:rFonts w:cs="Arial"/>
          <w:sz w:val="26"/>
          <w:szCs w:val="26"/>
        </w:rPr>
        <w:t xml:space="preserve">cuya </w:t>
      </w:r>
      <w:r w:rsidR="004B4015">
        <w:rPr>
          <w:rFonts w:cs="Arial"/>
          <w:sz w:val="26"/>
          <w:szCs w:val="26"/>
        </w:rPr>
        <w:t>aplicabilidad</w:t>
      </w:r>
      <w:r w:rsidR="0002008B">
        <w:rPr>
          <w:rFonts w:cs="Arial"/>
          <w:sz w:val="26"/>
          <w:szCs w:val="26"/>
        </w:rPr>
        <w:t xml:space="preserve"> ya </w:t>
      </w:r>
      <w:r w:rsidR="00E74883">
        <w:rPr>
          <w:rFonts w:cs="Arial"/>
          <w:sz w:val="26"/>
          <w:szCs w:val="26"/>
        </w:rPr>
        <w:t>haya sido</w:t>
      </w:r>
      <w:r w:rsidR="0002008B">
        <w:rPr>
          <w:rFonts w:cs="Arial"/>
          <w:sz w:val="26"/>
          <w:szCs w:val="26"/>
        </w:rPr>
        <w:t xml:space="preserve"> descartada por el organismo garante</w:t>
      </w:r>
      <w:r w:rsidR="000701BD">
        <w:rPr>
          <w:rFonts w:cs="Arial"/>
          <w:sz w:val="26"/>
          <w:szCs w:val="26"/>
        </w:rPr>
        <w:t xml:space="preserve"> en la parte que </w:t>
      </w:r>
      <w:r w:rsidR="004B4015">
        <w:rPr>
          <w:rFonts w:cs="Arial"/>
          <w:sz w:val="26"/>
          <w:szCs w:val="26"/>
        </w:rPr>
        <w:t>ha quedado</w:t>
      </w:r>
      <w:r w:rsidR="000701BD">
        <w:rPr>
          <w:rFonts w:cs="Arial"/>
          <w:sz w:val="26"/>
          <w:szCs w:val="26"/>
        </w:rPr>
        <w:t xml:space="preserve"> firme de la</w:t>
      </w:r>
      <w:r w:rsidR="000701BD" w:rsidRPr="000701BD">
        <w:rPr>
          <w:rFonts w:cs="Arial"/>
          <w:sz w:val="26"/>
          <w:szCs w:val="26"/>
        </w:rPr>
        <w:t xml:space="preserve"> </w:t>
      </w:r>
      <w:r w:rsidR="000701BD">
        <w:rPr>
          <w:rFonts w:cs="Arial"/>
          <w:sz w:val="26"/>
          <w:szCs w:val="26"/>
        </w:rPr>
        <w:t xml:space="preserve">resolución recaída al </w:t>
      </w:r>
      <w:r w:rsidR="000701BD" w:rsidRPr="003454C1">
        <w:rPr>
          <w:rFonts w:cs="Arial"/>
          <w:sz w:val="26"/>
          <w:szCs w:val="26"/>
        </w:rPr>
        <w:t>recurso de revisión</w:t>
      </w:r>
      <w:r w:rsidR="000701BD">
        <w:rPr>
          <w:rFonts w:cs="Arial"/>
          <w:sz w:val="26"/>
          <w:szCs w:val="26"/>
        </w:rPr>
        <w:t xml:space="preserve"> administrativa</w:t>
      </w:r>
      <w:r w:rsidR="000701BD" w:rsidRPr="003454C1">
        <w:rPr>
          <w:rFonts w:cs="Arial"/>
          <w:sz w:val="26"/>
          <w:szCs w:val="26"/>
        </w:rPr>
        <w:t xml:space="preserve"> RRA/4298/16 y sus acumulados</w:t>
      </w:r>
      <w:r w:rsidR="0087126C">
        <w:rPr>
          <w:rFonts w:cs="Arial"/>
          <w:sz w:val="26"/>
          <w:szCs w:val="26"/>
        </w:rPr>
        <w:t>.</w:t>
      </w:r>
    </w:p>
    <w:p w14:paraId="239B0E2F" w14:textId="69220775" w:rsidR="00146E53" w:rsidRPr="0087126C" w:rsidRDefault="00146E53" w:rsidP="00C77900">
      <w:pPr>
        <w:pStyle w:val="corte4fondo"/>
        <w:tabs>
          <w:tab w:val="left" w:pos="709"/>
        </w:tabs>
        <w:ind w:firstLine="0"/>
        <w:rPr>
          <w:rFonts w:cs="Arial"/>
          <w:sz w:val="26"/>
          <w:szCs w:val="26"/>
        </w:rPr>
      </w:pPr>
    </w:p>
    <w:p w14:paraId="0A53FDD4" w14:textId="2FB92C6F" w:rsidR="00663FE0" w:rsidRPr="00A93153" w:rsidRDefault="00146E53" w:rsidP="00A93153">
      <w:pPr>
        <w:pStyle w:val="corte4fondo"/>
        <w:numPr>
          <w:ilvl w:val="0"/>
          <w:numId w:val="2"/>
        </w:numPr>
        <w:tabs>
          <w:tab w:val="left" w:pos="709"/>
        </w:tabs>
        <w:ind w:left="0" w:hanging="567"/>
        <w:rPr>
          <w:rFonts w:cs="Arial"/>
          <w:b/>
          <w:sz w:val="26"/>
          <w:szCs w:val="26"/>
        </w:rPr>
      </w:pPr>
      <w:r>
        <w:rPr>
          <w:sz w:val="26"/>
          <w:szCs w:val="26"/>
        </w:rPr>
        <w:t>Por lo expuesto y fundado,</w:t>
      </w:r>
      <w:r w:rsidRPr="00146E53">
        <w:rPr>
          <w:rFonts w:cs="Arial"/>
          <w:sz w:val="26"/>
          <w:szCs w:val="26"/>
        </w:rPr>
        <w:t xml:space="preserve"> </w:t>
      </w:r>
      <w:r w:rsidR="00AF0222" w:rsidRPr="00146E53">
        <w:rPr>
          <w:rFonts w:cs="Arial"/>
          <w:sz w:val="26"/>
          <w:szCs w:val="26"/>
        </w:rPr>
        <w:t xml:space="preserve"> </w:t>
      </w:r>
    </w:p>
    <w:p w14:paraId="0C9401C1" w14:textId="54D78E89" w:rsidR="00CE0140" w:rsidRPr="00B61454" w:rsidRDefault="00CE0140" w:rsidP="00A93153">
      <w:pPr>
        <w:pStyle w:val="corte4fondoCar"/>
        <w:ind w:firstLine="0"/>
        <w:rPr>
          <w:sz w:val="26"/>
          <w:szCs w:val="26"/>
          <w:lang w:val="es-MX"/>
        </w:rPr>
      </w:pPr>
    </w:p>
    <w:p w14:paraId="739A716D" w14:textId="0823AD60" w:rsidR="004B6A7F" w:rsidRPr="00A93153" w:rsidRDefault="004B6A7F" w:rsidP="00A93153">
      <w:pPr>
        <w:pStyle w:val="corte4fondoCar"/>
        <w:jc w:val="center"/>
        <w:rPr>
          <w:b/>
          <w:spacing w:val="60"/>
          <w:sz w:val="26"/>
          <w:szCs w:val="26"/>
        </w:rPr>
      </w:pPr>
      <w:r w:rsidRPr="00F96666">
        <w:rPr>
          <w:b/>
          <w:spacing w:val="60"/>
          <w:sz w:val="26"/>
          <w:szCs w:val="26"/>
        </w:rPr>
        <w:t>SE RESUELVE</w:t>
      </w:r>
    </w:p>
    <w:p w14:paraId="219FDED9" w14:textId="77777777" w:rsidR="00127915" w:rsidRPr="00B2592A" w:rsidRDefault="00127915" w:rsidP="00127915">
      <w:pPr>
        <w:spacing w:line="360" w:lineRule="auto"/>
        <w:ind w:firstLine="709"/>
        <w:jc w:val="both"/>
        <w:rPr>
          <w:rFonts w:ascii="Arial" w:hAnsi="Arial" w:cs="Arial"/>
          <w:b/>
          <w:color w:val="0D0D0D"/>
          <w:sz w:val="26"/>
          <w:szCs w:val="26"/>
          <w:highlight w:val="green"/>
        </w:rPr>
      </w:pPr>
    </w:p>
    <w:p w14:paraId="0D34E19C" w14:textId="5E40D78C" w:rsidR="00127915" w:rsidRPr="00B2592A" w:rsidRDefault="00127915" w:rsidP="00127915">
      <w:pPr>
        <w:spacing w:line="360" w:lineRule="auto"/>
        <w:jc w:val="both"/>
        <w:rPr>
          <w:rFonts w:ascii="Arial" w:hAnsi="Arial" w:cs="Arial"/>
          <w:color w:val="0D0D0D"/>
          <w:sz w:val="26"/>
          <w:szCs w:val="26"/>
          <w:highlight w:val="green"/>
        </w:rPr>
      </w:pPr>
      <w:r w:rsidRPr="00B2592A">
        <w:rPr>
          <w:rFonts w:ascii="Arial" w:hAnsi="Arial" w:cs="Arial"/>
          <w:b/>
          <w:color w:val="0D0D0D"/>
          <w:sz w:val="26"/>
          <w:szCs w:val="26"/>
        </w:rPr>
        <w:t>PRIMERO.</w:t>
      </w:r>
      <w:r w:rsidRPr="00B2592A">
        <w:rPr>
          <w:rFonts w:ascii="Arial" w:hAnsi="Arial" w:cs="Arial"/>
          <w:color w:val="0D0D0D"/>
          <w:sz w:val="26"/>
          <w:szCs w:val="26"/>
        </w:rPr>
        <w:t xml:space="preserve"> </w:t>
      </w:r>
      <w:r w:rsidR="008D0236">
        <w:rPr>
          <w:rFonts w:ascii="Arial" w:hAnsi="Arial" w:cs="Arial"/>
          <w:color w:val="0D0D0D"/>
          <w:sz w:val="26"/>
          <w:szCs w:val="26"/>
        </w:rPr>
        <w:t>En lo que fue materia de la revisión, s</w:t>
      </w:r>
      <w:r w:rsidRPr="00B2592A">
        <w:rPr>
          <w:rFonts w:ascii="Arial" w:hAnsi="Arial" w:cs="Arial"/>
          <w:color w:val="0D0D0D"/>
          <w:sz w:val="26"/>
          <w:szCs w:val="26"/>
        </w:rPr>
        <w:t xml:space="preserve">e revoca la sentencia recurrida. </w:t>
      </w:r>
    </w:p>
    <w:p w14:paraId="40BFC8AE" w14:textId="77777777" w:rsidR="00127915" w:rsidRPr="00B2592A" w:rsidRDefault="00127915" w:rsidP="00127915">
      <w:pPr>
        <w:spacing w:line="360" w:lineRule="auto"/>
        <w:ind w:firstLine="709"/>
        <w:jc w:val="both"/>
        <w:rPr>
          <w:rFonts w:ascii="Arial" w:hAnsi="Arial" w:cs="Arial"/>
          <w:b/>
          <w:color w:val="0D0D0D"/>
          <w:sz w:val="26"/>
          <w:szCs w:val="26"/>
          <w:highlight w:val="green"/>
        </w:rPr>
      </w:pPr>
    </w:p>
    <w:p w14:paraId="18829F18" w14:textId="14866D10" w:rsidR="00663FE0" w:rsidRPr="00B2592A" w:rsidRDefault="00127915" w:rsidP="00127915">
      <w:pPr>
        <w:spacing w:line="360" w:lineRule="auto"/>
        <w:jc w:val="both"/>
        <w:rPr>
          <w:rFonts w:ascii="Arial" w:hAnsi="Arial" w:cs="Arial"/>
          <w:bCs/>
          <w:sz w:val="26"/>
          <w:szCs w:val="26"/>
          <w:lang w:val="es-ES"/>
        </w:rPr>
      </w:pPr>
      <w:r w:rsidRPr="00B2592A">
        <w:rPr>
          <w:rFonts w:ascii="Arial" w:hAnsi="Arial" w:cs="Arial"/>
          <w:b/>
          <w:color w:val="0D0D0D"/>
          <w:sz w:val="26"/>
          <w:szCs w:val="26"/>
        </w:rPr>
        <w:t xml:space="preserve">SEGUNDO. </w:t>
      </w:r>
      <w:r w:rsidR="00663FE0" w:rsidRPr="00B2592A">
        <w:rPr>
          <w:rFonts w:ascii="Arial" w:hAnsi="Arial" w:cs="Arial"/>
          <w:sz w:val="26"/>
          <w:szCs w:val="26"/>
        </w:rPr>
        <w:t xml:space="preserve">La Justicia de la Unión </w:t>
      </w:r>
      <w:r w:rsidR="00F21AEC" w:rsidRPr="00A93153">
        <w:rPr>
          <w:rFonts w:ascii="Arial" w:hAnsi="Arial" w:cs="Arial"/>
          <w:b/>
          <w:sz w:val="26"/>
          <w:szCs w:val="26"/>
        </w:rPr>
        <w:t xml:space="preserve">AMPARA </w:t>
      </w:r>
      <w:r w:rsidR="00663FE0" w:rsidRPr="00A93153">
        <w:rPr>
          <w:rFonts w:ascii="Arial" w:hAnsi="Arial" w:cs="Arial"/>
          <w:b/>
          <w:sz w:val="26"/>
          <w:szCs w:val="26"/>
        </w:rPr>
        <w:t xml:space="preserve">y </w:t>
      </w:r>
      <w:r w:rsidR="00F21AEC" w:rsidRPr="00A93153">
        <w:rPr>
          <w:rFonts w:ascii="Arial" w:hAnsi="Arial" w:cs="Arial"/>
          <w:b/>
          <w:sz w:val="26"/>
          <w:szCs w:val="26"/>
        </w:rPr>
        <w:t>PROTEGE</w:t>
      </w:r>
      <w:r w:rsidR="00F21AEC" w:rsidRPr="00B2592A">
        <w:rPr>
          <w:rFonts w:ascii="Arial" w:hAnsi="Arial" w:cs="Arial"/>
          <w:sz w:val="26"/>
          <w:szCs w:val="26"/>
        </w:rPr>
        <w:t xml:space="preserve"> </w:t>
      </w:r>
      <w:r w:rsidR="00663FE0" w:rsidRPr="00B2592A">
        <w:rPr>
          <w:rFonts w:ascii="Arial" w:hAnsi="Arial" w:cs="Arial"/>
          <w:sz w:val="26"/>
          <w:szCs w:val="26"/>
        </w:rPr>
        <w:t>a</w:t>
      </w:r>
      <w:r w:rsidR="00F21AEC">
        <w:rPr>
          <w:rFonts w:ascii="Arial" w:hAnsi="Arial" w:cs="Arial"/>
          <w:sz w:val="26"/>
          <w:szCs w:val="26"/>
        </w:rPr>
        <w:t xml:space="preserve"> Santiago Narváez Herrasti,</w:t>
      </w:r>
      <w:r w:rsidR="006F5861" w:rsidRPr="00B2592A">
        <w:rPr>
          <w:rFonts w:ascii="Arial" w:hAnsi="Arial" w:cs="Arial"/>
          <w:sz w:val="26"/>
          <w:szCs w:val="26"/>
        </w:rPr>
        <w:t xml:space="preserve"> </w:t>
      </w:r>
      <w:r w:rsidR="00F21AEC">
        <w:rPr>
          <w:rFonts w:ascii="Arial" w:hAnsi="Arial" w:cs="Arial"/>
          <w:sz w:val="26"/>
          <w:szCs w:val="26"/>
        </w:rPr>
        <w:t xml:space="preserve">para los efectos precisados en el apartado </w:t>
      </w:r>
      <w:r w:rsidR="00483AF5">
        <w:rPr>
          <w:rFonts w:ascii="Arial" w:hAnsi="Arial" w:cs="Arial"/>
          <w:b/>
          <w:sz w:val="26"/>
          <w:szCs w:val="26"/>
        </w:rPr>
        <w:t>VIII</w:t>
      </w:r>
      <w:r w:rsidR="00F21AEC">
        <w:rPr>
          <w:rFonts w:ascii="Arial" w:hAnsi="Arial" w:cs="Arial"/>
          <w:sz w:val="26"/>
          <w:szCs w:val="26"/>
        </w:rPr>
        <w:t xml:space="preserve"> de la presente </w:t>
      </w:r>
      <w:r w:rsidR="00C63E0D">
        <w:rPr>
          <w:rFonts w:ascii="Arial" w:hAnsi="Arial" w:cs="Arial"/>
          <w:sz w:val="26"/>
          <w:szCs w:val="26"/>
        </w:rPr>
        <w:t>sentencia</w:t>
      </w:r>
      <w:r w:rsidR="00663FE0" w:rsidRPr="00B2592A">
        <w:rPr>
          <w:rFonts w:ascii="Arial" w:hAnsi="Arial" w:cs="Arial"/>
          <w:sz w:val="26"/>
          <w:szCs w:val="26"/>
        </w:rPr>
        <w:t xml:space="preserve">. </w:t>
      </w:r>
    </w:p>
    <w:p w14:paraId="04D54807" w14:textId="77777777" w:rsidR="00127915" w:rsidRPr="00B2592A" w:rsidRDefault="00127915" w:rsidP="00127915">
      <w:pPr>
        <w:spacing w:line="360" w:lineRule="auto"/>
        <w:jc w:val="both"/>
        <w:rPr>
          <w:rFonts w:ascii="Arial" w:hAnsi="Arial" w:cs="Arial"/>
          <w:color w:val="0D0D0D"/>
          <w:sz w:val="26"/>
          <w:szCs w:val="26"/>
        </w:rPr>
      </w:pPr>
    </w:p>
    <w:p w14:paraId="04A102E0" w14:textId="04B7D315" w:rsidR="004370AC" w:rsidRDefault="00127915" w:rsidP="00A93153">
      <w:pPr>
        <w:pStyle w:val="corte4fondo"/>
        <w:ind w:firstLine="0"/>
        <w:rPr>
          <w:rFonts w:cs="Arial"/>
          <w:sz w:val="26"/>
          <w:szCs w:val="26"/>
        </w:rPr>
      </w:pPr>
      <w:r w:rsidRPr="00B2592A">
        <w:rPr>
          <w:rFonts w:cs="Arial"/>
          <w:b/>
          <w:sz w:val="26"/>
          <w:szCs w:val="26"/>
        </w:rPr>
        <w:lastRenderedPageBreak/>
        <w:t>Notifíquese</w:t>
      </w:r>
      <w:r w:rsidR="0087126C">
        <w:rPr>
          <w:rFonts w:cs="Arial"/>
          <w:b/>
          <w:sz w:val="26"/>
          <w:szCs w:val="26"/>
        </w:rPr>
        <w:t>,</w:t>
      </w:r>
      <w:r w:rsidRPr="00B2592A">
        <w:rPr>
          <w:rFonts w:cs="Arial"/>
          <w:sz w:val="26"/>
          <w:szCs w:val="26"/>
        </w:rPr>
        <w:t xml:space="preserve"> con testimonio de la presente resolución, devuélvanse los autos a su lugar de origen y, en su oportunidad, archívese el presente toca como asunto concluido.</w:t>
      </w:r>
    </w:p>
    <w:p w14:paraId="1AFFBD14" w14:textId="77777777" w:rsidR="00735727" w:rsidRDefault="00735727" w:rsidP="00A93153">
      <w:pPr>
        <w:pStyle w:val="corte4fondo"/>
        <w:ind w:firstLine="0"/>
        <w:rPr>
          <w:rFonts w:cs="Arial"/>
          <w:sz w:val="26"/>
          <w:szCs w:val="26"/>
        </w:rPr>
      </w:pPr>
    </w:p>
    <w:p w14:paraId="65927C38" w14:textId="1A147765" w:rsidR="00735727" w:rsidRPr="00735727" w:rsidRDefault="00735727" w:rsidP="00735727">
      <w:pPr>
        <w:pStyle w:val="Prrafodelista"/>
        <w:spacing w:line="360" w:lineRule="auto"/>
        <w:ind w:left="0"/>
        <w:jc w:val="both"/>
        <w:rPr>
          <w:rFonts w:ascii="Arial" w:hAnsi="Arial" w:cs="Arial"/>
          <w:sz w:val="26"/>
          <w:szCs w:val="26"/>
        </w:rPr>
      </w:pPr>
      <w:r w:rsidRPr="00735727">
        <w:rPr>
          <w:rFonts w:ascii="Arial" w:hAnsi="Arial" w:cs="Arial"/>
          <w:sz w:val="26"/>
          <w:szCs w:val="26"/>
          <w:lang w:eastAsia="x-none"/>
        </w:rPr>
        <w:t xml:space="preserve">Así lo resolvió la Segunda Sala de la Suprema Corte de Justicia de la Nación </w:t>
      </w:r>
      <w:r w:rsidRPr="00735727">
        <w:rPr>
          <w:rFonts w:ascii="Arial" w:hAnsi="Arial" w:cs="Arial"/>
          <w:sz w:val="26"/>
          <w:szCs w:val="26"/>
        </w:rPr>
        <w:t xml:space="preserve">por mayoría de tres votos de los Ministros Alberto Pérez Dayán, José Fernando Franco González Salas y Presidente Javier Laynez Potisek (ponente). Votó en contra la Ministra Yasmín Esquivel Mossa. El Ministro Eduardo Medina Mora </w:t>
      </w:r>
      <w:r w:rsidR="00363B67">
        <w:rPr>
          <w:rFonts w:ascii="Arial" w:hAnsi="Arial" w:cs="Arial"/>
          <w:sz w:val="26"/>
          <w:szCs w:val="26"/>
        </w:rPr>
        <w:t xml:space="preserve">Icaza </w:t>
      </w:r>
      <w:r w:rsidRPr="00735727">
        <w:rPr>
          <w:rFonts w:ascii="Arial" w:hAnsi="Arial" w:cs="Arial"/>
          <w:sz w:val="26"/>
          <w:szCs w:val="26"/>
        </w:rPr>
        <w:t xml:space="preserve">se encuentra legalmente impedido para conocer del asunto. </w:t>
      </w:r>
    </w:p>
    <w:p w14:paraId="746B8F54" w14:textId="77777777" w:rsidR="00735727" w:rsidRPr="00735727" w:rsidRDefault="00735727" w:rsidP="00735727">
      <w:pPr>
        <w:spacing w:line="360" w:lineRule="auto"/>
        <w:jc w:val="both"/>
        <w:rPr>
          <w:rFonts w:ascii="Arial" w:hAnsi="Arial" w:cs="Arial"/>
          <w:sz w:val="26"/>
          <w:szCs w:val="26"/>
          <w:lang w:eastAsia="x-none"/>
        </w:rPr>
      </w:pPr>
    </w:p>
    <w:p w14:paraId="5D668C44" w14:textId="6521EAB1" w:rsidR="00735727" w:rsidRPr="00735727" w:rsidRDefault="00735727" w:rsidP="00735727">
      <w:pPr>
        <w:spacing w:line="360" w:lineRule="auto"/>
        <w:jc w:val="both"/>
        <w:rPr>
          <w:rFonts w:ascii="Arial" w:hAnsi="Arial" w:cs="Arial"/>
          <w:sz w:val="26"/>
          <w:szCs w:val="26"/>
          <w:lang w:eastAsia="x-none"/>
        </w:rPr>
      </w:pPr>
      <w:r w:rsidRPr="00735727">
        <w:rPr>
          <w:rFonts w:ascii="Arial" w:hAnsi="Arial" w:cs="Arial"/>
          <w:sz w:val="26"/>
          <w:szCs w:val="26"/>
          <w:lang w:eastAsia="x-none"/>
        </w:rPr>
        <w:t>Firman el Ministro P</w:t>
      </w:r>
      <w:r w:rsidR="0067677B">
        <w:rPr>
          <w:rFonts w:ascii="Arial" w:hAnsi="Arial" w:cs="Arial"/>
          <w:sz w:val="26"/>
          <w:szCs w:val="26"/>
          <w:lang w:eastAsia="x-none"/>
        </w:rPr>
        <w:t>residente de la Segunda Sala y p</w:t>
      </w:r>
      <w:r w:rsidRPr="00735727">
        <w:rPr>
          <w:rFonts w:ascii="Arial" w:hAnsi="Arial" w:cs="Arial"/>
          <w:sz w:val="26"/>
          <w:szCs w:val="26"/>
          <w:lang w:eastAsia="x-none"/>
        </w:rPr>
        <w:t>onente, con la Secretaria de Acuerdos, quien autoriza y da fe.</w:t>
      </w:r>
    </w:p>
    <w:p w14:paraId="421FE532" w14:textId="77777777" w:rsidR="00735727" w:rsidRPr="00735727" w:rsidRDefault="00735727" w:rsidP="00735727">
      <w:pPr>
        <w:ind w:left="708"/>
        <w:jc w:val="center"/>
        <w:rPr>
          <w:rFonts w:ascii="Arial" w:hAnsi="Arial" w:cs="Arial"/>
          <w:b/>
          <w:sz w:val="28"/>
          <w:szCs w:val="28"/>
        </w:rPr>
      </w:pPr>
    </w:p>
    <w:p w14:paraId="5CA8767F" w14:textId="77777777" w:rsidR="00735727" w:rsidRPr="00735727" w:rsidRDefault="00735727" w:rsidP="00735727">
      <w:pPr>
        <w:ind w:left="708"/>
        <w:jc w:val="center"/>
        <w:rPr>
          <w:rFonts w:ascii="Arial" w:hAnsi="Arial" w:cs="Arial"/>
          <w:b/>
          <w:sz w:val="28"/>
          <w:szCs w:val="28"/>
        </w:rPr>
      </w:pPr>
    </w:p>
    <w:p w14:paraId="45D6BCFB" w14:textId="77777777" w:rsidR="00735727" w:rsidRPr="00735727" w:rsidRDefault="00735727" w:rsidP="00735727">
      <w:pPr>
        <w:ind w:left="708"/>
        <w:jc w:val="center"/>
        <w:rPr>
          <w:rFonts w:ascii="Arial" w:hAnsi="Arial" w:cs="Arial"/>
          <w:b/>
          <w:sz w:val="28"/>
          <w:szCs w:val="28"/>
        </w:rPr>
      </w:pPr>
      <w:r w:rsidRPr="00735727">
        <w:rPr>
          <w:rFonts w:ascii="Arial" w:hAnsi="Arial" w:cs="Arial"/>
          <w:b/>
          <w:sz w:val="28"/>
          <w:szCs w:val="28"/>
        </w:rPr>
        <w:t>PRESIDENTE DE LA SEGUNDA SALA Y PONENTE</w:t>
      </w:r>
    </w:p>
    <w:p w14:paraId="5A1CB0AA" w14:textId="77777777" w:rsidR="00735727" w:rsidRPr="00735727" w:rsidRDefault="00735727" w:rsidP="00735727">
      <w:pPr>
        <w:ind w:left="708"/>
        <w:jc w:val="center"/>
        <w:rPr>
          <w:rFonts w:ascii="Arial" w:hAnsi="Arial" w:cs="Arial"/>
          <w:b/>
          <w:sz w:val="28"/>
          <w:szCs w:val="28"/>
        </w:rPr>
      </w:pPr>
    </w:p>
    <w:p w14:paraId="19B24E8A" w14:textId="77777777" w:rsidR="00735727" w:rsidRPr="00735727" w:rsidRDefault="00735727" w:rsidP="00735727">
      <w:pPr>
        <w:ind w:left="708"/>
        <w:jc w:val="center"/>
        <w:rPr>
          <w:rFonts w:ascii="Arial" w:hAnsi="Arial" w:cs="Arial"/>
          <w:b/>
          <w:sz w:val="28"/>
          <w:szCs w:val="28"/>
        </w:rPr>
      </w:pPr>
    </w:p>
    <w:p w14:paraId="687BC35F" w14:textId="77777777" w:rsidR="00735727" w:rsidRPr="00735727" w:rsidRDefault="00735727" w:rsidP="00735727">
      <w:pPr>
        <w:ind w:left="708"/>
        <w:jc w:val="center"/>
        <w:rPr>
          <w:rFonts w:ascii="Arial" w:hAnsi="Arial" w:cs="Arial"/>
          <w:b/>
          <w:sz w:val="28"/>
          <w:szCs w:val="28"/>
        </w:rPr>
      </w:pPr>
    </w:p>
    <w:p w14:paraId="6F02F909" w14:textId="77777777" w:rsidR="00735727" w:rsidRPr="00735727" w:rsidRDefault="00735727" w:rsidP="00735727">
      <w:pPr>
        <w:ind w:left="708"/>
        <w:jc w:val="center"/>
        <w:rPr>
          <w:rFonts w:ascii="Arial" w:hAnsi="Arial" w:cs="Arial"/>
          <w:b/>
          <w:sz w:val="28"/>
          <w:szCs w:val="28"/>
        </w:rPr>
      </w:pPr>
    </w:p>
    <w:p w14:paraId="6018D331" w14:textId="77777777" w:rsidR="00735727" w:rsidRPr="00735727" w:rsidRDefault="00735727" w:rsidP="00735727">
      <w:pPr>
        <w:ind w:left="708"/>
        <w:jc w:val="center"/>
        <w:rPr>
          <w:rFonts w:ascii="Arial" w:hAnsi="Arial" w:cs="Arial"/>
          <w:b/>
          <w:sz w:val="28"/>
          <w:szCs w:val="28"/>
        </w:rPr>
      </w:pPr>
    </w:p>
    <w:p w14:paraId="336AE1A2" w14:textId="77777777" w:rsidR="00735727" w:rsidRPr="00735727" w:rsidRDefault="00735727" w:rsidP="00735727">
      <w:pPr>
        <w:ind w:left="708"/>
        <w:jc w:val="center"/>
        <w:rPr>
          <w:rFonts w:ascii="Arial" w:hAnsi="Arial" w:cs="Arial"/>
          <w:b/>
          <w:sz w:val="28"/>
          <w:szCs w:val="28"/>
        </w:rPr>
      </w:pPr>
      <w:r w:rsidRPr="00735727">
        <w:rPr>
          <w:rFonts w:ascii="Arial" w:hAnsi="Arial" w:cs="Arial"/>
          <w:b/>
          <w:sz w:val="28"/>
          <w:szCs w:val="28"/>
        </w:rPr>
        <w:t>MINISTRO JAVIER LAYNEZ POTISEK</w:t>
      </w:r>
    </w:p>
    <w:p w14:paraId="265ECDBC" w14:textId="77777777" w:rsidR="00735727" w:rsidRPr="00735727" w:rsidRDefault="00735727" w:rsidP="00735727">
      <w:pPr>
        <w:ind w:left="708"/>
        <w:jc w:val="center"/>
        <w:rPr>
          <w:rFonts w:ascii="Arial" w:hAnsi="Arial" w:cs="Arial"/>
          <w:b/>
          <w:sz w:val="28"/>
          <w:szCs w:val="28"/>
        </w:rPr>
      </w:pPr>
    </w:p>
    <w:p w14:paraId="1E075C85" w14:textId="77777777" w:rsidR="00735727" w:rsidRPr="00735727" w:rsidRDefault="00735727" w:rsidP="00735727">
      <w:pPr>
        <w:ind w:left="708"/>
        <w:jc w:val="center"/>
        <w:rPr>
          <w:rFonts w:ascii="Arial" w:hAnsi="Arial" w:cs="Arial"/>
          <w:b/>
          <w:sz w:val="28"/>
          <w:szCs w:val="28"/>
        </w:rPr>
      </w:pPr>
    </w:p>
    <w:p w14:paraId="1B752F23" w14:textId="77777777" w:rsidR="00735727" w:rsidRPr="00735727" w:rsidRDefault="00735727" w:rsidP="00735727">
      <w:pPr>
        <w:ind w:left="708"/>
        <w:jc w:val="center"/>
        <w:rPr>
          <w:rFonts w:ascii="Arial" w:hAnsi="Arial" w:cs="Arial"/>
          <w:b/>
          <w:sz w:val="28"/>
          <w:szCs w:val="28"/>
        </w:rPr>
      </w:pPr>
    </w:p>
    <w:p w14:paraId="799E1CDD" w14:textId="77777777" w:rsidR="00735727" w:rsidRPr="00735727" w:rsidRDefault="00735727" w:rsidP="00735727">
      <w:pPr>
        <w:ind w:left="708"/>
        <w:jc w:val="center"/>
        <w:rPr>
          <w:rFonts w:ascii="Arial" w:hAnsi="Arial" w:cs="Arial"/>
          <w:b/>
          <w:sz w:val="28"/>
          <w:szCs w:val="28"/>
        </w:rPr>
      </w:pPr>
    </w:p>
    <w:p w14:paraId="41C6519B" w14:textId="77777777" w:rsidR="00735727" w:rsidRPr="00735727" w:rsidRDefault="00735727" w:rsidP="00735727">
      <w:pPr>
        <w:ind w:left="708"/>
        <w:jc w:val="center"/>
        <w:rPr>
          <w:rFonts w:ascii="Arial" w:hAnsi="Arial" w:cs="Arial"/>
          <w:b/>
          <w:sz w:val="28"/>
          <w:szCs w:val="28"/>
        </w:rPr>
      </w:pPr>
    </w:p>
    <w:p w14:paraId="703582F1" w14:textId="77777777" w:rsidR="00735727" w:rsidRPr="00735727" w:rsidRDefault="00735727" w:rsidP="00735727">
      <w:pPr>
        <w:ind w:left="708"/>
        <w:jc w:val="center"/>
        <w:rPr>
          <w:rFonts w:ascii="Arial" w:hAnsi="Arial" w:cs="Arial"/>
          <w:b/>
          <w:sz w:val="28"/>
          <w:szCs w:val="28"/>
        </w:rPr>
      </w:pPr>
    </w:p>
    <w:p w14:paraId="4FED5D5F" w14:textId="77777777" w:rsidR="00735727" w:rsidRPr="00735727" w:rsidRDefault="00735727" w:rsidP="00735727">
      <w:pPr>
        <w:ind w:left="708"/>
        <w:jc w:val="center"/>
        <w:rPr>
          <w:rFonts w:ascii="Arial" w:hAnsi="Arial" w:cs="Arial"/>
          <w:b/>
          <w:sz w:val="28"/>
          <w:szCs w:val="28"/>
        </w:rPr>
      </w:pPr>
      <w:r w:rsidRPr="00735727">
        <w:rPr>
          <w:rFonts w:ascii="Arial" w:hAnsi="Arial" w:cs="Arial"/>
          <w:b/>
          <w:sz w:val="28"/>
          <w:szCs w:val="28"/>
        </w:rPr>
        <w:t>SECRETARIA DE ACUERDOS DE LA SEGUNDA SALA</w:t>
      </w:r>
    </w:p>
    <w:p w14:paraId="6023EF3C" w14:textId="77777777" w:rsidR="00735727" w:rsidRPr="00735727" w:rsidRDefault="00735727" w:rsidP="00735727">
      <w:pPr>
        <w:ind w:left="708"/>
        <w:jc w:val="center"/>
        <w:rPr>
          <w:rFonts w:ascii="Arial" w:hAnsi="Arial" w:cs="Arial"/>
          <w:b/>
          <w:sz w:val="28"/>
          <w:szCs w:val="28"/>
        </w:rPr>
      </w:pPr>
    </w:p>
    <w:p w14:paraId="5D9DB5F3" w14:textId="77777777" w:rsidR="00735727" w:rsidRPr="00735727" w:rsidRDefault="00735727" w:rsidP="00735727">
      <w:pPr>
        <w:ind w:left="708"/>
        <w:jc w:val="center"/>
        <w:rPr>
          <w:rFonts w:ascii="Arial" w:hAnsi="Arial" w:cs="Arial"/>
          <w:b/>
          <w:sz w:val="28"/>
          <w:szCs w:val="28"/>
        </w:rPr>
      </w:pPr>
    </w:p>
    <w:p w14:paraId="065A0D5D" w14:textId="77777777" w:rsidR="00735727" w:rsidRPr="00735727" w:rsidRDefault="00735727" w:rsidP="00735727">
      <w:pPr>
        <w:ind w:left="708"/>
        <w:jc w:val="center"/>
        <w:rPr>
          <w:rFonts w:ascii="Arial" w:hAnsi="Arial" w:cs="Arial"/>
          <w:b/>
          <w:sz w:val="28"/>
          <w:szCs w:val="28"/>
        </w:rPr>
      </w:pPr>
    </w:p>
    <w:p w14:paraId="47BF5358" w14:textId="77777777" w:rsidR="00735727" w:rsidRPr="00735727" w:rsidRDefault="00735727" w:rsidP="00735727">
      <w:pPr>
        <w:ind w:left="708"/>
        <w:jc w:val="center"/>
        <w:rPr>
          <w:rFonts w:ascii="Arial" w:hAnsi="Arial" w:cs="Arial"/>
          <w:b/>
          <w:sz w:val="28"/>
          <w:szCs w:val="28"/>
        </w:rPr>
      </w:pPr>
    </w:p>
    <w:p w14:paraId="11ED3768" w14:textId="77777777" w:rsidR="00735727" w:rsidRPr="00735727" w:rsidRDefault="00735727" w:rsidP="00735727">
      <w:pPr>
        <w:ind w:left="708"/>
        <w:jc w:val="center"/>
        <w:rPr>
          <w:rFonts w:ascii="Arial" w:hAnsi="Arial" w:cs="Arial"/>
          <w:b/>
          <w:sz w:val="28"/>
          <w:szCs w:val="28"/>
        </w:rPr>
      </w:pPr>
    </w:p>
    <w:p w14:paraId="54733B7D" w14:textId="77777777" w:rsidR="00735727" w:rsidRPr="00735727" w:rsidRDefault="00735727" w:rsidP="00735727">
      <w:pPr>
        <w:ind w:left="708"/>
        <w:jc w:val="center"/>
        <w:rPr>
          <w:rFonts w:ascii="Arial" w:hAnsi="Arial" w:cs="Arial"/>
          <w:b/>
          <w:sz w:val="28"/>
          <w:szCs w:val="28"/>
        </w:rPr>
      </w:pPr>
      <w:r w:rsidRPr="00735727">
        <w:rPr>
          <w:rFonts w:ascii="Arial" w:hAnsi="Arial" w:cs="Arial"/>
          <w:b/>
          <w:sz w:val="28"/>
          <w:szCs w:val="28"/>
        </w:rPr>
        <w:t>JAZMÍN BONILLA GARCÍA</w:t>
      </w:r>
    </w:p>
    <w:p w14:paraId="63BE18C7" w14:textId="77777777" w:rsidR="00735727" w:rsidRPr="00735727" w:rsidRDefault="00735727" w:rsidP="00735727">
      <w:pPr>
        <w:ind w:left="708"/>
        <w:jc w:val="center"/>
        <w:rPr>
          <w:rFonts w:ascii="Arial" w:hAnsi="Arial" w:cs="Arial"/>
          <w:b/>
          <w:sz w:val="28"/>
          <w:szCs w:val="28"/>
        </w:rPr>
      </w:pPr>
    </w:p>
    <w:p w14:paraId="0EC9797D" w14:textId="77777777" w:rsidR="00735727" w:rsidRPr="00735727" w:rsidRDefault="00735727" w:rsidP="00735727">
      <w:pPr>
        <w:tabs>
          <w:tab w:val="left" w:pos="709"/>
        </w:tabs>
        <w:jc w:val="both"/>
        <w:rPr>
          <w:rFonts w:ascii="Arial" w:hAnsi="Arial" w:cs="Arial"/>
          <w:iCs/>
          <w:sz w:val="28"/>
          <w:szCs w:val="28"/>
        </w:rPr>
      </w:pPr>
    </w:p>
    <w:p w14:paraId="6246792A" w14:textId="77777777" w:rsidR="00735727" w:rsidRPr="00735727" w:rsidRDefault="00735727" w:rsidP="00735727">
      <w:pPr>
        <w:pStyle w:val="corte4fondo"/>
        <w:tabs>
          <w:tab w:val="left" w:pos="709"/>
        </w:tabs>
        <w:spacing w:line="240" w:lineRule="auto"/>
        <w:ind w:firstLine="0"/>
        <w:rPr>
          <w:rFonts w:cs="Arial"/>
          <w:iCs/>
          <w:sz w:val="20"/>
        </w:rPr>
      </w:pPr>
    </w:p>
    <w:p w14:paraId="46A9E8F0" w14:textId="6CD9249A" w:rsidR="00735727" w:rsidRPr="00735727" w:rsidRDefault="00735727" w:rsidP="00735727">
      <w:pPr>
        <w:pStyle w:val="corte4fondo"/>
        <w:spacing w:line="240" w:lineRule="auto"/>
        <w:ind w:firstLine="0"/>
        <w:rPr>
          <w:rFonts w:cs="Arial"/>
          <w:sz w:val="22"/>
          <w:szCs w:val="24"/>
        </w:rPr>
      </w:pPr>
      <w:r w:rsidRPr="00735727">
        <w:rPr>
          <w:rFonts w:cs="Arial"/>
          <w:sz w:val="24"/>
          <w:szCs w:val="24"/>
        </w:rPr>
        <w:t xml:space="preserve">EL SUSCRITO ALFREDO NARVÁEZ MEDÉCIGO </w:t>
      </w:r>
      <w:r w:rsidRPr="00735727">
        <w:rPr>
          <w:rFonts w:cs="Arial"/>
          <w:b/>
          <w:sz w:val="24"/>
          <w:szCs w:val="24"/>
        </w:rPr>
        <w:t>HACE CONSTAR</w:t>
      </w:r>
      <w:r w:rsidRPr="00735727">
        <w:rPr>
          <w:rFonts w:cs="Arial"/>
          <w:sz w:val="24"/>
          <w:szCs w:val="24"/>
        </w:rPr>
        <w:t xml:space="preserve"> QUE LAS HOJAS QUE ANTECEDEN PERTENECEN A LA EJECUTORIA PRONUNCIADA EN SESIÓN DE </w:t>
      </w:r>
      <w:r w:rsidRPr="00735727">
        <w:rPr>
          <w:rFonts w:cs="Arial"/>
          <w:b/>
          <w:sz w:val="24"/>
          <w:szCs w:val="24"/>
        </w:rPr>
        <w:t>VEINTIDÓS DE MAYO DE DOS MIL DIECINUEVE</w:t>
      </w:r>
      <w:r w:rsidRPr="00735727">
        <w:rPr>
          <w:rFonts w:cs="Arial"/>
          <w:sz w:val="24"/>
          <w:szCs w:val="24"/>
        </w:rPr>
        <w:t xml:space="preserve">, EN EL EXPEDIENTE NÚMERO </w:t>
      </w:r>
      <w:r w:rsidRPr="00735727">
        <w:rPr>
          <w:rFonts w:cs="Arial"/>
          <w:b/>
          <w:sz w:val="24"/>
          <w:szCs w:val="24"/>
        </w:rPr>
        <w:t>AR 564/2018</w:t>
      </w:r>
      <w:r w:rsidRPr="00735727">
        <w:rPr>
          <w:rFonts w:cs="Arial"/>
          <w:sz w:val="24"/>
          <w:szCs w:val="24"/>
        </w:rPr>
        <w:t xml:space="preserve"> </w:t>
      </w:r>
      <w:r w:rsidR="001C4F5D">
        <w:rPr>
          <w:rFonts w:cs="Arial"/>
          <w:sz w:val="24"/>
          <w:szCs w:val="24"/>
        </w:rPr>
        <w:t>INTERPUESTO</w:t>
      </w:r>
      <w:r w:rsidRPr="00735727">
        <w:rPr>
          <w:rFonts w:cs="Arial"/>
          <w:sz w:val="24"/>
          <w:szCs w:val="24"/>
        </w:rPr>
        <w:t xml:space="preserve"> </w:t>
      </w:r>
      <w:r w:rsidRPr="00735727">
        <w:rPr>
          <w:rFonts w:cs="Arial"/>
          <w:sz w:val="24"/>
          <w:szCs w:val="24"/>
        </w:rPr>
        <w:lastRenderedPageBreak/>
        <w:t xml:space="preserve">POR </w:t>
      </w:r>
      <w:r w:rsidRPr="00735727">
        <w:rPr>
          <w:rFonts w:cs="Arial"/>
          <w:b/>
          <w:sz w:val="24"/>
          <w:szCs w:val="24"/>
        </w:rPr>
        <w:t>SANTIAGO NARVÁEZ</w:t>
      </w:r>
      <w:r>
        <w:rPr>
          <w:rFonts w:cs="Arial"/>
          <w:b/>
          <w:sz w:val="24"/>
          <w:szCs w:val="24"/>
        </w:rPr>
        <w:t xml:space="preserve"> </w:t>
      </w:r>
      <w:r w:rsidRPr="00735727">
        <w:rPr>
          <w:rFonts w:cs="Arial"/>
          <w:b/>
          <w:sz w:val="24"/>
          <w:szCs w:val="24"/>
        </w:rPr>
        <w:t>HERRASTI</w:t>
      </w:r>
      <w:r w:rsidRPr="00735727">
        <w:rPr>
          <w:rFonts w:cs="Arial"/>
          <w:sz w:val="24"/>
          <w:szCs w:val="24"/>
        </w:rPr>
        <w:t xml:space="preserve">, LAS CUALES REFLEJAN </w:t>
      </w:r>
      <w:r w:rsidR="00A61EDB" w:rsidRPr="00A61EDB">
        <w:rPr>
          <w:rFonts w:cs="Arial"/>
          <w:sz w:val="24"/>
          <w:szCs w:val="22"/>
          <w:lang w:val="es-MX"/>
        </w:rPr>
        <w:t xml:space="preserve">LA DECISIÓN ADOPTADA EN </w:t>
      </w:r>
      <w:r w:rsidRPr="00735727">
        <w:rPr>
          <w:rFonts w:cs="Arial"/>
          <w:b/>
          <w:sz w:val="24"/>
          <w:szCs w:val="24"/>
        </w:rPr>
        <w:t xml:space="preserve">FORMA MAYORITARIA </w:t>
      </w:r>
      <w:r w:rsidRPr="00735727">
        <w:rPr>
          <w:rFonts w:cs="Arial"/>
          <w:sz w:val="24"/>
          <w:szCs w:val="24"/>
        </w:rPr>
        <w:t xml:space="preserve">POR LA </w:t>
      </w:r>
      <w:r>
        <w:rPr>
          <w:rFonts w:cs="Arial"/>
          <w:sz w:val="24"/>
          <w:szCs w:val="24"/>
        </w:rPr>
        <w:t xml:space="preserve">MINISTRA </w:t>
      </w:r>
      <w:r w:rsidRPr="00735727">
        <w:rPr>
          <w:rFonts w:cs="Arial"/>
          <w:sz w:val="24"/>
          <w:szCs w:val="24"/>
        </w:rPr>
        <w:t>Y LOS MINISTROS INTEGRANTES DE ESTA SEGUNDA SALA DE LA SUPREMA CORTE DE JUSTICIA DE LA NACIÓN</w:t>
      </w:r>
      <w:r w:rsidR="001C4F5D">
        <w:rPr>
          <w:rFonts w:cs="Arial"/>
          <w:sz w:val="24"/>
          <w:szCs w:val="24"/>
        </w:rPr>
        <w:t xml:space="preserve"> </w:t>
      </w:r>
      <w:r w:rsidR="0067677B">
        <w:rPr>
          <w:rFonts w:cs="Arial"/>
          <w:sz w:val="24"/>
          <w:szCs w:val="24"/>
        </w:rPr>
        <w:t>QUE</w:t>
      </w:r>
      <w:r w:rsidR="001C4F5D">
        <w:rPr>
          <w:rFonts w:cs="Arial"/>
          <w:sz w:val="24"/>
          <w:szCs w:val="24"/>
        </w:rPr>
        <w:t xml:space="preserve"> PARTICIPARON EN LA DISCUSIÓN DEL ASUNTO</w:t>
      </w:r>
      <w:r w:rsidRPr="00735727">
        <w:rPr>
          <w:rFonts w:cs="Arial"/>
          <w:sz w:val="24"/>
          <w:szCs w:val="24"/>
        </w:rPr>
        <w:t>, CUYO</w:t>
      </w:r>
      <w:r w:rsidR="001C4F5D">
        <w:rPr>
          <w:rFonts w:cs="Arial"/>
          <w:sz w:val="24"/>
          <w:szCs w:val="24"/>
        </w:rPr>
        <w:t>S</w:t>
      </w:r>
      <w:r w:rsidRPr="00735727">
        <w:rPr>
          <w:rFonts w:cs="Arial"/>
          <w:sz w:val="24"/>
          <w:szCs w:val="24"/>
        </w:rPr>
        <w:t xml:space="preserve"> PUNTOS RESOLUTIVOS SON: </w:t>
      </w:r>
      <w:r w:rsidRPr="00735727">
        <w:rPr>
          <w:rFonts w:cs="Arial"/>
          <w:b/>
          <w:color w:val="0D0D0D"/>
          <w:sz w:val="24"/>
          <w:szCs w:val="26"/>
        </w:rPr>
        <w:t>PRIMERO.</w:t>
      </w:r>
      <w:r w:rsidRPr="00735727">
        <w:rPr>
          <w:rFonts w:cs="Arial"/>
          <w:color w:val="0D0D0D"/>
          <w:sz w:val="24"/>
          <w:szCs w:val="26"/>
        </w:rPr>
        <w:t xml:space="preserve"> EN LO QUE FUE MATERIA DE LA REVISIÓN, SE REVOCA LA SENTENCIA RECURRIDA. </w:t>
      </w:r>
      <w:r w:rsidRPr="00735727">
        <w:rPr>
          <w:rFonts w:cs="Arial"/>
          <w:b/>
          <w:color w:val="0D0D0D"/>
          <w:sz w:val="24"/>
          <w:szCs w:val="26"/>
        </w:rPr>
        <w:t xml:space="preserve">SEGUNDO. </w:t>
      </w:r>
      <w:r w:rsidRPr="00735727">
        <w:rPr>
          <w:rFonts w:cs="Arial"/>
          <w:sz w:val="24"/>
          <w:szCs w:val="26"/>
        </w:rPr>
        <w:t xml:space="preserve">LA JUSTICIA DE LA UNIÓN </w:t>
      </w:r>
      <w:r w:rsidRPr="00735727">
        <w:rPr>
          <w:rFonts w:cs="Arial"/>
          <w:b/>
          <w:sz w:val="24"/>
          <w:szCs w:val="26"/>
        </w:rPr>
        <w:t>AMPARA Y PROTEGE</w:t>
      </w:r>
      <w:r w:rsidRPr="00735727">
        <w:rPr>
          <w:rFonts w:cs="Arial"/>
          <w:sz w:val="24"/>
          <w:szCs w:val="26"/>
        </w:rPr>
        <w:t xml:space="preserve"> A SANTIAGO NARVÁEZ HERRASTI, PARA LOS EFECTOS PRECISADOS EN EL </w:t>
      </w:r>
      <w:r w:rsidRPr="0080576D">
        <w:rPr>
          <w:rFonts w:cs="Arial"/>
          <w:sz w:val="24"/>
          <w:szCs w:val="26"/>
        </w:rPr>
        <w:t xml:space="preserve">APARTADO </w:t>
      </w:r>
      <w:r w:rsidRPr="0080576D">
        <w:rPr>
          <w:rFonts w:cs="Arial"/>
          <w:b/>
          <w:sz w:val="24"/>
          <w:szCs w:val="26"/>
        </w:rPr>
        <w:t>VIII</w:t>
      </w:r>
      <w:r w:rsidRPr="00735727">
        <w:rPr>
          <w:rFonts w:cs="Arial"/>
          <w:sz w:val="24"/>
          <w:szCs w:val="26"/>
        </w:rPr>
        <w:t xml:space="preserve"> DE LA PRESENTE SENTENCIA. </w:t>
      </w:r>
      <w:r w:rsidRPr="00735727">
        <w:rPr>
          <w:rFonts w:cs="Arial"/>
          <w:sz w:val="24"/>
          <w:szCs w:val="24"/>
        </w:rPr>
        <w:t>VA DEBIDAMENTE COTEJADO, SELLADO, RUBRICADO Y FOLIADO.</w:t>
      </w:r>
    </w:p>
    <w:p w14:paraId="6058809E" w14:textId="77777777" w:rsidR="00735727" w:rsidRPr="00735727" w:rsidRDefault="00735727" w:rsidP="00735727">
      <w:pPr>
        <w:jc w:val="both"/>
        <w:rPr>
          <w:rFonts w:ascii="Arial" w:hAnsi="Arial" w:cs="Arial"/>
          <w:sz w:val="26"/>
          <w:szCs w:val="26"/>
          <w:lang w:val="es-ES"/>
        </w:rPr>
      </w:pPr>
    </w:p>
    <w:p w14:paraId="3E4B1CD1" w14:textId="77777777" w:rsidR="00735727" w:rsidRPr="00735727" w:rsidRDefault="00735727" w:rsidP="00735727">
      <w:pPr>
        <w:jc w:val="both"/>
        <w:rPr>
          <w:rFonts w:ascii="Arial" w:hAnsi="Arial" w:cs="Arial"/>
          <w:b/>
          <w:sz w:val="26"/>
          <w:szCs w:val="26"/>
        </w:rPr>
      </w:pPr>
    </w:p>
    <w:p w14:paraId="6D70BBAC" w14:textId="77777777" w:rsidR="00867C98" w:rsidRDefault="00735727" w:rsidP="00735727">
      <w:pPr>
        <w:jc w:val="both"/>
        <w:rPr>
          <w:rFonts w:ascii="Arial" w:hAnsi="Arial" w:cs="Arial"/>
          <w:b/>
          <w:sz w:val="26"/>
          <w:szCs w:val="26"/>
        </w:rPr>
        <w:sectPr w:rsidR="00867C98" w:rsidSect="002E76C4">
          <w:headerReference w:type="even" r:id="rId8"/>
          <w:headerReference w:type="default" r:id="rId9"/>
          <w:footerReference w:type="even" r:id="rId10"/>
          <w:footerReference w:type="default" r:id="rId11"/>
          <w:headerReference w:type="first" r:id="rId12"/>
          <w:pgSz w:w="12242" w:h="19442" w:code="10001"/>
          <w:pgMar w:top="2143" w:right="1701" w:bottom="2268" w:left="1985" w:header="1134" w:footer="839" w:gutter="0"/>
          <w:pgNumType w:start="1"/>
          <w:cols w:space="720"/>
          <w:titlePg/>
          <w:docGrid w:linePitch="272"/>
        </w:sectPr>
      </w:pPr>
      <w:r w:rsidRPr="00735727">
        <w:rPr>
          <w:rFonts w:ascii="Arial" w:hAnsi="Arial" w:cs="Arial"/>
          <w:b/>
          <w:sz w:val="26"/>
          <w:szCs w:val="26"/>
        </w:rPr>
        <w:t>Revisó: LJRL</w:t>
      </w:r>
    </w:p>
    <w:p w14:paraId="629D5B96" w14:textId="61BB6724" w:rsidR="00735727" w:rsidRPr="00F73624" w:rsidRDefault="00735727" w:rsidP="00735727">
      <w:pPr>
        <w:jc w:val="both"/>
        <w:rPr>
          <w:rFonts w:cs="Arial"/>
          <w:b/>
          <w:sz w:val="26"/>
          <w:szCs w:val="26"/>
          <w:lang w:val="es-MX"/>
        </w:rPr>
      </w:pPr>
    </w:p>
    <w:p w14:paraId="60057597" w14:textId="77777777" w:rsidR="00735727" w:rsidRPr="00B2592A" w:rsidRDefault="00735727" w:rsidP="00A93153">
      <w:pPr>
        <w:pStyle w:val="corte4fondo"/>
        <w:ind w:firstLine="0"/>
      </w:pPr>
    </w:p>
    <w:sectPr w:rsidR="00735727" w:rsidRPr="00B2592A" w:rsidSect="002E76C4">
      <w:pgSz w:w="12242" w:h="19442" w:code="10001"/>
      <w:pgMar w:top="2143" w:right="1701" w:bottom="2268" w:left="1985" w:header="1134" w:footer="83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99EA0" w14:textId="77777777" w:rsidR="00BA1CE0" w:rsidRDefault="00BA1CE0" w:rsidP="00044B08">
      <w:r>
        <w:separator/>
      </w:r>
    </w:p>
  </w:endnote>
  <w:endnote w:type="continuationSeparator" w:id="0">
    <w:p w14:paraId="15E63C87" w14:textId="77777777" w:rsidR="00BA1CE0" w:rsidRDefault="00BA1CE0" w:rsidP="0004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
    <w:panose1 w:val="00000000000000000000"/>
    <w:charset w:val="00"/>
    <w:family w:val="roman"/>
    <w:notTrueType/>
    <w:pitch w:val="default"/>
    <w:sig w:usb0="48004EF7" w:usb1="00000570" w:usb2="BFF7B9C5" w:usb3="815D4AD0" w:csb0="00000001" w:csb1="00EE4A54"/>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af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849D" w14:textId="77777777" w:rsidR="004F110B" w:rsidRPr="00C45891" w:rsidRDefault="004F110B" w:rsidP="00C45891">
    <w:pPr>
      <w:pStyle w:val="Piedepgina"/>
      <w:jc w:val="right"/>
      <w:rPr>
        <w:rFonts w:ascii="Arial" w:hAnsi="Arial" w:cs="Arial"/>
        <w:sz w:val="24"/>
        <w:szCs w:val="24"/>
      </w:rPr>
    </w:pPr>
    <w:r w:rsidRPr="00C45891">
      <w:rPr>
        <w:rFonts w:ascii="Arial" w:hAnsi="Arial" w:cs="Arial"/>
        <w:sz w:val="24"/>
        <w:szCs w:val="24"/>
      </w:rPr>
      <w:fldChar w:fldCharType="begin"/>
    </w:r>
    <w:r w:rsidRPr="00C45891">
      <w:rPr>
        <w:rFonts w:ascii="Arial" w:hAnsi="Arial" w:cs="Arial"/>
        <w:sz w:val="24"/>
        <w:szCs w:val="24"/>
      </w:rPr>
      <w:instrText>PAGE   \* MERGEFORMAT</w:instrText>
    </w:r>
    <w:r w:rsidRPr="00C45891">
      <w:rPr>
        <w:rFonts w:ascii="Arial" w:hAnsi="Arial" w:cs="Arial"/>
        <w:sz w:val="24"/>
        <w:szCs w:val="24"/>
      </w:rPr>
      <w:fldChar w:fldCharType="separate"/>
    </w:r>
    <w:r w:rsidR="00DE498F" w:rsidRPr="00DE498F">
      <w:rPr>
        <w:rFonts w:ascii="Arial" w:hAnsi="Arial" w:cs="Arial"/>
        <w:noProof/>
        <w:sz w:val="24"/>
        <w:szCs w:val="24"/>
        <w:lang w:val="es-ES"/>
      </w:rPr>
      <w:t>20</w:t>
    </w:r>
    <w:r w:rsidRPr="00C45891">
      <w:rPr>
        <w:rFonts w:ascii="Arial" w:hAnsi="Arial" w:cs="Arial"/>
        <w:sz w:val="24"/>
        <w:szCs w:val="24"/>
      </w:rPr>
      <w:fldChar w:fldCharType="end"/>
    </w:r>
  </w:p>
  <w:p w14:paraId="6C0C3028" w14:textId="77777777" w:rsidR="004F110B" w:rsidRDefault="004F11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5E252" w14:textId="77777777" w:rsidR="004F110B" w:rsidRPr="00C45891" w:rsidRDefault="004F110B">
    <w:pPr>
      <w:pStyle w:val="Piedepgina"/>
      <w:jc w:val="right"/>
      <w:rPr>
        <w:rFonts w:ascii="Arial" w:hAnsi="Arial" w:cs="Arial"/>
        <w:sz w:val="24"/>
        <w:szCs w:val="24"/>
      </w:rPr>
    </w:pPr>
    <w:r w:rsidRPr="00C45891">
      <w:rPr>
        <w:rFonts w:ascii="Arial" w:hAnsi="Arial" w:cs="Arial"/>
        <w:sz w:val="24"/>
        <w:szCs w:val="24"/>
      </w:rPr>
      <w:fldChar w:fldCharType="begin"/>
    </w:r>
    <w:r w:rsidRPr="00C45891">
      <w:rPr>
        <w:rFonts w:ascii="Arial" w:hAnsi="Arial" w:cs="Arial"/>
        <w:sz w:val="24"/>
        <w:szCs w:val="24"/>
      </w:rPr>
      <w:instrText>PAGE   \* MERGEFORMAT</w:instrText>
    </w:r>
    <w:r w:rsidRPr="00C45891">
      <w:rPr>
        <w:rFonts w:ascii="Arial" w:hAnsi="Arial" w:cs="Arial"/>
        <w:sz w:val="24"/>
        <w:szCs w:val="24"/>
      </w:rPr>
      <w:fldChar w:fldCharType="separate"/>
    </w:r>
    <w:r w:rsidR="00DE498F" w:rsidRPr="00DE498F">
      <w:rPr>
        <w:rFonts w:ascii="Arial" w:hAnsi="Arial" w:cs="Arial"/>
        <w:noProof/>
        <w:sz w:val="24"/>
        <w:szCs w:val="24"/>
        <w:lang w:val="es-ES"/>
      </w:rPr>
      <w:t>21</w:t>
    </w:r>
    <w:r w:rsidRPr="00C45891">
      <w:rPr>
        <w:rFonts w:ascii="Arial" w:hAnsi="Arial" w:cs="Arial"/>
        <w:sz w:val="24"/>
        <w:szCs w:val="24"/>
      </w:rPr>
      <w:fldChar w:fldCharType="end"/>
    </w:r>
  </w:p>
  <w:p w14:paraId="3948609F" w14:textId="77777777" w:rsidR="004F110B" w:rsidRDefault="004F110B" w:rsidP="00C252EC">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15F00" w14:textId="77777777" w:rsidR="00BA1CE0" w:rsidRDefault="00BA1CE0" w:rsidP="00044B08">
      <w:r>
        <w:separator/>
      </w:r>
    </w:p>
  </w:footnote>
  <w:footnote w:type="continuationSeparator" w:id="0">
    <w:p w14:paraId="5A39260E" w14:textId="77777777" w:rsidR="00BA1CE0" w:rsidRDefault="00BA1CE0" w:rsidP="00044B08">
      <w:r>
        <w:continuationSeparator/>
      </w:r>
    </w:p>
  </w:footnote>
  <w:footnote w:id="1">
    <w:p w14:paraId="7D3EFC9E" w14:textId="7A5DCB33" w:rsidR="004F110B" w:rsidRPr="00C032F7" w:rsidRDefault="004F110B" w:rsidP="002E5AF1">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T</w:t>
      </w:r>
      <w:r w:rsidRPr="00C032F7">
        <w:rPr>
          <w:rFonts w:ascii="Arial" w:hAnsi="Arial" w:cs="Arial"/>
          <w:sz w:val="20"/>
          <w:szCs w:val="20"/>
        </w:rPr>
        <w:t xml:space="preserve">omo </w:t>
      </w:r>
      <w:r>
        <w:rPr>
          <w:rFonts w:ascii="Arial" w:hAnsi="Arial" w:cs="Arial"/>
          <w:sz w:val="20"/>
          <w:szCs w:val="20"/>
        </w:rPr>
        <w:t xml:space="preserve">I </w:t>
      </w:r>
      <w:r w:rsidRPr="00C032F7">
        <w:rPr>
          <w:rFonts w:ascii="Arial" w:hAnsi="Arial" w:cs="Arial"/>
          <w:sz w:val="20"/>
          <w:szCs w:val="20"/>
        </w:rPr>
        <w:t>de pruebas del juicio de amparo indirecto</w:t>
      </w:r>
      <w:r>
        <w:rPr>
          <w:rFonts w:ascii="Arial" w:hAnsi="Arial" w:cs="Arial"/>
          <w:sz w:val="20"/>
          <w:szCs w:val="20"/>
        </w:rPr>
        <w:t xml:space="preserve"> 722/2017, fojas 1 a 342</w:t>
      </w:r>
      <w:r w:rsidRPr="00C032F7">
        <w:rPr>
          <w:rFonts w:ascii="Arial" w:hAnsi="Arial" w:cs="Arial"/>
          <w:sz w:val="20"/>
          <w:szCs w:val="20"/>
        </w:rPr>
        <w:t xml:space="preserve">. </w:t>
      </w:r>
    </w:p>
  </w:footnote>
  <w:footnote w:id="2">
    <w:p w14:paraId="7A2789EC" w14:textId="149CFC21" w:rsidR="004F110B" w:rsidRPr="00C032F7" w:rsidRDefault="004F110B" w:rsidP="00754F9E">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A93153">
        <w:rPr>
          <w:rFonts w:ascii="Arial" w:hAnsi="Arial" w:cs="Arial"/>
          <w:i/>
          <w:sz w:val="20"/>
          <w:szCs w:val="20"/>
        </w:rPr>
        <w:t>Ibíd.</w:t>
      </w:r>
      <w:r>
        <w:rPr>
          <w:rFonts w:ascii="Arial" w:hAnsi="Arial" w:cs="Arial"/>
          <w:sz w:val="20"/>
          <w:szCs w:val="20"/>
        </w:rPr>
        <w:t>, fojas 504 a 540</w:t>
      </w:r>
      <w:r w:rsidRPr="00C032F7">
        <w:rPr>
          <w:rFonts w:ascii="Arial" w:hAnsi="Arial" w:cs="Arial"/>
          <w:sz w:val="20"/>
          <w:szCs w:val="20"/>
        </w:rPr>
        <w:t xml:space="preserve">. </w:t>
      </w:r>
    </w:p>
  </w:footnote>
  <w:footnote w:id="3">
    <w:p w14:paraId="1A1C82E6" w14:textId="16E0607C" w:rsidR="004F110B" w:rsidRPr="00C032F7" w:rsidRDefault="004F110B" w:rsidP="00C032F7">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F70D1A">
        <w:rPr>
          <w:rFonts w:ascii="Arial" w:hAnsi="Arial" w:cs="Arial"/>
          <w:i/>
          <w:sz w:val="20"/>
          <w:szCs w:val="20"/>
        </w:rPr>
        <w:t>Ibíd.</w:t>
      </w:r>
      <w:r>
        <w:rPr>
          <w:rFonts w:ascii="Arial" w:hAnsi="Arial" w:cs="Arial"/>
          <w:sz w:val="20"/>
          <w:szCs w:val="20"/>
        </w:rPr>
        <w:t>, foja 519.</w:t>
      </w:r>
    </w:p>
  </w:footnote>
  <w:footnote w:id="4">
    <w:p w14:paraId="499D7617" w14:textId="784678A6" w:rsidR="004F110B" w:rsidRPr="00C032F7" w:rsidRDefault="004F110B" w:rsidP="00DA6E6E">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C</w:t>
      </w:r>
      <w:r w:rsidRPr="00C032F7">
        <w:rPr>
          <w:rFonts w:ascii="Arial" w:hAnsi="Arial" w:cs="Arial"/>
          <w:sz w:val="20"/>
          <w:szCs w:val="20"/>
        </w:rPr>
        <w:t>uaderno</w:t>
      </w:r>
      <w:r>
        <w:rPr>
          <w:rFonts w:ascii="Arial" w:hAnsi="Arial" w:cs="Arial"/>
          <w:sz w:val="20"/>
          <w:szCs w:val="20"/>
        </w:rPr>
        <w:t xml:space="preserve"> principal</w:t>
      </w:r>
      <w:r w:rsidRPr="00C032F7">
        <w:rPr>
          <w:rFonts w:ascii="Arial" w:hAnsi="Arial" w:cs="Arial"/>
          <w:sz w:val="20"/>
          <w:szCs w:val="20"/>
        </w:rPr>
        <w:t xml:space="preserve"> del juicio de amparo indirecto</w:t>
      </w:r>
      <w:r>
        <w:rPr>
          <w:rFonts w:ascii="Arial" w:hAnsi="Arial" w:cs="Arial"/>
          <w:sz w:val="20"/>
          <w:szCs w:val="20"/>
        </w:rPr>
        <w:t xml:space="preserve"> 722/2017, fojas 73 y 74. </w:t>
      </w:r>
    </w:p>
  </w:footnote>
  <w:footnote w:id="5">
    <w:p w14:paraId="20146270" w14:textId="141ABF7A" w:rsidR="004F110B" w:rsidRDefault="004F110B" w:rsidP="00347425">
      <w:pPr>
        <w:pStyle w:val="Textonotapie"/>
        <w:jc w:val="both"/>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Pr>
          <w:rFonts w:ascii="Arial" w:eastAsia="Calibri" w:hAnsi="Arial" w:cs="Arial"/>
          <w:lang w:eastAsia="en-US"/>
        </w:rPr>
        <w:t xml:space="preserve">Consideró actualizadas las fracciones VII, XII y XIII de los artículos 113 de la Ley General de Transparencia y Acceso a la Información Pública y 110 de la Ley Federal de Transparencia y Acceso a la Información Pública, todas de redacción idéntica en ambos preceptos. </w:t>
      </w:r>
      <w:r w:rsidRPr="00A93153">
        <w:rPr>
          <w:rStyle w:val="Refdenotaalpie"/>
          <w:rFonts w:ascii="Arial" w:eastAsia="Calibri" w:hAnsi="Arial" w:cs="Arial"/>
          <w:i/>
          <w:vertAlign w:val="baseline"/>
          <w:lang w:eastAsia="en-US"/>
        </w:rPr>
        <w:t>Ibíd.</w:t>
      </w:r>
      <w:r>
        <w:rPr>
          <w:rStyle w:val="Refdenotaalpie"/>
          <w:rFonts w:ascii="Arial" w:eastAsia="Calibri" w:hAnsi="Arial" w:cs="Arial"/>
          <w:vertAlign w:val="baseline"/>
          <w:lang w:eastAsia="en-US"/>
        </w:rPr>
        <w:t>, f</w:t>
      </w:r>
      <w:r w:rsidRPr="00A93153">
        <w:rPr>
          <w:rStyle w:val="Refdenotaalpie"/>
          <w:rFonts w:ascii="Arial" w:eastAsia="Calibri" w:hAnsi="Arial" w:cs="Arial"/>
          <w:vertAlign w:val="baseline"/>
          <w:lang w:eastAsia="en-US"/>
        </w:rPr>
        <w:t>oja</w:t>
      </w:r>
      <w:r>
        <w:rPr>
          <w:rFonts w:ascii="Arial" w:eastAsia="Calibri" w:hAnsi="Arial" w:cs="Arial"/>
          <w:lang w:eastAsia="en-US"/>
        </w:rPr>
        <w:t xml:space="preserve"> 66.</w:t>
      </w:r>
    </w:p>
  </w:footnote>
  <w:footnote w:id="6">
    <w:p w14:paraId="7B73AF3E" w14:textId="2B76C063" w:rsidR="004F110B" w:rsidRPr="005363C6" w:rsidRDefault="004F110B">
      <w:pPr>
        <w:pStyle w:val="Textonotapie"/>
        <w:rPr>
          <w:rStyle w:val="Refdenotaalpie"/>
          <w:rFonts w:ascii="Arial" w:eastAsia="Calibri" w:hAnsi="Arial" w:cs="Arial"/>
          <w:lang w:eastAsia="en-US"/>
        </w:rPr>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sidRPr="00CF40AB">
        <w:rPr>
          <w:rStyle w:val="Refdenotaalpie"/>
          <w:rFonts w:ascii="Arial" w:eastAsia="Calibri" w:hAnsi="Arial" w:cs="Arial"/>
          <w:i/>
          <w:vertAlign w:val="baseline"/>
          <w:lang w:eastAsia="en-US"/>
        </w:rPr>
        <w:t>Ibíd.</w:t>
      </w:r>
      <w:r>
        <w:rPr>
          <w:rStyle w:val="Refdenotaalpie"/>
          <w:rFonts w:ascii="Arial" w:eastAsia="Calibri" w:hAnsi="Arial" w:cs="Arial"/>
          <w:vertAlign w:val="baseline"/>
          <w:lang w:eastAsia="en-US"/>
        </w:rPr>
        <w:t>, f</w:t>
      </w:r>
      <w:r w:rsidRPr="00CF40AB">
        <w:rPr>
          <w:rStyle w:val="Refdenotaalpie"/>
          <w:rFonts w:ascii="Arial" w:eastAsia="Calibri" w:hAnsi="Arial" w:cs="Arial"/>
          <w:vertAlign w:val="baseline"/>
          <w:lang w:eastAsia="en-US"/>
        </w:rPr>
        <w:t>oja</w:t>
      </w:r>
      <w:r>
        <w:rPr>
          <w:rFonts w:ascii="Arial" w:eastAsia="Calibri" w:hAnsi="Arial" w:cs="Arial"/>
          <w:lang w:eastAsia="en-US"/>
        </w:rPr>
        <w:t xml:space="preserve"> 67.</w:t>
      </w:r>
    </w:p>
  </w:footnote>
  <w:footnote w:id="7">
    <w:p w14:paraId="1EF930E8" w14:textId="77777777" w:rsidR="004F110B" w:rsidRPr="00C032F7" w:rsidRDefault="004F110B" w:rsidP="002F6648">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CF40AB">
        <w:rPr>
          <w:rFonts w:ascii="Arial" w:hAnsi="Arial" w:cs="Arial"/>
          <w:i/>
          <w:sz w:val="20"/>
          <w:szCs w:val="20"/>
        </w:rPr>
        <w:t>Ibíd.</w:t>
      </w:r>
      <w:r>
        <w:rPr>
          <w:rFonts w:ascii="Arial" w:hAnsi="Arial" w:cs="Arial"/>
          <w:sz w:val="20"/>
          <w:szCs w:val="20"/>
        </w:rPr>
        <w:t>, fojas 75 a 82.</w:t>
      </w:r>
      <w:r w:rsidRPr="00C032F7">
        <w:rPr>
          <w:rFonts w:ascii="Arial" w:hAnsi="Arial" w:cs="Arial"/>
          <w:sz w:val="20"/>
          <w:szCs w:val="20"/>
        </w:rPr>
        <w:t xml:space="preserve"> </w:t>
      </w:r>
    </w:p>
  </w:footnote>
  <w:footnote w:id="8">
    <w:p w14:paraId="6EE73BE4" w14:textId="77777777" w:rsidR="004F110B" w:rsidRPr="00C032F7" w:rsidRDefault="004F110B" w:rsidP="001714A3">
      <w:pPr>
        <w:pStyle w:val="Sinespaciado"/>
        <w:jc w:val="both"/>
        <w:rPr>
          <w:rFonts w:ascii="Arial" w:hAnsi="Arial" w:cs="Arial"/>
          <w:sz w:val="20"/>
          <w:szCs w:val="20"/>
        </w:rPr>
      </w:pPr>
      <w:r w:rsidRPr="005363C6">
        <w:rPr>
          <w:rFonts w:ascii="Arial" w:hAnsi="Arial"/>
          <w:sz w:val="20"/>
          <w:szCs w:val="20"/>
          <w:vertAlign w:val="superscript"/>
        </w:rPr>
        <w:footnoteRef/>
      </w:r>
      <w:r w:rsidRPr="00A93153">
        <w:rPr>
          <w:rFonts w:ascii="Arial" w:hAnsi="Arial" w:cs="Arial"/>
          <w:sz w:val="20"/>
          <w:szCs w:val="20"/>
          <w:vertAlign w:val="superscript"/>
        </w:rPr>
        <w:t xml:space="preserve"> </w:t>
      </w:r>
      <w:r w:rsidRPr="00C032F7">
        <w:rPr>
          <w:rFonts w:ascii="Arial" w:hAnsi="Arial" w:cs="Arial"/>
          <w:b/>
          <w:sz w:val="20"/>
          <w:szCs w:val="20"/>
        </w:rPr>
        <w:t>Artículo 110</w:t>
      </w:r>
      <w:r>
        <w:rPr>
          <w:rFonts w:ascii="Arial" w:hAnsi="Arial" w:cs="Arial"/>
          <w:b/>
          <w:sz w:val="20"/>
          <w:szCs w:val="20"/>
        </w:rPr>
        <w:t xml:space="preserve"> de la Ley Federal de Transparencia y Acceso a la Información Pública:</w:t>
      </w:r>
      <w:r w:rsidRPr="00C032F7">
        <w:rPr>
          <w:rFonts w:ascii="Arial" w:hAnsi="Arial" w:cs="Arial"/>
          <w:sz w:val="20"/>
          <w:szCs w:val="20"/>
        </w:rPr>
        <w:t xml:space="preserve"> Conforme a lo dispuesto por el artículo 113 de la Ley General, como información reservada podrá clasific</w:t>
      </w:r>
      <w:r>
        <w:rPr>
          <w:rFonts w:ascii="Arial" w:hAnsi="Arial" w:cs="Arial"/>
          <w:sz w:val="20"/>
          <w:szCs w:val="20"/>
        </w:rPr>
        <w:t>arse aquella cuya publicación: […]</w:t>
      </w:r>
      <w:r w:rsidRPr="00C032F7">
        <w:rPr>
          <w:rFonts w:ascii="Arial" w:hAnsi="Arial" w:cs="Arial"/>
          <w:sz w:val="20"/>
          <w:szCs w:val="20"/>
        </w:rPr>
        <w:t xml:space="preserve"> </w:t>
      </w:r>
    </w:p>
    <w:p w14:paraId="37F18773" w14:textId="77777777" w:rsidR="004F110B" w:rsidRPr="00A93153" w:rsidRDefault="004F110B" w:rsidP="001714A3">
      <w:pPr>
        <w:pStyle w:val="Sinespaciado"/>
        <w:jc w:val="both"/>
        <w:rPr>
          <w:rFonts w:ascii="Arial" w:hAnsi="Arial" w:cs="Arial"/>
          <w:sz w:val="20"/>
          <w:szCs w:val="20"/>
        </w:rPr>
      </w:pPr>
      <w:r w:rsidRPr="00A93153">
        <w:rPr>
          <w:rFonts w:ascii="Arial" w:hAnsi="Arial" w:cs="Arial"/>
          <w:b/>
          <w:sz w:val="20"/>
          <w:szCs w:val="20"/>
        </w:rPr>
        <w:t>VII.</w:t>
      </w:r>
      <w:r w:rsidRPr="00C032F7">
        <w:rPr>
          <w:rFonts w:ascii="Arial" w:hAnsi="Arial" w:cs="Arial"/>
          <w:sz w:val="20"/>
          <w:szCs w:val="20"/>
        </w:rPr>
        <w:t xml:space="preserve"> Obstruya la prevención o</w:t>
      </w:r>
      <w:r>
        <w:rPr>
          <w:rFonts w:ascii="Arial" w:hAnsi="Arial" w:cs="Arial"/>
          <w:sz w:val="20"/>
          <w:szCs w:val="20"/>
        </w:rPr>
        <w:t xml:space="preserve"> persecución de los delitos;</w:t>
      </w:r>
      <w:r w:rsidRPr="00B01EA9">
        <w:rPr>
          <w:rFonts w:ascii="Arial" w:hAnsi="Arial" w:cs="Arial"/>
          <w:sz w:val="20"/>
          <w:szCs w:val="20"/>
        </w:rPr>
        <w:t xml:space="preserve"> </w:t>
      </w:r>
      <w:r>
        <w:rPr>
          <w:rFonts w:ascii="Arial" w:hAnsi="Arial" w:cs="Arial"/>
          <w:sz w:val="20"/>
          <w:szCs w:val="20"/>
        </w:rPr>
        <w:t xml:space="preserve">[…] </w:t>
      </w:r>
    </w:p>
  </w:footnote>
  <w:footnote w:id="9">
    <w:p w14:paraId="386A9D44" w14:textId="5E565FC3" w:rsidR="004F110B" w:rsidRDefault="004F110B" w:rsidP="00E24969">
      <w:pPr>
        <w:pStyle w:val="Textonotapie"/>
        <w:jc w:val="both"/>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Pr>
          <w:rFonts w:ascii="Arial" w:hAnsi="Arial" w:cs="Arial"/>
        </w:rPr>
        <w:t>C</w:t>
      </w:r>
      <w:r w:rsidRPr="00C032F7">
        <w:rPr>
          <w:rFonts w:ascii="Arial" w:hAnsi="Arial" w:cs="Arial"/>
        </w:rPr>
        <w:t>uaderno</w:t>
      </w:r>
      <w:r>
        <w:rPr>
          <w:rFonts w:ascii="Arial" w:hAnsi="Arial" w:cs="Arial"/>
        </w:rPr>
        <w:t xml:space="preserve"> principal</w:t>
      </w:r>
      <w:r w:rsidRPr="00C032F7">
        <w:rPr>
          <w:rFonts w:ascii="Arial" w:hAnsi="Arial" w:cs="Arial"/>
        </w:rPr>
        <w:t xml:space="preserve"> del juicio de amparo indirecto</w:t>
      </w:r>
      <w:r>
        <w:rPr>
          <w:rFonts w:ascii="Arial" w:hAnsi="Arial" w:cs="Arial"/>
        </w:rPr>
        <w:t xml:space="preserve"> 722/2017, foja</w:t>
      </w:r>
      <w:r w:rsidRPr="008B2006">
        <w:rPr>
          <w:rFonts w:ascii="Arial" w:hAnsi="Arial" w:cs="Arial"/>
        </w:rPr>
        <w:t xml:space="preserve"> </w:t>
      </w:r>
      <w:r>
        <w:rPr>
          <w:rFonts w:ascii="Arial" w:hAnsi="Arial" w:cs="Arial"/>
        </w:rPr>
        <w:t>103.</w:t>
      </w:r>
      <w:r w:rsidRPr="00F35123">
        <w:rPr>
          <w:rFonts w:ascii="Arial" w:hAnsi="Arial" w:cs="Arial"/>
        </w:rPr>
        <w:t xml:space="preserve"> </w:t>
      </w:r>
      <w:r>
        <w:rPr>
          <w:rFonts w:ascii="Arial" w:hAnsi="Arial" w:cs="Arial"/>
        </w:rPr>
        <w:t>La confirmación de la clasificación de las versiones públicas solicitadas</w:t>
      </w:r>
      <w:r w:rsidRPr="001B2B8C">
        <w:rPr>
          <w:rFonts w:ascii="Arial" w:hAnsi="Arial" w:cs="Arial"/>
        </w:rPr>
        <w:t xml:space="preserve"> </w:t>
      </w:r>
      <w:r>
        <w:rPr>
          <w:rFonts w:ascii="Arial" w:hAnsi="Arial" w:cs="Arial"/>
        </w:rPr>
        <w:t xml:space="preserve">como información reservada se refirió únicamente a las relacionadas con intervención de comunicaciones privadas y acceso a datos conservados por concesionarias de telecomunicaciones. En cambio, las versiones públicas relacionadas con localización geográfica en tiempo real fueron declaradas inexistentes o su clasificación como información reservada se había llevado a cabo sin que hubiere mediado solicitud del interesado y, en consecuencia, los argumentos contra tal clasificación se estimaron inatendibles en el recurso de revisión administrativa. </w:t>
      </w:r>
      <w:r w:rsidRPr="00A93153">
        <w:rPr>
          <w:rFonts w:ascii="Arial" w:hAnsi="Arial" w:cs="Arial"/>
          <w:i/>
        </w:rPr>
        <w:t>Ibíd.</w:t>
      </w:r>
      <w:r>
        <w:rPr>
          <w:rFonts w:ascii="Arial" w:hAnsi="Arial" w:cs="Arial"/>
        </w:rPr>
        <w:t>, foja 97.</w:t>
      </w:r>
    </w:p>
  </w:footnote>
  <w:footnote w:id="10">
    <w:p w14:paraId="6E00C97B" w14:textId="1AE9B19F" w:rsidR="004F110B" w:rsidRPr="00C032F7" w:rsidRDefault="004F110B" w:rsidP="00C032F7">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8B2006">
        <w:rPr>
          <w:rFonts w:ascii="Arial" w:hAnsi="Arial" w:cs="Arial"/>
          <w:i/>
          <w:sz w:val="20"/>
          <w:szCs w:val="20"/>
        </w:rPr>
        <w:t>Ibíd.</w:t>
      </w:r>
      <w:r>
        <w:rPr>
          <w:rFonts w:ascii="Arial" w:hAnsi="Arial" w:cs="Arial"/>
          <w:sz w:val="20"/>
          <w:szCs w:val="20"/>
        </w:rPr>
        <w:t>,</w:t>
      </w:r>
      <w:r w:rsidRPr="00C032F7">
        <w:rPr>
          <w:rFonts w:ascii="Arial" w:hAnsi="Arial" w:cs="Arial"/>
          <w:sz w:val="20"/>
          <w:szCs w:val="20"/>
        </w:rPr>
        <w:t xml:space="preserve"> </w:t>
      </w:r>
      <w:r>
        <w:rPr>
          <w:rFonts w:ascii="Arial" w:hAnsi="Arial" w:cs="Arial"/>
          <w:sz w:val="20"/>
          <w:szCs w:val="20"/>
        </w:rPr>
        <w:t>f</w:t>
      </w:r>
      <w:r w:rsidRPr="00C032F7">
        <w:rPr>
          <w:rFonts w:ascii="Arial" w:hAnsi="Arial" w:cs="Arial"/>
          <w:sz w:val="20"/>
          <w:szCs w:val="20"/>
        </w:rPr>
        <w:t>oja</w:t>
      </w:r>
      <w:r>
        <w:rPr>
          <w:rFonts w:ascii="Arial" w:hAnsi="Arial" w:cs="Arial"/>
          <w:sz w:val="20"/>
          <w:szCs w:val="20"/>
        </w:rPr>
        <w:t xml:space="preserve"> </w:t>
      </w:r>
      <w:r w:rsidRPr="00C032F7">
        <w:rPr>
          <w:rFonts w:ascii="Arial" w:hAnsi="Arial" w:cs="Arial"/>
          <w:sz w:val="20"/>
          <w:szCs w:val="20"/>
        </w:rPr>
        <w:t>10</w:t>
      </w:r>
      <w:r>
        <w:rPr>
          <w:rFonts w:ascii="Arial" w:hAnsi="Arial" w:cs="Arial"/>
          <w:sz w:val="20"/>
          <w:szCs w:val="20"/>
        </w:rPr>
        <w:t>4.</w:t>
      </w:r>
      <w:r w:rsidRPr="00C032F7">
        <w:rPr>
          <w:rFonts w:ascii="Arial" w:hAnsi="Arial" w:cs="Arial"/>
          <w:sz w:val="20"/>
          <w:szCs w:val="20"/>
        </w:rPr>
        <w:t xml:space="preserve"> </w:t>
      </w:r>
    </w:p>
  </w:footnote>
  <w:footnote w:id="11">
    <w:p w14:paraId="48D1B123" w14:textId="1E4CE0CE" w:rsidR="004F110B" w:rsidRPr="00C032F7" w:rsidRDefault="004F110B" w:rsidP="00E71F22">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4D2794">
        <w:rPr>
          <w:rFonts w:ascii="Arial" w:hAnsi="Arial" w:cs="Arial"/>
          <w:i/>
          <w:sz w:val="20"/>
          <w:szCs w:val="20"/>
        </w:rPr>
        <w:t>Ibíd.</w:t>
      </w:r>
      <w:r>
        <w:rPr>
          <w:rFonts w:ascii="Arial" w:hAnsi="Arial" w:cs="Arial"/>
          <w:sz w:val="20"/>
          <w:szCs w:val="20"/>
        </w:rPr>
        <w:t>, fojas</w:t>
      </w:r>
      <w:r w:rsidRPr="00C032F7">
        <w:rPr>
          <w:rFonts w:ascii="Arial" w:hAnsi="Arial" w:cs="Arial"/>
          <w:sz w:val="20"/>
          <w:szCs w:val="20"/>
        </w:rPr>
        <w:t xml:space="preserve"> 2</w:t>
      </w:r>
      <w:r>
        <w:rPr>
          <w:rFonts w:ascii="Arial" w:hAnsi="Arial" w:cs="Arial"/>
          <w:sz w:val="20"/>
          <w:szCs w:val="20"/>
        </w:rPr>
        <w:t xml:space="preserve"> a 16</w:t>
      </w:r>
      <w:r w:rsidRPr="00C032F7">
        <w:rPr>
          <w:rFonts w:ascii="Arial" w:hAnsi="Arial" w:cs="Arial"/>
          <w:sz w:val="20"/>
          <w:szCs w:val="20"/>
        </w:rPr>
        <w:t>.</w:t>
      </w:r>
    </w:p>
  </w:footnote>
  <w:footnote w:id="12">
    <w:p w14:paraId="431FB6F7" w14:textId="588A878D" w:rsidR="004F110B" w:rsidRDefault="004F110B">
      <w:pPr>
        <w:pStyle w:val="Textonotapie"/>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sidRPr="004D2794">
        <w:rPr>
          <w:rFonts w:ascii="Arial" w:hAnsi="Arial" w:cs="Arial"/>
          <w:i/>
        </w:rPr>
        <w:t>Ibíd.</w:t>
      </w:r>
      <w:r>
        <w:rPr>
          <w:rFonts w:ascii="Arial" w:hAnsi="Arial" w:cs="Arial"/>
        </w:rPr>
        <w:t>, fojas 190 a 209</w:t>
      </w:r>
      <w:r w:rsidRPr="00C032F7">
        <w:rPr>
          <w:rFonts w:ascii="Arial" w:hAnsi="Arial" w:cs="Arial"/>
        </w:rPr>
        <w:t>.</w:t>
      </w:r>
      <w:r>
        <w:t xml:space="preserve"> </w:t>
      </w:r>
    </w:p>
  </w:footnote>
  <w:footnote w:id="13">
    <w:p w14:paraId="2C34EA54" w14:textId="68F2DC25" w:rsidR="004F110B" w:rsidRDefault="004F110B">
      <w:pPr>
        <w:pStyle w:val="Textonotapie"/>
      </w:pPr>
      <w:r w:rsidRPr="005363C6">
        <w:rPr>
          <w:rStyle w:val="Refdenotaalpie"/>
          <w:rFonts w:ascii="Arial" w:eastAsia="Calibri" w:hAnsi="Arial" w:cs="Arial"/>
          <w:lang w:eastAsia="en-US"/>
        </w:rPr>
        <w:footnoteRef/>
      </w:r>
      <w:r>
        <w:t xml:space="preserve"> </w:t>
      </w:r>
      <w:r w:rsidRPr="00A93153">
        <w:rPr>
          <w:rFonts w:ascii="Arial" w:eastAsia="Calibri" w:hAnsi="Arial" w:cs="Arial"/>
          <w:lang w:eastAsia="en-US"/>
        </w:rPr>
        <w:t xml:space="preserve">Cuaderno </w:t>
      </w:r>
      <w:r>
        <w:rPr>
          <w:rFonts w:ascii="Arial" w:eastAsia="Calibri" w:hAnsi="Arial" w:cs="Arial"/>
          <w:lang w:eastAsia="en-US"/>
        </w:rPr>
        <w:t xml:space="preserve">principal </w:t>
      </w:r>
      <w:r w:rsidRPr="00A93153">
        <w:rPr>
          <w:rFonts w:ascii="Arial" w:eastAsia="Calibri" w:hAnsi="Arial" w:cs="Arial"/>
          <w:lang w:eastAsia="en-US"/>
        </w:rPr>
        <w:t>del amparo en revisión 564/2018, fojas 3 a 12.</w:t>
      </w:r>
      <w:r>
        <w:t xml:space="preserve"> </w:t>
      </w:r>
    </w:p>
  </w:footnote>
  <w:footnote w:id="14">
    <w:p w14:paraId="16BD6139" w14:textId="5AC2029D" w:rsidR="004F110B" w:rsidRPr="00C032F7" w:rsidRDefault="004F110B" w:rsidP="00ED0DD9">
      <w:pPr>
        <w:pStyle w:val="Sinespaciado"/>
        <w:jc w:val="both"/>
        <w:rPr>
          <w:rFonts w:ascii="Arial" w:hAnsi="Arial" w:cs="Arial"/>
          <w:sz w:val="20"/>
          <w:szCs w:val="20"/>
          <w:highlight w:val="yellow"/>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1C114B">
        <w:rPr>
          <w:rFonts w:ascii="Arial" w:hAnsi="Arial" w:cs="Arial"/>
          <w:sz w:val="20"/>
          <w:szCs w:val="20"/>
        </w:rPr>
        <w:t xml:space="preserve">Cuaderno principal del amparo en revisión </w:t>
      </w:r>
      <w:r>
        <w:rPr>
          <w:rFonts w:ascii="Arial" w:hAnsi="Arial" w:cs="Arial"/>
          <w:sz w:val="20"/>
          <w:szCs w:val="20"/>
        </w:rPr>
        <w:t>RA-450</w:t>
      </w:r>
      <w:r w:rsidRPr="001C114B">
        <w:rPr>
          <w:rFonts w:ascii="Arial" w:hAnsi="Arial" w:cs="Arial"/>
          <w:sz w:val="20"/>
          <w:szCs w:val="20"/>
        </w:rPr>
        <w:t>/201</w:t>
      </w:r>
      <w:r>
        <w:rPr>
          <w:rFonts w:ascii="Arial" w:hAnsi="Arial" w:cs="Arial"/>
          <w:sz w:val="20"/>
          <w:szCs w:val="20"/>
        </w:rPr>
        <w:t>7, foja 59.</w:t>
      </w:r>
    </w:p>
  </w:footnote>
  <w:footnote w:id="15">
    <w:p w14:paraId="17BD310E" w14:textId="77777777" w:rsidR="004F110B" w:rsidRPr="00C032F7" w:rsidRDefault="004F110B" w:rsidP="006128E6">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1C114B">
        <w:rPr>
          <w:rFonts w:ascii="Arial" w:hAnsi="Arial" w:cs="Arial"/>
          <w:sz w:val="20"/>
          <w:szCs w:val="20"/>
          <w:lang w:val="es-ES_tradnl"/>
        </w:rPr>
        <w:t>Cuaderno principal del amparo en revisión 564/2018,</w:t>
      </w:r>
      <w:r>
        <w:rPr>
          <w:rFonts w:ascii="Arial" w:hAnsi="Arial" w:cs="Arial"/>
          <w:sz w:val="20"/>
          <w:szCs w:val="20"/>
        </w:rPr>
        <w:t xml:space="preserve"> foja 33.</w:t>
      </w:r>
    </w:p>
  </w:footnote>
  <w:footnote w:id="16">
    <w:p w14:paraId="5F67A01D" w14:textId="37AA5DAC" w:rsidR="004F110B" w:rsidRPr="00C032F7" w:rsidRDefault="004F110B" w:rsidP="004B10FB">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C10409">
        <w:rPr>
          <w:rFonts w:ascii="Arial" w:hAnsi="Arial" w:cs="Arial"/>
          <w:i/>
          <w:sz w:val="20"/>
          <w:szCs w:val="20"/>
        </w:rPr>
        <w:t>Ibíd.</w:t>
      </w:r>
      <w:r>
        <w:rPr>
          <w:rFonts w:ascii="Arial" w:hAnsi="Arial" w:cs="Arial"/>
          <w:sz w:val="20"/>
          <w:szCs w:val="20"/>
        </w:rPr>
        <w:t>, fojas</w:t>
      </w:r>
      <w:r w:rsidRPr="00C032F7">
        <w:rPr>
          <w:rFonts w:ascii="Arial" w:hAnsi="Arial" w:cs="Arial"/>
          <w:sz w:val="20"/>
          <w:szCs w:val="20"/>
        </w:rPr>
        <w:t xml:space="preserve"> 14</w:t>
      </w:r>
      <w:r>
        <w:rPr>
          <w:rFonts w:ascii="Arial" w:hAnsi="Arial" w:cs="Arial"/>
          <w:sz w:val="20"/>
          <w:szCs w:val="20"/>
        </w:rPr>
        <w:t xml:space="preserve"> a 16</w:t>
      </w:r>
      <w:r w:rsidRPr="00C032F7">
        <w:rPr>
          <w:rFonts w:ascii="Arial" w:hAnsi="Arial" w:cs="Arial"/>
          <w:sz w:val="20"/>
          <w:szCs w:val="20"/>
        </w:rPr>
        <w:t xml:space="preserve">. </w:t>
      </w:r>
    </w:p>
  </w:footnote>
  <w:footnote w:id="17">
    <w:p w14:paraId="2423364E" w14:textId="2E52B473" w:rsidR="004F110B" w:rsidRPr="00C032F7" w:rsidRDefault="004F110B" w:rsidP="00824C33">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C10409">
        <w:rPr>
          <w:rFonts w:ascii="Arial" w:hAnsi="Arial" w:cs="Arial"/>
          <w:i/>
          <w:sz w:val="20"/>
          <w:szCs w:val="20"/>
        </w:rPr>
        <w:t>Ibíd.</w:t>
      </w:r>
      <w:r>
        <w:rPr>
          <w:rFonts w:ascii="Arial" w:hAnsi="Arial" w:cs="Arial"/>
          <w:sz w:val="20"/>
          <w:szCs w:val="20"/>
        </w:rPr>
        <w:t>, foja 37.</w:t>
      </w:r>
    </w:p>
  </w:footnote>
  <w:footnote w:id="18">
    <w:p w14:paraId="63EFCB41" w14:textId="3A3C3D1C" w:rsidR="004F110B" w:rsidRDefault="004F110B" w:rsidP="00C032F7">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C032F7">
        <w:rPr>
          <w:rFonts w:ascii="Arial" w:hAnsi="Arial" w:cs="Arial"/>
          <w:b/>
          <w:sz w:val="20"/>
          <w:szCs w:val="20"/>
        </w:rPr>
        <w:t>Artículo 107</w:t>
      </w:r>
      <w:r>
        <w:rPr>
          <w:rFonts w:ascii="Arial" w:hAnsi="Arial" w:cs="Arial"/>
          <w:b/>
          <w:sz w:val="20"/>
          <w:szCs w:val="20"/>
        </w:rPr>
        <w:t xml:space="preserve"> de la Constitución Federal:</w:t>
      </w:r>
      <w:r w:rsidRPr="00C032F7">
        <w:rPr>
          <w:rFonts w:ascii="Arial" w:hAnsi="Arial" w:cs="Arial"/>
          <w:sz w:val="20"/>
          <w:szCs w:val="20"/>
        </w:rPr>
        <w:t xml:space="preserve"> Las controversias de que habla el artículo 103 de esta Constitución, con excepción de aquellas en materia electoral, se sujetarán a los procedimientos que determine la ley reglamentaria, de acuerdo con las bases siguientes: </w:t>
      </w:r>
      <w:r>
        <w:rPr>
          <w:rFonts w:ascii="Arial" w:hAnsi="Arial" w:cs="Arial"/>
          <w:sz w:val="20"/>
          <w:szCs w:val="20"/>
        </w:rPr>
        <w:t>[</w:t>
      </w:r>
      <w:r w:rsidRPr="00C032F7">
        <w:rPr>
          <w:rFonts w:ascii="Arial" w:hAnsi="Arial" w:cs="Arial"/>
          <w:sz w:val="20"/>
          <w:szCs w:val="20"/>
        </w:rPr>
        <w:t>…</w:t>
      </w:r>
      <w:r>
        <w:rPr>
          <w:rFonts w:ascii="Arial" w:hAnsi="Arial" w:cs="Arial"/>
          <w:sz w:val="20"/>
          <w:szCs w:val="20"/>
        </w:rPr>
        <w:t>]</w:t>
      </w:r>
      <w:r w:rsidRPr="00C032F7">
        <w:rPr>
          <w:rFonts w:ascii="Arial" w:hAnsi="Arial" w:cs="Arial"/>
          <w:sz w:val="20"/>
          <w:szCs w:val="20"/>
        </w:rPr>
        <w:t xml:space="preserve"> </w:t>
      </w:r>
      <w:r w:rsidRPr="001C114B">
        <w:rPr>
          <w:rFonts w:ascii="Arial" w:hAnsi="Arial" w:cs="Arial"/>
          <w:b/>
          <w:sz w:val="20"/>
          <w:szCs w:val="20"/>
        </w:rPr>
        <w:t>VIII.</w:t>
      </w:r>
      <w:r w:rsidRPr="00C032F7">
        <w:rPr>
          <w:rFonts w:ascii="Arial" w:hAnsi="Arial" w:cs="Arial"/>
          <w:sz w:val="20"/>
          <w:szCs w:val="20"/>
        </w:rPr>
        <w:t xml:space="preserve"> Contra las sentencias que pronuncien en amparo los Jueces de Distrito </w:t>
      </w:r>
      <w:r w:rsidRPr="006802D7">
        <w:rPr>
          <w:rFonts w:ascii="Arial" w:hAnsi="Arial" w:cs="Arial"/>
          <w:sz w:val="20"/>
          <w:szCs w:val="20"/>
        </w:rPr>
        <w:t>o los Tribunales Unitarios de Circuito procede revisión</w:t>
      </w:r>
      <w:r>
        <w:rPr>
          <w:rFonts w:ascii="Arial" w:hAnsi="Arial" w:cs="Arial"/>
          <w:sz w:val="20"/>
          <w:szCs w:val="20"/>
        </w:rPr>
        <w:t>. De ella conocerá la Suprema Corte de Justicia: […]</w:t>
      </w:r>
    </w:p>
    <w:p w14:paraId="1541AF98" w14:textId="0C0C4BA1" w:rsidR="004F110B" w:rsidRPr="001C114B" w:rsidRDefault="004F110B" w:rsidP="001C114B">
      <w:pPr>
        <w:pStyle w:val="Sinespaciado"/>
        <w:jc w:val="both"/>
        <w:rPr>
          <w:rFonts w:ascii="Arial" w:hAnsi="Arial" w:cs="Arial"/>
          <w:sz w:val="20"/>
          <w:szCs w:val="20"/>
        </w:rPr>
      </w:pPr>
      <w:r w:rsidRPr="001C114B">
        <w:rPr>
          <w:rFonts w:ascii="Arial" w:hAnsi="Arial" w:cs="Arial"/>
          <w:b/>
          <w:sz w:val="20"/>
          <w:szCs w:val="20"/>
        </w:rPr>
        <w:t>b)</w:t>
      </w:r>
      <w:r>
        <w:rPr>
          <w:rFonts w:ascii="Arial" w:hAnsi="Arial" w:cs="Arial"/>
          <w:b/>
          <w:sz w:val="20"/>
          <w:szCs w:val="20"/>
        </w:rPr>
        <w:t xml:space="preserve"> </w:t>
      </w:r>
      <w:r w:rsidRPr="001C114B">
        <w:rPr>
          <w:rFonts w:ascii="Arial" w:hAnsi="Arial" w:cs="Arial"/>
          <w:sz w:val="20"/>
          <w:szCs w:val="20"/>
        </w:rPr>
        <w:t>Cuando se trate de los casos comprendidos en las fracciones II y III del artículo 103 de</w:t>
      </w:r>
      <w:r>
        <w:rPr>
          <w:rFonts w:ascii="Arial" w:hAnsi="Arial" w:cs="Arial"/>
          <w:sz w:val="20"/>
          <w:szCs w:val="20"/>
        </w:rPr>
        <w:t xml:space="preserve"> </w:t>
      </w:r>
      <w:r w:rsidRPr="001C114B">
        <w:rPr>
          <w:rFonts w:ascii="Arial" w:hAnsi="Arial" w:cs="Arial"/>
          <w:sz w:val="20"/>
          <w:szCs w:val="20"/>
        </w:rPr>
        <w:t>esta Constitución.</w:t>
      </w:r>
    </w:p>
    <w:p w14:paraId="3CEAD6B4" w14:textId="4EBE2027" w:rsidR="004F110B" w:rsidRPr="006802D7" w:rsidRDefault="004F110B" w:rsidP="00C032F7">
      <w:pPr>
        <w:pStyle w:val="Sinespaciado"/>
        <w:jc w:val="both"/>
        <w:rPr>
          <w:rFonts w:ascii="Arial" w:hAnsi="Arial" w:cs="Arial"/>
          <w:sz w:val="20"/>
          <w:szCs w:val="20"/>
        </w:rPr>
      </w:pPr>
      <w:r w:rsidRPr="001C114B">
        <w:rPr>
          <w:rFonts w:ascii="Arial" w:hAnsi="Arial" w:cs="Arial"/>
          <w:sz w:val="20"/>
          <w:szCs w:val="20"/>
          <w:lang w:val="es-ES_tradnl"/>
        </w:rPr>
        <w:t xml:space="preserve">La Suprema Corte de Justicia, de oficio o a petición fundada del correspondiente Tribunal Colegiado de Circuito, del Fiscal General de la República, en los asuntos en que el Ministerio </w:t>
      </w:r>
      <w:r w:rsidRPr="007944B9">
        <w:rPr>
          <w:rFonts w:ascii="Arial" w:hAnsi="Arial" w:cs="Arial"/>
          <w:sz w:val="20"/>
          <w:szCs w:val="20"/>
          <w:lang w:val="es-ES_tradnl"/>
        </w:rPr>
        <w:t xml:space="preserve">Público de la Federación sea parte, o del Ejecutivo Federal, por conducto del Consejero Jurídico del Gobierno, </w:t>
      </w:r>
      <w:r w:rsidRPr="001C114B">
        <w:rPr>
          <w:rFonts w:ascii="Arial" w:hAnsi="Arial" w:cs="Arial"/>
          <w:sz w:val="20"/>
          <w:szCs w:val="20"/>
          <w:u w:val="single"/>
          <w:lang w:val="es-ES_tradnl"/>
        </w:rPr>
        <w:t>podrá conocer de los amparos en revisión, que por su interés y trascendencia así lo ameriten</w:t>
      </w:r>
      <w:r w:rsidRPr="007944B9">
        <w:rPr>
          <w:rFonts w:ascii="Arial" w:hAnsi="Arial" w:cs="Arial"/>
          <w:sz w:val="20"/>
          <w:szCs w:val="20"/>
          <w:lang w:val="es-ES_tradnl"/>
        </w:rPr>
        <w:t>.</w:t>
      </w:r>
      <w:r w:rsidRPr="006802D7">
        <w:rPr>
          <w:rFonts w:ascii="Arial" w:hAnsi="Arial" w:cs="Arial"/>
          <w:sz w:val="20"/>
          <w:szCs w:val="20"/>
        </w:rPr>
        <w:t xml:space="preserve"> </w:t>
      </w:r>
    </w:p>
  </w:footnote>
  <w:footnote w:id="19">
    <w:p w14:paraId="7A5825BE" w14:textId="77777777" w:rsidR="004F110B" w:rsidRPr="00177E46" w:rsidRDefault="004F110B" w:rsidP="00AD3BAE">
      <w:pPr>
        <w:pStyle w:val="Sinespaciado"/>
        <w:jc w:val="both"/>
        <w:rPr>
          <w:rStyle w:val="SinespaciadoCar"/>
          <w:rFonts w:ascii="Arial" w:hAnsi="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6802D7">
        <w:rPr>
          <w:rFonts w:ascii="Arial" w:hAnsi="Arial" w:cs="Arial"/>
          <w:b/>
          <w:sz w:val="20"/>
          <w:szCs w:val="20"/>
        </w:rPr>
        <w:t>Artículo 8</w:t>
      </w:r>
      <w:r>
        <w:rPr>
          <w:rFonts w:ascii="Arial" w:hAnsi="Arial" w:cs="Arial"/>
          <w:b/>
          <w:sz w:val="20"/>
          <w:szCs w:val="20"/>
        </w:rPr>
        <w:t>5 de la Ley de Amparo:</w:t>
      </w:r>
      <w:r w:rsidRPr="00177E46">
        <w:rPr>
          <w:rFonts w:ascii="Arial" w:hAnsi="Arial" w:cs="Arial"/>
          <w:sz w:val="20"/>
          <w:szCs w:val="20"/>
        </w:rPr>
        <w:t xml:space="preserve"> </w:t>
      </w:r>
      <w:r w:rsidRPr="00177E46">
        <w:rPr>
          <w:rStyle w:val="SinespaciadoCar"/>
          <w:rFonts w:ascii="Arial" w:hAnsi="Arial"/>
          <w:sz w:val="20"/>
          <w:szCs w:val="20"/>
        </w:rPr>
        <w:t xml:space="preserve">Cuando la Suprema Corte de Justicia de la Nación estime que un amparo en revisión, por sus características especiales deba ser de su conocimiento, lo atraerá oficiosamente conforme al procedimiento establecido en el artículo 40 de esta Ley. </w:t>
      </w:r>
    </w:p>
    <w:p w14:paraId="22ACE49C" w14:textId="77777777" w:rsidR="004F110B" w:rsidRPr="00177E46" w:rsidRDefault="004F110B" w:rsidP="00AD3BAE">
      <w:pPr>
        <w:pStyle w:val="Sinespaciado"/>
        <w:jc w:val="both"/>
        <w:rPr>
          <w:rStyle w:val="SinespaciadoCar"/>
          <w:rFonts w:ascii="Arial" w:hAnsi="Arial"/>
          <w:sz w:val="20"/>
          <w:szCs w:val="20"/>
        </w:rPr>
      </w:pPr>
      <w:r w:rsidRPr="00177E46">
        <w:rPr>
          <w:rStyle w:val="SinespaciadoCar"/>
          <w:rFonts w:ascii="Arial" w:hAnsi="Arial"/>
          <w:sz w:val="20"/>
          <w:szCs w:val="20"/>
        </w:rPr>
        <w:t>El tribunal colegiado del conocimiento podrá solicitar a la Suprema Corte de Justicia de la Nación que ejercite la facultad de atracción, para lo cual expresará las razones en que funde su petición y remitirá los autos originales a ésta, quien dentro de los treinta días siguientes al recibo de los autos originales, resolverá si ejercita la facultad de atracción, procediendo en consecuencia en los términos del párrafo anterior.</w:t>
      </w:r>
    </w:p>
  </w:footnote>
  <w:footnote w:id="20">
    <w:p w14:paraId="2AE9CAB8" w14:textId="2A8AE350" w:rsidR="004F110B" w:rsidRDefault="004F110B" w:rsidP="00C032F7">
      <w:pPr>
        <w:pStyle w:val="Sinespaciado"/>
        <w:jc w:val="both"/>
        <w:rPr>
          <w:rFonts w:ascii="Arial" w:hAnsi="Arial" w:cs="Arial"/>
          <w:sz w:val="20"/>
          <w:szCs w:val="20"/>
        </w:rPr>
      </w:pPr>
      <w:r w:rsidRPr="005363C6">
        <w:rPr>
          <w:rStyle w:val="Refdenotaalpie"/>
          <w:rFonts w:ascii="Arial" w:hAnsi="Arial" w:cs="Arial"/>
          <w:sz w:val="20"/>
          <w:szCs w:val="20"/>
        </w:rPr>
        <w:footnoteRef/>
      </w:r>
      <w:r w:rsidRPr="006802D7">
        <w:rPr>
          <w:rFonts w:ascii="Arial" w:hAnsi="Arial" w:cs="Arial"/>
          <w:sz w:val="20"/>
          <w:szCs w:val="20"/>
        </w:rPr>
        <w:t xml:space="preserve"> </w:t>
      </w:r>
      <w:r w:rsidRPr="006802D7">
        <w:rPr>
          <w:rFonts w:ascii="Arial" w:hAnsi="Arial" w:cs="Arial"/>
          <w:b/>
          <w:sz w:val="20"/>
          <w:szCs w:val="20"/>
        </w:rPr>
        <w:t>Artículo 21</w:t>
      </w:r>
      <w:r w:rsidRPr="00E663D9">
        <w:rPr>
          <w:rStyle w:val="SinespaciadoCar"/>
          <w:rFonts w:ascii="Arial" w:hAnsi="Arial" w:cs="Arial"/>
          <w:b/>
          <w:sz w:val="20"/>
          <w:szCs w:val="20"/>
        </w:rPr>
        <w:t xml:space="preserve"> </w:t>
      </w:r>
      <w:r>
        <w:rPr>
          <w:rStyle w:val="SinespaciadoCar"/>
          <w:rFonts w:ascii="Arial" w:hAnsi="Arial" w:cs="Arial"/>
          <w:b/>
          <w:sz w:val="20"/>
          <w:szCs w:val="20"/>
        </w:rPr>
        <w:t>de la Ley Orgánica del Poder Judicial de la Federación:</w:t>
      </w:r>
      <w:r w:rsidRPr="006802D7">
        <w:rPr>
          <w:rFonts w:ascii="Arial" w:hAnsi="Arial" w:cs="Arial"/>
          <w:sz w:val="20"/>
          <w:szCs w:val="20"/>
        </w:rPr>
        <w:t xml:space="preserve"> Corresponde conocer a las Salas: </w:t>
      </w:r>
      <w:r>
        <w:rPr>
          <w:rFonts w:ascii="Arial" w:hAnsi="Arial" w:cs="Arial"/>
          <w:sz w:val="20"/>
          <w:szCs w:val="20"/>
        </w:rPr>
        <w:t>[</w:t>
      </w:r>
      <w:r w:rsidRPr="006802D7">
        <w:rPr>
          <w:rFonts w:ascii="Arial" w:hAnsi="Arial" w:cs="Arial"/>
          <w:sz w:val="20"/>
          <w:szCs w:val="20"/>
        </w:rPr>
        <w:t>…</w:t>
      </w:r>
      <w:r>
        <w:rPr>
          <w:rFonts w:ascii="Arial" w:hAnsi="Arial" w:cs="Arial"/>
          <w:sz w:val="20"/>
          <w:szCs w:val="20"/>
        </w:rPr>
        <w:t>]</w:t>
      </w:r>
      <w:r w:rsidRPr="006802D7">
        <w:rPr>
          <w:rFonts w:ascii="Arial" w:hAnsi="Arial" w:cs="Arial"/>
          <w:sz w:val="20"/>
          <w:szCs w:val="20"/>
        </w:rPr>
        <w:t xml:space="preserve"> </w:t>
      </w:r>
    </w:p>
    <w:p w14:paraId="77CFA0EE" w14:textId="6E018697" w:rsidR="004F110B" w:rsidRDefault="004F110B" w:rsidP="00C032F7">
      <w:pPr>
        <w:pStyle w:val="Sinespaciado"/>
        <w:jc w:val="both"/>
        <w:rPr>
          <w:rFonts w:ascii="Arial" w:hAnsi="Arial" w:cs="Arial"/>
          <w:sz w:val="20"/>
          <w:szCs w:val="20"/>
        </w:rPr>
      </w:pPr>
      <w:r w:rsidRPr="001C114B">
        <w:rPr>
          <w:rFonts w:ascii="Arial" w:hAnsi="Arial" w:cs="Arial"/>
          <w:b/>
          <w:sz w:val="20"/>
          <w:szCs w:val="20"/>
        </w:rPr>
        <w:t>II.</w:t>
      </w:r>
      <w:r w:rsidRPr="006802D7">
        <w:rPr>
          <w:rFonts w:ascii="Arial" w:hAnsi="Arial" w:cs="Arial"/>
          <w:sz w:val="20"/>
          <w:szCs w:val="20"/>
        </w:rPr>
        <w:t xml:space="preserve"> Del recurso de revisión en amparo contra sentencias pronunciadas en la audiencia constitucional por los jueces de distrito o tribunales unitarios de circuito, en los siguientes casos: </w:t>
      </w:r>
      <w:r>
        <w:rPr>
          <w:rFonts w:ascii="Arial" w:hAnsi="Arial" w:cs="Arial"/>
          <w:sz w:val="20"/>
          <w:szCs w:val="20"/>
        </w:rPr>
        <w:t>[</w:t>
      </w:r>
      <w:r w:rsidRPr="006802D7">
        <w:rPr>
          <w:rFonts w:ascii="Arial" w:hAnsi="Arial" w:cs="Arial"/>
          <w:sz w:val="20"/>
          <w:szCs w:val="20"/>
        </w:rPr>
        <w:t>…</w:t>
      </w:r>
      <w:r>
        <w:rPr>
          <w:rFonts w:ascii="Arial" w:hAnsi="Arial" w:cs="Arial"/>
          <w:sz w:val="20"/>
          <w:szCs w:val="20"/>
        </w:rPr>
        <w:t>]</w:t>
      </w:r>
      <w:r w:rsidRPr="006802D7">
        <w:rPr>
          <w:rFonts w:ascii="Arial" w:hAnsi="Arial" w:cs="Arial"/>
          <w:sz w:val="20"/>
          <w:szCs w:val="20"/>
        </w:rPr>
        <w:t xml:space="preserve"> </w:t>
      </w:r>
    </w:p>
    <w:p w14:paraId="13EFACA7" w14:textId="39828A25" w:rsidR="004F110B" w:rsidRPr="00C032F7" w:rsidRDefault="004F110B" w:rsidP="00C032F7">
      <w:pPr>
        <w:pStyle w:val="Sinespaciado"/>
        <w:jc w:val="both"/>
        <w:rPr>
          <w:rFonts w:ascii="Arial" w:hAnsi="Arial" w:cs="Arial"/>
          <w:sz w:val="20"/>
          <w:szCs w:val="20"/>
          <w:lang w:val="es-ES_tradnl"/>
        </w:rPr>
      </w:pPr>
      <w:r w:rsidRPr="001C114B">
        <w:rPr>
          <w:rFonts w:ascii="Arial" w:hAnsi="Arial" w:cs="Arial"/>
          <w:b/>
          <w:sz w:val="20"/>
          <w:szCs w:val="20"/>
        </w:rPr>
        <w:t>b)</w:t>
      </w:r>
      <w:r w:rsidRPr="006802D7">
        <w:rPr>
          <w:rFonts w:ascii="Arial" w:hAnsi="Arial" w:cs="Arial"/>
          <w:sz w:val="20"/>
          <w:szCs w:val="20"/>
        </w:rPr>
        <w:t xml:space="preserve"> Cuando se ejercite la facultad de atracción contenida en el segundo párrafo del inciso b) de la fracción VIII del artículo 107 de la Constitución Política de los Estados Unidos Mexicanos, para conocer de un amparo en revisión que por su interés y trascendencia así lo amerite; </w:t>
      </w:r>
      <w:r>
        <w:rPr>
          <w:rFonts w:ascii="Arial" w:hAnsi="Arial" w:cs="Arial"/>
          <w:sz w:val="20"/>
          <w:szCs w:val="20"/>
        </w:rPr>
        <w:t>[</w:t>
      </w:r>
      <w:r w:rsidRPr="006802D7">
        <w:rPr>
          <w:rFonts w:ascii="Arial" w:hAnsi="Arial" w:cs="Arial"/>
          <w:sz w:val="20"/>
          <w:szCs w:val="20"/>
        </w:rPr>
        <w:t>…</w:t>
      </w:r>
      <w:r>
        <w:rPr>
          <w:rFonts w:ascii="Arial" w:hAnsi="Arial" w:cs="Arial"/>
          <w:sz w:val="20"/>
          <w:szCs w:val="20"/>
        </w:rPr>
        <w:t>]</w:t>
      </w:r>
      <w:r w:rsidRPr="00C032F7">
        <w:rPr>
          <w:rFonts w:ascii="Arial" w:hAnsi="Arial" w:cs="Arial"/>
          <w:sz w:val="20"/>
          <w:szCs w:val="20"/>
        </w:rPr>
        <w:t xml:space="preserve"> </w:t>
      </w:r>
    </w:p>
  </w:footnote>
  <w:footnote w:id="21">
    <w:p w14:paraId="3479EEF5" w14:textId="0F1AAC84" w:rsidR="004F110B" w:rsidRDefault="004F110B" w:rsidP="00C032F7">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C032F7">
        <w:rPr>
          <w:rFonts w:ascii="Arial" w:hAnsi="Arial" w:cs="Arial"/>
          <w:b/>
          <w:sz w:val="20"/>
          <w:szCs w:val="20"/>
        </w:rPr>
        <w:t>PRIMERO.</w:t>
      </w:r>
      <w:r>
        <w:rPr>
          <w:rFonts w:ascii="Arial" w:hAnsi="Arial" w:cs="Arial"/>
          <w:sz w:val="20"/>
          <w:szCs w:val="20"/>
        </w:rPr>
        <w:t xml:space="preserve"> Las Salas de la Suprema Corte de Justicia de la Nación ejercerán la competencia que les otorga el artículo 21 de la Ley Orgánica del Poder Judicial de la Federación, de la manera siguiente:</w:t>
      </w:r>
    </w:p>
    <w:p w14:paraId="6A0E3135" w14:textId="77777777" w:rsidR="004F110B" w:rsidRDefault="004F110B" w:rsidP="00C032F7">
      <w:pPr>
        <w:pStyle w:val="Sinespaciado"/>
        <w:jc w:val="both"/>
        <w:rPr>
          <w:rFonts w:ascii="Arial" w:hAnsi="Arial" w:cs="Arial"/>
          <w:sz w:val="20"/>
          <w:szCs w:val="20"/>
        </w:rPr>
      </w:pPr>
      <w:r>
        <w:rPr>
          <w:rFonts w:ascii="Arial" w:hAnsi="Arial" w:cs="Arial"/>
          <w:sz w:val="20"/>
          <w:szCs w:val="20"/>
        </w:rPr>
        <w:t>La Primera Sala conocerá de las materias civil y penal, y</w:t>
      </w:r>
    </w:p>
    <w:p w14:paraId="6CBF4880" w14:textId="5F5BF62D" w:rsidR="004F110B" w:rsidRPr="00C032F7" w:rsidRDefault="004F110B" w:rsidP="00C032F7">
      <w:pPr>
        <w:pStyle w:val="Sinespaciado"/>
        <w:jc w:val="both"/>
        <w:rPr>
          <w:rFonts w:ascii="Arial" w:hAnsi="Arial" w:cs="Arial"/>
          <w:sz w:val="20"/>
          <w:szCs w:val="20"/>
        </w:rPr>
      </w:pPr>
      <w:r w:rsidRPr="001C114B">
        <w:rPr>
          <w:rFonts w:ascii="Arial" w:hAnsi="Arial" w:cs="Arial"/>
          <w:sz w:val="20"/>
          <w:szCs w:val="20"/>
          <w:u w:val="single"/>
        </w:rPr>
        <w:t>La Segunda Sala conocerá de las materias administrativas y del trabajo</w:t>
      </w:r>
      <w:r>
        <w:rPr>
          <w:rFonts w:ascii="Arial" w:hAnsi="Arial" w:cs="Arial"/>
          <w:sz w:val="20"/>
          <w:szCs w:val="20"/>
        </w:rPr>
        <w:t>.</w:t>
      </w:r>
      <w:r w:rsidRPr="00C032F7">
        <w:rPr>
          <w:rFonts w:ascii="Arial" w:hAnsi="Arial" w:cs="Arial"/>
          <w:sz w:val="20"/>
          <w:szCs w:val="20"/>
        </w:rPr>
        <w:t xml:space="preserve"> </w:t>
      </w:r>
    </w:p>
  </w:footnote>
  <w:footnote w:id="22">
    <w:p w14:paraId="7573665E" w14:textId="77777777" w:rsidR="004F110B" w:rsidRDefault="004F110B" w:rsidP="00311A9E">
      <w:pPr>
        <w:pStyle w:val="Sinespaciado"/>
        <w:jc w:val="both"/>
        <w:rPr>
          <w:rStyle w:val="SinespaciadoCar"/>
          <w:rFonts w:ascii="Arial" w:hAnsi="Arial" w:cs="Arial"/>
          <w:sz w:val="20"/>
          <w:szCs w:val="20"/>
        </w:rPr>
      </w:pPr>
      <w:r w:rsidRPr="005363C6">
        <w:rPr>
          <w:rStyle w:val="Refdenotaalpie"/>
          <w:rFonts w:ascii="Arial" w:hAnsi="Arial" w:cs="Arial"/>
          <w:sz w:val="20"/>
          <w:szCs w:val="20"/>
        </w:rPr>
        <w:footnoteRef/>
      </w:r>
      <w:r w:rsidRPr="005363C6">
        <w:rPr>
          <w:rStyle w:val="Refdenotaalpie"/>
          <w:rFonts w:ascii="Arial" w:hAnsi="Arial" w:cs="Arial"/>
          <w:sz w:val="20"/>
          <w:szCs w:val="20"/>
        </w:rPr>
        <w:t xml:space="preserve"> </w:t>
      </w:r>
      <w:r w:rsidRPr="006802D7">
        <w:rPr>
          <w:rStyle w:val="SinespaciadoCar"/>
          <w:rFonts w:ascii="Arial" w:hAnsi="Arial" w:cs="Arial"/>
          <w:b/>
          <w:sz w:val="20"/>
          <w:szCs w:val="20"/>
        </w:rPr>
        <w:t>Artículo 81</w:t>
      </w:r>
      <w:r>
        <w:rPr>
          <w:rStyle w:val="SinespaciadoCar"/>
          <w:rFonts w:ascii="Arial" w:hAnsi="Arial" w:cs="Arial"/>
          <w:b/>
          <w:sz w:val="20"/>
          <w:szCs w:val="20"/>
        </w:rPr>
        <w:t xml:space="preserve"> de la Ley de Amparo:</w:t>
      </w:r>
      <w:r w:rsidRPr="006802D7">
        <w:rPr>
          <w:rStyle w:val="SinespaciadoCar"/>
          <w:rFonts w:ascii="Arial" w:hAnsi="Arial" w:cs="Arial"/>
          <w:sz w:val="20"/>
          <w:szCs w:val="20"/>
        </w:rPr>
        <w:t xml:space="preserve"> Procede el recurso de revisión: </w:t>
      </w:r>
    </w:p>
    <w:p w14:paraId="672B2027" w14:textId="77777777" w:rsidR="004F110B" w:rsidRDefault="004F110B" w:rsidP="00311A9E">
      <w:pPr>
        <w:pStyle w:val="Sinespaciado"/>
        <w:jc w:val="both"/>
        <w:rPr>
          <w:rStyle w:val="SinespaciadoCar"/>
          <w:rFonts w:ascii="Arial" w:hAnsi="Arial" w:cs="Arial"/>
          <w:sz w:val="20"/>
          <w:szCs w:val="20"/>
        </w:rPr>
      </w:pPr>
      <w:r w:rsidRPr="00177E46">
        <w:rPr>
          <w:rStyle w:val="SinespaciadoCar"/>
          <w:rFonts w:ascii="Arial" w:hAnsi="Arial" w:cs="Arial"/>
          <w:b/>
          <w:sz w:val="20"/>
          <w:szCs w:val="20"/>
        </w:rPr>
        <w:t>I.</w:t>
      </w:r>
      <w:r w:rsidRPr="006802D7">
        <w:rPr>
          <w:rStyle w:val="SinespaciadoCar"/>
          <w:rFonts w:ascii="Arial" w:hAnsi="Arial" w:cs="Arial"/>
          <w:sz w:val="20"/>
          <w:szCs w:val="20"/>
        </w:rPr>
        <w:t xml:space="preserve"> En amparo indirecto, en contra de las resoluciones siguientes: </w:t>
      </w:r>
      <w:r>
        <w:rPr>
          <w:rStyle w:val="SinespaciadoCar"/>
          <w:rFonts w:ascii="Arial" w:hAnsi="Arial" w:cs="Arial"/>
          <w:sz w:val="20"/>
          <w:szCs w:val="20"/>
        </w:rPr>
        <w:t>[</w:t>
      </w:r>
      <w:r w:rsidRPr="006802D7">
        <w:rPr>
          <w:rStyle w:val="SinespaciadoCar"/>
          <w:rFonts w:ascii="Arial" w:hAnsi="Arial" w:cs="Arial"/>
          <w:sz w:val="20"/>
          <w:szCs w:val="20"/>
        </w:rPr>
        <w:t>…</w:t>
      </w:r>
      <w:r>
        <w:rPr>
          <w:rStyle w:val="SinespaciadoCar"/>
          <w:rFonts w:ascii="Arial" w:hAnsi="Arial" w:cs="Arial"/>
          <w:sz w:val="20"/>
          <w:szCs w:val="20"/>
        </w:rPr>
        <w:t>]</w:t>
      </w:r>
      <w:r w:rsidRPr="006802D7">
        <w:rPr>
          <w:rStyle w:val="SinespaciadoCar"/>
          <w:rFonts w:ascii="Arial" w:hAnsi="Arial" w:cs="Arial"/>
          <w:sz w:val="20"/>
          <w:szCs w:val="20"/>
        </w:rPr>
        <w:t xml:space="preserve"> </w:t>
      </w:r>
    </w:p>
    <w:p w14:paraId="7C7D69AE" w14:textId="77777777" w:rsidR="004F110B" w:rsidRPr="00177E46" w:rsidRDefault="004F110B" w:rsidP="00311A9E">
      <w:pPr>
        <w:pStyle w:val="Sinespaciado"/>
        <w:jc w:val="both"/>
        <w:rPr>
          <w:rFonts w:ascii="Arial" w:hAnsi="Arial" w:cs="Arial"/>
          <w:sz w:val="20"/>
          <w:szCs w:val="20"/>
        </w:rPr>
      </w:pPr>
      <w:r w:rsidRPr="00177E46">
        <w:rPr>
          <w:rStyle w:val="SinespaciadoCar"/>
          <w:rFonts w:ascii="Arial" w:hAnsi="Arial" w:cs="Arial"/>
          <w:b/>
          <w:sz w:val="20"/>
          <w:szCs w:val="20"/>
        </w:rPr>
        <w:t>e)</w:t>
      </w:r>
      <w:r w:rsidRPr="006802D7">
        <w:rPr>
          <w:rStyle w:val="SinespaciadoCar"/>
          <w:rFonts w:ascii="Arial" w:hAnsi="Arial" w:cs="Arial"/>
          <w:sz w:val="20"/>
          <w:szCs w:val="20"/>
        </w:rPr>
        <w:t xml:space="preserve"> Las sentencias dictadas en la audiencia constitucional; en su caso, deberán impugnarse los acuerdos pronunciados en la propia audiencia. </w:t>
      </w:r>
      <w:r>
        <w:rPr>
          <w:rStyle w:val="SinespaciadoCar"/>
          <w:rFonts w:ascii="Arial" w:hAnsi="Arial" w:cs="Arial"/>
          <w:sz w:val="20"/>
          <w:szCs w:val="20"/>
        </w:rPr>
        <w:t>[</w:t>
      </w:r>
      <w:r w:rsidRPr="006802D7">
        <w:rPr>
          <w:rStyle w:val="SinespaciadoCar"/>
          <w:rFonts w:ascii="Arial" w:hAnsi="Arial" w:cs="Arial"/>
          <w:sz w:val="20"/>
          <w:szCs w:val="20"/>
        </w:rPr>
        <w:t>…</w:t>
      </w:r>
      <w:r>
        <w:rPr>
          <w:rStyle w:val="SinespaciadoCar"/>
          <w:rFonts w:ascii="Arial" w:hAnsi="Arial" w:cs="Arial"/>
          <w:sz w:val="20"/>
          <w:szCs w:val="20"/>
        </w:rPr>
        <w:t>]</w:t>
      </w:r>
      <w:r w:rsidRPr="006802D7">
        <w:rPr>
          <w:rFonts w:ascii="Arial" w:hAnsi="Arial" w:cs="Arial"/>
          <w:sz w:val="20"/>
          <w:szCs w:val="20"/>
        </w:rPr>
        <w:t xml:space="preserve"> </w:t>
      </w:r>
    </w:p>
  </w:footnote>
  <w:footnote w:id="23">
    <w:p w14:paraId="014D3B6F" w14:textId="79A453D5" w:rsidR="004F110B" w:rsidRPr="00C032F7" w:rsidRDefault="004F110B" w:rsidP="00C032F7">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177E46">
        <w:rPr>
          <w:rFonts w:ascii="Arial" w:hAnsi="Arial" w:cs="Arial"/>
          <w:sz w:val="20"/>
          <w:szCs w:val="20"/>
        </w:rPr>
        <w:t xml:space="preserve">Cuaderno principal del amparo en revisión </w:t>
      </w:r>
      <w:r>
        <w:rPr>
          <w:rFonts w:ascii="Arial" w:hAnsi="Arial" w:cs="Arial"/>
          <w:sz w:val="20"/>
          <w:szCs w:val="20"/>
        </w:rPr>
        <w:t>RA-450</w:t>
      </w:r>
      <w:r w:rsidRPr="00177E46">
        <w:rPr>
          <w:rFonts w:ascii="Arial" w:hAnsi="Arial" w:cs="Arial"/>
          <w:sz w:val="20"/>
          <w:szCs w:val="20"/>
        </w:rPr>
        <w:t>/201</w:t>
      </w:r>
      <w:r>
        <w:rPr>
          <w:rFonts w:ascii="Arial" w:hAnsi="Arial" w:cs="Arial"/>
          <w:sz w:val="20"/>
          <w:szCs w:val="20"/>
        </w:rPr>
        <w:t xml:space="preserve">7, foja </w:t>
      </w:r>
      <w:r w:rsidRPr="00C032F7">
        <w:rPr>
          <w:rFonts w:ascii="Arial" w:hAnsi="Arial" w:cs="Arial"/>
          <w:sz w:val="20"/>
          <w:szCs w:val="20"/>
        </w:rPr>
        <w:t>4</w:t>
      </w:r>
      <w:r>
        <w:rPr>
          <w:rFonts w:ascii="Arial" w:hAnsi="Arial" w:cs="Arial"/>
          <w:sz w:val="20"/>
          <w:szCs w:val="20"/>
        </w:rPr>
        <w:t>6</w:t>
      </w:r>
      <w:r w:rsidRPr="00C032F7">
        <w:rPr>
          <w:rFonts w:ascii="Arial" w:hAnsi="Arial" w:cs="Arial"/>
          <w:sz w:val="20"/>
          <w:szCs w:val="20"/>
        </w:rPr>
        <w:t xml:space="preserve">. </w:t>
      </w:r>
    </w:p>
  </w:footnote>
  <w:footnote w:id="24">
    <w:p w14:paraId="11A8A4D9" w14:textId="49FB8145" w:rsidR="004F110B" w:rsidRDefault="004F110B" w:rsidP="00347425">
      <w:pPr>
        <w:pStyle w:val="Textonotapie"/>
        <w:jc w:val="both"/>
        <w:rPr>
          <w:rFonts w:ascii="Arial" w:eastAsia="Calibri" w:hAnsi="Arial" w:cs="Arial"/>
          <w:lang w:eastAsia="en-US"/>
        </w:rPr>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sidRPr="00347425">
        <w:rPr>
          <w:rStyle w:val="Refdenotaalpie"/>
          <w:rFonts w:ascii="Arial" w:eastAsia="Calibri" w:hAnsi="Arial" w:cs="Arial"/>
          <w:b/>
          <w:vertAlign w:val="baseline"/>
          <w:lang w:eastAsia="en-US"/>
        </w:rPr>
        <w:t>Artículo 93 de la Ley de Amparo:</w:t>
      </w:r>
      <w:r w:rsidRPr="00347425">
        <w:rPr>
          <w:rStyle w:val="Refdenotaalpie"/>
          <w:rFonts w:ascii="Arial" w:eastAsia="Calibri" w:hAnsi="Arial" w:cs="Arial"/>
          <w:vertAlign w:val="baseline"/>
          <w:lang w:eastAsia="en-US"/>
        </w:rPr>
        <w:t xml:space="preserve"> Al conocer de los</w:t>
      </w:r>
      <w:r>
        <w:rPr>
          <w:rStyle w:val="Refdenotaalpie"/>
          <w:rFonts w:ascii="Arial" w:eastAsia="Calibri" w:hAnsi="Arial" w:cs="Arial"/>
          <w:vertAlign w:val="baseline"/>
          <w:lang w:eastAsia="en-US"/>
        </w:rPr>
        <w:t xml:space="preserve"> asuntos en revisión, el órgano </w:t>
      </w:r>
      <w:r w:rsidRPr="00347425">
        <w:rPr>
          <w:rStyle w:val="Refdenotaalpie"/>
          <w:rFonts w:ascii="Arial" w:eastAsia="Calibri" w:hAnsi="Arial" w:cs="Arial"/>
          <w:vertAlign w:val="baseline"/>
          <w:lang w:eastAsia="en-US"/>
        </w:rPr>
        <w:t>jurisdiccional observará las reglas siguientes:</w:t>
      </w:r>
      <w:r>
        <w:rPr>
          <w:rFonts w:ascii="Arial" w:eastAsia="Calibri" w:hAnsi="Arial" w:cs="Arial"/>
          <w:lang w:eastAsia="en-US"/>
        </w:rPr>
        <w:t xml:space="preserve"> […]</w:t>
      </w:r>
    </w:p>
    <w:p w14:paraId="21A40D76" w14:textId="49DEE193" w:rsidR="004F110B" w:rsidRPr="00AF49A3" w:rsidRDefault="004F110B" w:rsidP="00347425">
      <w:pPr>
        <w:pStyle w:val="Textonotapie"/>
        <w:jc w:val="both"/>
        <w:rPr>
          <w:rFonts w:ascii="Arial" w:eastAsia="Calibri" w:hAnsi="Arial" w:cs="Arial"/>
          <w:lang w:eastAsia="en-US"/>
        </w:rPr>
      </w:pPr>
      <w:r w:rsidRPr="00347425">
        <w:rPr>
          <w:rFonts w:ascii="Arial" w:eastAsia="Calibri" w:hAnsi="Arial" w:cs="Arial"/>
          <w:b/>
          <w:lang w:eastAsia="en-US"/>
        </w:rPr>
        <w:t>V.</w:t>
      </w:r>
      <w:r>
        <w:rPr>
          <w:rFonts w:ascii="Arial" w:eastAsia="Calibri" w:hAnsi="Arial" w:cs="Arial"/>
          <w:b/>
          <w:lang w:eastAsia="en-US"/>
        </w:rPr>
        <w:t xml:space="preserve"> </w:t>
      </w:r>
      <w:r w:rsidRPr="00AF49A3">
        <w:rPr>
          <w:rFonts w:ascii="Arial" w:eastAsia="Calibri" w:hAnsi="Arial" w:cs="Arial"/>
          <w:lang w:eastAsia="en-US"/>
        </w:rPr>
        <w:t>Si quien recurre es el quejoso, examinará los demás agravios; si estima que son fundados,</w:t>
      </w:r>
    </w:p>
    <w:p w14:paraId="11598EBC" w14:textId="2DA537E4" w:rsidR="004F110B" w:rsidRDefault="004F110B" w:rsidP="00AF49A3">
      <w:pPr>
        <w:pStyle w:val="Textonotapie"/>
        <w:rPr>
          <w:rFonts w:ascii="Arial" w:eastAsia="Calibri" w:hAnsi="Arial" w:cs="Arial"/>
          <w:lang w:eastAsia="en-US"/>
        </w:rPr>
      </w:pPr>
      <w:r w:rsidRPr="00AF49A3">
        <w:rPr>
          <w:rFonts w:ascii="Arial" w:eastAsia="Calibri" w:hAnsi="Arial" w:cs="Arial"/>
          <w:lang w:eastAsia="en-US"/>
        </w:rPr>
        <w:t>revocará la sentencia recurrida y dictará la que corresponda;</w:t>
      </w:r>
    </w:p>
    <w:p w14:paraId="509B14F3" w14:textId="319215F1" w:rsidR="004F110B" w:rsidRPr="00347425" w:rsidRDefault="004F110B" w:rsidP="00AF49A3">
      <w:pPr>
        <w:pStyle w:val="Textonotapie"/>
        <w:rPr>
          <w:rStyle w:val="Refdenotaalpie"/>
          <w:rFonts w:ascii="Arial" w:eastAsia="Calibri" w:hAnsi="Arial" w:cs="Arial"/>
          <w:vertAlign w:val="baseline"/>
          <w:lang w:eastAsia="en-US"/>
        </w:rPr>
      </w:pPr>
      <w:r>
        <w:rPr>
          <w:rFonts w:ascii="Arial" w:eastAsia="Calibri" w:hAnsi="Arial" w:cs="Arial"/>
          <w:lang w:eastAsia="en-US"/>
        </w:rPr>
        <w:t>[…]</w:t>
      </w:r>
    </w:p>
  </w:footnote>
  <w:footnote w:id="25">
    <w:p w14:paraId="340B5577" w14:textId="11CBCAEC" w:rsidR="004F110B" w:rsidRPr="0093745D" w:rsidRDefault="004F110B">
      <w:pPr>
        <w:pStyle w:val="Textonotapie"/>
        <w:rPr>
          <w:rFonts w:ascii="Arial" w:eastAsia="Calibri" w:hAnsi="Arial" w:cs="Arial"/>
          <w:lang w:eastAsia="en-US"/>
        </w:rPr>
      </w:pPr>
      <w:r w:rsidRPr="0093745D">
        <w:rPr>
          <w:rFonts w:ascii="Arial" w:eastAsia="Calibri" w:hAnsi="Arial" w:cs="Arial"/>
          <w:vertAlign w:val="superscript"/>
          <w:lang w:eastAsia="en-US"/>
        </w:rPr>
        <w:footnoteRef/>
      </w:r>
      <w:r w:rsidRPr="0093745D">
        <w:rPr>
          <w:rFonts w:ascii="Arial" w:eastAsia="Calibri" w:hAnsi="Arial" w:cs="Arial"/>
          <w:lang w:eastAsia="en-US"/>
        </w:rPr>
        <w:t xml:space="preserve"> Véase </w:t>
      </w:r>
      <w:r w:rsidRPr="0093745D">
        <w:rPr>
          <w:rFonts w:ascii="Arial" w:eastAsia="Calibri" w:hAnsi="Arial" w:cs="Arial"/>
          <w:i/>
          <w:lang w:eastAsia="en-US"/>
        </w:rPr>
        <w:t>supra</w:t>
      </w:r>
      <w:r w:rsidRPr="0093745D">
        <w:rPr>
          <w:rFonts w:ascii="Arial" w:eastAsia="Calibri" w:hAnsi="Arial" w:cs="Arial"/>
          <w:lang w:eastAsia="en-US"/>
        </w:rPr>
        <w:t xml:space="preserve"> nota 8.</w:t>
      </w:r>
    </w:p>
  </w:footnote>
  <w:footnote w:id="26">
    <w:p w14:paraId="2810A661" w14:textId="78EC43A3" w:rsidR="004F110B" w:rsidRDefault="004F110B">
      <w:pPr>
        <w:pStyle w:val="Textonotapie"/>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Pr>
          <w:rFonts w:ascii="Arial" w:hAnsi="Arial" w:cs="Arial"/>
        </w:rPr>
        <w:t>C</w:t>
      </w:r>
      <w:r w:rsidRPr="00C032F7">
        <w:rPr>
          <w:rFonts w:ascii="Arial" w:hAnsi="Arial" w:cs="Arial"/>
        </w:rPr>
        <w:t>uaderno</w:t>
      </w:r>
      <w:r>
        <w:rPr>
          <w:rFonts w:ascii="Arial" w:hAnsi="Arial" w:cs="Arial"/>
        </w:rPr>
        <w:t xml:space="preserve"> principal</w:t>
      </w:r>
      <w:r w:rsidRPr="00C032F7">
        <w:rPr>
          <w:rFonts w:ascii="Arial" w:hAnsi="Arial" w:cs="Arial"/>
        </w:rPr>
        <w:t xml:space="preserve"> del juicio de amparo indirecto</w:t>
      </w:r>
      <w:r>
        <w:rPr>
          <w:rFonts w:ascii="Arial" w:hAnsi="Arial" w:cs="Arial"/>
        </w:rPr>
        <w:t xml:space="preserve"> 722/2017, fojas 199 y 200.</w:t>
      </w:r>
    </w:p>
  </w:footnote>
  <w:footnote w:id="27">
    <w:p w14:paraId="0899AD28" w14:textId="373998F2" w:rsidR="004F110B" w:rsidRPr="00C032F7" w:rsidRDefault="004F110B" w:rsidP="00E71F22">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 xml:space="preserve">Tesis aislada </w:t>
      </w:r>
      <w:r>
        <w:rPr>
          <w:rFonts w:ascii="Arial" w:hAnsi="Arial" w:cs="Arial"/>
          <w:sz w:val="20"/>
          <w:szCs w:val="20"/>
          <w:lang w:val="es-ES_tradnl"/>
        </w:rPr>
        <w:t>P.</w:t>
      </w:r>
      <w:r w:rsidRPr="00C77AC4">
        <w:rPr>
          <w:rFonts w:ascii="Arial" w:hAnsi="Arial" w:cs="Arial"/>
          <w:sz w:val="20"/>
          <w:szCs w:val="20"/>
          <w:lang w:val="es-ES_tradnl"/>
        </w:rPr>
        <w:t>LX/2000</w:t>
      </w:r>
      <w:r>
        <w:rPr>
          <w:rFonts w:ascii="Arial" w:hAnsi="Arial" w:cs="Arial"/>
          <w:sz w:val="20"/>
          <w:szCs w:val="20"/>
          <w:lang w:val="es-ES_tradnl"/>
        </w:rPr>
        <w:t xml:space="preserve">, </w:t>
      </w:r>
      <w:r>
        <w:rPr>
          <w:rFonts w:ascii="Arial" w:hAnsi="Arial" w:cs="Arial"/>
          <w:sz w:val="20"/>
          <w:szCs w:val="20"/>
        </w:rPr>
        <w:t>n</w:t>
      </w:r>
      <w:r w:rsidRPr="00C032F7">
        <w:rPr>
          <w:rFonts w:ascii="Arial" w:hAnsi="Arial" w:cs="Arial"/>
          <w:sz w:val="20"/>
          <w:szCs w:val="20"/>
        </w:rPr>
        <w:t xml:space="preserve">úmero de registro 191967, </w:t>
      </w:r>
      <w:r>
        <w:rPr>
          <w:rFonts w:ascii="Arial" w:hAnsi="Arial" w:cs="Arial"/>
          <w:sz w:val="20"/>
          <w:szCs w:val="20"/>
        </w:rPr>
        <w:t>n</w:t>
      </w:r>
      <w:r w:rsidRPr="00C032F7">
        <w:rPr>
          <w:rFonts w:ascii="Arial" w:hAnsi="Arial" w:cs="Arial"/>
          <w:sz w:val="20"/>
          <w:szCs w:val="20"/>
        </w:rPr>
        <w:t xml:space="preserve">ovena </w:t>
      </w:r>
      <w:r>
        <w:rPr>
          <w:rFonts w:ascii="Arial" w:hAnsi="Arial" w:cs="Arial"/>
          <w:sz w:val="20"/>
          <w:szCs w:val="20"/>
        </w:rPr>
        <w:t>é</w:t>
      </w:r>
      <w:r w:rsidRPr="00C032F7">
        <w:rPr>
          <w:rFonts w:ascii="Arial" w:hAnsi="Arial" w:cs="Arial"/>
          <w:sz w:val="20"/>
          <w:szCs w:val="20"/>
        </w:rPr>
        <w:t xml:space="preserve">poca, </w:t>
      </w:r>
      <w:r w:rsidRPr="00347425">
        <w:rPr>
          <w:rFonts w:ascii="Arial" w:hAnsi="Arial" w:cs="Arial"/>
          <w:i/>
          <w:sz w:val="20"/>
          <w:szCs w:val="20"/>
        </w:rPr>
        <w:t>Semanario Judicial de la Federación y su Gaceta</w:t>
      </w:r>
      <w:r w:rsidRPr="00C032F7">
        <w:rPr>
          <w:rFonts w:ascii="Arial" w:hAnsi="Arial" w:cs="Arial"/>
          <w:sz w:val="20"/>
          <w:szCs w:val="20"/>
        </w:rPr>
        <w:t xml:space="preserve">, </w:t>
      </w:r>
      <w:r>
        <w:rPr>
          <w:rFonts w:ascii="Arial" w:hAnsi="Arial" w:cs="Arial"/>
          <w:sz w:val="20"/>
          <w:szCs w:val="20"/>
        </w:rPr>
        <w:t>t</w:t>
      </w:r>
      <w:r w:rsidRPr="00C032F7">
        <w:rPr>
          <w:rFonts w:ascii="Arial" w:hAnsi="Arial" w:cs="Arial"/>
          <w:sz w:val="20"/>
          <w:szCs w:val="20"/>
        </w:rPr>
        <w:t>omo XI, abril de 2000, pág</w:t>
      </w:r>
      <w:r>
        <w:rPr>
          <w:rFonts w:ascii="Arial" w:hAnsi="Arial" w:cs="Arial"/>
          <w:sz w:val="20"/>
          <w:szCs w:val="20"/>
        </w:rPr>
        <w:t>.</w:t>
      </w:r>
      <w:r w:rsidRPr="00C032F7">
        <w:rPr>
          <w:rFonts w:ascii="Arial" w:hAnsi="Arial" w:cs="Arial"/>
          <w:sz w:val="20"/>
          <w:szCs w:val="20"/>
        </w:rPr>
        <w:t xml:space="preserve"> 74. </w:t>
      </w:r>
    </w:p>
  </w:footnote>
  <w:footnote w:id="28">
    <w:p w14:paraId="4E5874F7" w14:textId="03377696" w:rsidR="004F110B" w:rsidRDefault="004F110B">
      <w:pPr>
        <w:pStyle w:val="Textonotapie"/>
      </w:pPr>
      <w:r w:rsidRPr="00344206">
        <w:rPr>
          <w:rFonts w:ascii="Arial" w:hAnsi="Arial" w:cs="Arial"/>
          <w:vertAlign w:val="superscript"/>
        </w:rPr>
        <w:footnoteRef/>
      </w:r>
      <w:r>
        <w:t xml:space="preserve"> </w:t>
      </w:r>
      <w:r>
        <w:rPr>
          <w:rFonts w:ascii="Arial" w:hAnsi="Arial" w:cs="Arial"/>
        </w:rPr>
        <w:t>C</w:t>
      </w:r>
      <w:r w:rsidRPr="00C032F7">
        <w:rPr>
          <w:rFonts w:ascii="Arial" w:hAnsi="Arial" w:cs="Arial"/>
        </w:rPr>
        <w:t>uaderno</w:t>
      </w:r>
      <w:r>
        <w:rPr>
          <w:rFonts w:ascii="Arial" w:hAnsi="Arial" w:cs="Arial"/>
        </w:rPr>
        <w:t xml:space="preserve"> principal</w:t>
      </w:r>
      <w:r w:rsidRPr="00C032F7">
        <w:rPr>
          <w:rFonts w:ascii="Arial" w:hAnsi="Arial" w:cs="Arial"/>
        </w:rPr>
        <w:t xml:space="preserve"> del juicio de amparo indirecto</w:t>
      </w:r>
      <w:r>
        <w:rPr>
          <w:rFonts w:ascii="Arial" w:hAnsi="Arial" w:cs="Arial"/>
        </w:rPr>
        <w:t xml:space="preserve"> 722/2017, foja 204.</w:t>
      </w:r>
    </w:p>
  </w:footnote>
  <w:footnote w:id="29">
    <w:p w14:paraId="7E58F85F" w14:textId="77777777" w:rsidR="004F110B" w:rsidRPr="00C032F7" w:rsidRDefault="004F110B" w:rsidP="00C90DA3">
      <w:pPr>
        <w:pStyle w:val="Sinespaciado"/>
        <w:jc w:val="both"/>
        <w:rPr>
          <w:rFonts w:ascii="Arial" w:hAnsi="Arial" w:cs="Arial"/>
          <w:sz w:val="20"/>
          <w:szCs w:val="20"/>
        </w:rPr>
      </w:pPr>
      <w:r w:rsidRPr="00F60222">
        <w:rPr>
          <w:rFonts w:ascii="Arial" w:hAnsi="Arial" w:cs="Arial"/>
          <w:sz w:val="20"/>
          <w:szCs w:val="20"/>
          <w:vertAlign w:val="superscript"/>
        </w:rPr>
        <w:footnoteRef/>
      </w:r>
      <w:r w:rsidRPr="000F73A0">
        <w:rPr>
          <w:rFonts w:ascii="Arial" w:hAnsi="Arial" w:cs="Arial"/>
        </w:rPr>
        <w:t xml:space="preserve"> </w:t>
      </w:r>
      <w:r w:rsidRPr="00C032F7">
        <w:rPr>
          <w:rFonts w:ascii="Arial" w:hAnsi="Arial" w:cs="Arial"/>
          <w:b/>
          <w:sz w:val="20"/>
          <w:szCs w:val="20"/>
        </w:rPr>
        <w:t>Artículo 110</w:t>
      </w:r>
      <w:r>
        <w:rPr>
          <w:rFonts w:ascii="Arial" w:hAnsi="Arial" w:cs="Arial"/>
          <w:b/>
          <w:sz w:val="20"/>
          <w:szCs w:val="20"/>
        </w:rPr>
        <w:t xml:space="preserve"> de la Ley Federal de Transparencia y Acceso a la Información Pública:</w:t>
      </w:r>
      <w:r w:rsidRPr="00C032F7">
        <w:rPr>
          <w:rFonts w:ascii="Arial" w:hAnsi="Arial" w:cs="Arial"/>
          <w:sz w:val="20"/>
          <w:szCs w:val="20"/>
        </w:rPr>
        <w:t xml:space="preserve"> Conforme a lo dispuesto por el artículo 113 de la Ley General, como información reservada podrá clasific</w:t>
      </w:r>
      <w:r>
        <w:rPr>
          <w:rFonts w:ascii="Arial" w:hAnsi="Arial" w:cs="Arial"/>
          <w:sz w:val="20"/>
          <w:szCs w:val="20"/>
        </w:rPr>
        <w:t>arse aquella cuya publicación: […]</w:t>
      </w:r>
      <w:r w:rsidRPr="00C032F7">
        <w:rPr>
          <w:rFonts w:ascii="Arial" w:hAnsi="Arial" w:cs="Arial"/>
          <w:sz w:val="20"/>
          <w:szCs w:val="20"/>
        </w:rPr>
        <w:t xml:space="preserve"> </w:t>
      </w:r>
    </w:p>
    <w:p w14:paraId="363D480D" w14:textId="77777777" w:rsidR="004F110B" w:rsidRPr="000F73A0" w:rsidRDefault="004F110B" w:rsidP="00C90DA3">
      <w:pPr>
        <w:pStyle w:val="Textonotapie"/>
        <w:jc w:val="both"/>
        <w:rPr>
          <w:rFonts w:ascii="Arial" w:hAnsi="Arial" w:cs="Arial"/>
        </w:rPr>
      </w:pPr>
      <w:r>
        <w:rPr>
          <w:rFonts w:ascii="Arial" w:hAnsi="Arial" w:cs="Arial"/>
          <w:b/>
        </w:rPr>
        <w:t>X</w:t>
      </w:r>
      <w:r w:rsidRPr="00A93153">
        <w:rPr>
          <w:rFonts w:ascii="Arial" w:hAnsi="Arial" w:cs="Arial"/>
          <w:b/>
        </w:rPr>
        <w:t>II</w:t>
      </w:r>
      <w:r>
        <w:rPr>
          <w:rFonts w:ascii="Arial" w:hAnsi="Arial" w:cs="Arial"/>
          <w:b/>
        </w:rPr>
        <w:t>I</w:t>
      </w:r>
      <w:r w:rsidRPr="00A93153">
        <w:rPr>
          <w:rFonts w:ascii="Arial" w:hAnsi="Arial" w:cs="Arial"/>
          <w:b/>
        </w:rPr>
        <w:t>.</w:t>
      </w:r>
      <w:r w:rsidRPr="00C032F7">
        <w:rPr>
          <w:rFonts w:ascii="Arial" w:hAnsi="Arial" w:cs="Arial"/>
        </w:rPr>
        <w:t xml:space="preserve"> </w:t>
      </w:r>
      <w:r w:rsidRPr="000F73A0">
        <w:rPr>
          <w:rFonts w:ascii="Arial" w:hAnsi="Arial" w:cs="Arial"/>
          <w:lang w:val="es-ES_tradnl"/>
        </w:rPr>
        <w:t xml:space="preserve">Las que por disposición expresa de una ley tengan tal carácter, </w:t>
      </w:r>
      <w:r w:rsidRPr="00482D4A">
        <w:rPr>
          <w:rFonts w:ascii="Arial" w:hAnsi="Arial" w:cs="Arial"/>
          <w:u w:val="single"/>
          <w:lang w:val="es-ES_tradnl"/>
        </w:rPr>
        <w:t>siempre que sean acordes con las bases, principios y disposiciones establecidos en esta Ley y no la contravengan; así como las previstas en tratados internacionales</w:t>
      </w:r>
      <w:r w:rsidRPr="000F73A0">
        <w:rPr>
          <w:rFonts w:ascii="Arial" w:hAnsi="Arial" w:cs="Arial"/>
          <w:lang w:val="es-ES_tradnl"/>
        </w:rPr>
        <w:t>.</w:t>
      </w:r>
    </w:p>
  </w:footnote>
  <w:footnote w:id="30">
    <w:p w14:paraId="785E331A" w14:textId="77777777" w:rsidR="004F110B" w:rsidRPr="00C032F7" w:rsidRDefault="004F110B" w:rsidP="009478F0">
      <w:pPr>
        <w:pStyle w:val="Sinespaciado"/>
        <w:jc w:val="both"/>
        <w:rPr>
          <w:rFonts w:ascii="Arial" w:hAnsi="Arial" w:cs="Arial"/>
          <w:sz w:val="20"/>
          <w:szCs w:val="20"/>
          <w:lang w:eastAsia="es-MX"/>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b/>
          <w:bCs/>
          <w:sz w:val="20"/>
          <w:szCs w:val="20"/>
          <w:lang w:eastAsia="es-MX"/>
        </w:rPr>
        <w:t>Vigesimo</w:t>
      </w:r>
      <w:r w:rsidRPr="00C032F7">
        <w:rPr>
          <w:rFonts w:ascii="Arial" w:hAnsi="Arial" w:cs="Arial"/>
          <w:b/>
          <w:bCs/>
          <w:sz w:val="20"/>
          <w:szCs w:val="20"/>
          <w:lang w:eastAsia="es-MX"/>
        </w:rPr>
        <w:t>sexto.</w:t>
      </w:r>
      <w:r w:rsidRPr="00C032F7">
        <w:rPr>
          <w:rFonts w:ascii="Arial" w:hAnsi="Arial" w:cs="Arial"/>
          <w:sz w:val="20"/>
          <w:szCs w:val="20"/>
          <w:lang w:eastAsia="es-MX"/>
        </w:rPr>
        <w:t xml:space="preserve">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14:paraId="50DB733E" w14:textId="77777777" w:rsidR="004F110B" w:rsidRDefault="004F110B" w:rsidP="009478F0">
      <w:pPr>
        <w:pStyle w:val="Sinespaciado"/>
        <w:jc w:val="both"/>
        <w:rPr>
          <w:rFonts w:ascii="Arial" w:hAnsi="Arial" w:cs="Arial"/>
          <w:sz w:val="20"/>
          <w:szCs w:val="20"/>
          <w:lang w:eastAsia="es-MX"/>
        </w:rPr>
      </w:pPr>
      <w:r w:rsidRPr="00C032F7">
        <w:rPr>
          <w:rFonts w:ascii="Arial" w:hAnsi="Arial" w:cs="Arial"/>
          <w:sz w:val="20"/>
          <w:szCs w:val="20"/>
          <w:lang w:eastAsia="es-MX"/>
        </w:rPr>
        <w:t xml:space="preserve">Para que se verifique el supuesto de reserva, cuando se cause un perjuicio a las actividades de persecución de los delitos, deben de actualizarse los siguientes elementos: </w:t>
      </w:r>
    </w:p>
    <w:p w14:paraId="0DE0E2AD" w14:textId="77777777" w:rsidR="004F110B" w:rsidRDefault="004F110B" w:rsidP="009478F0">
      <w:pPr>
        <w:pStyle w:val="Sinespaciado"/>
        <w:jc w:val="both"/>
        <w:rPr>
          <w:rFonts w:ascii="Arial" w:hAnsi="Arial" w:cs="Arial"/>
          <w:sz w:val="20"/>
          <w:szCs w:val="20"/>
          <w:lang w:eastAsia="es-MX"/>
        </w:rPr>
      </w:pPr>
      <w:r w:rsidRPr="00846B04">
        <w:rPr>
          <w:rFonts w:ascii="Arial" w:hAnsi="Arial" w:cs="Arial"/>
          <w:b/>
          <w:sz w:val="20"/>
          <w:szCs w:val="20"/>
          <w:lang w:eastAsia="es-MX"/>
        </w:rPr>
        <w:t>I.</w:t>
      </w:r>
      <w:r w:rsidRPr="00C032F7">
        <w:rPr>
          <w:rFonts w:ascii="Arial" w:hAnsi="Arial" w:cs="Arial"/>
          <w:sz w:val="20"/>
          <w:szCs w:val="20"/>
          <w:lang w:eastAsia="es-MX"/>
        </w:rPr>
        <w:t xml:space="preserve"> La existencia de un proceso penal en sustanciación o una carpeta de investigación en trámite; </w:t>
      </w:r>
      <w:r w:rsidRPr="00846B04">
        <w:rPr>
          <w:rFonts w:ascii="Arial" w:hAnsi="Arial" w:cs="Arial"/>
          <w:b/>
          <w:sz w:val="20"/>
          <w:szCs w:val="20"/>
          <w:lang w:eastAsia="es-MX"/>
        </w:rPr>
        <w:t>II.</w:t>
      </w:r>
      <w:r w:rsidRPr="00C032F7">
        <w:rPr>
          <w:rFonts w:ascii="Arial" w:hAnsi="Arial" w:cs="Arial"/>
          <w:sz w:val="20"/>
          <w:szCs w:val="20"/>
          <w:lang w:eastAsia="es-MX"/>
        </w:rPr>
        <w:t xml:space="preserve"> Que se acredite el vínculo que existe entre la información solicitada y la carpeta de investigación, o el proceso penal, según sea el caso, y </w:t>
      </w:r>
    </w:p>
    <w:p w14:paraId="0764AF76" w14:textId="77777777" w:rsidR="004F110B" w:rsidRPr="00C032F7" w:rsidRDefault="004F110B" w:rsidP="009478F0">
      <w:pPr>
        <w:pStyle w:val="Sinespaciado"/>
        <w:jc w:val="both"/>
        <w:rPr>
          <w:rFonts w:ascii="Arial" w:hAnsi="Arial" w:cs="Arial"/>
          <w:sz w:val="20"/>
          <w:szCs w:val="20"/>
          <w:lang w:eastAsia="es-MX"/>
        </w:rPr>
      </w:pPr>
      <w:r w:rsidRPr="00846B04">
        <w:rPr>
          <w:rFonts w:ascii="Arial" w:hAnsi="Arial" w:cs="Arial"/>
          <w:b/>
          <w:sz w:val="20"/>
          <w:szCs w:val="20"/>
          <w:lang w:eastAsia="es-MX"/>
        </w:rPr>
        <w:t>III.</w:t>
      </w:r>
      <w:r w:rsidRPr="00C032F7">
        <w:rPr>
          <w:rFonts w:ascii="Arial" w:hAnsi="Arial" w:cs="Arial"/>
          <w:sz w:val="20"/>
          <w:szCs w:val="20"/>
          <w:lang w:eastAsia="es-MX"/>
        </w:rPr>
        <w:t xml:space="preserve"> Que la difusión de la información pueda impedir u obstruir las funciones que ejerce el Ministerio Público o su equivalente durante la etapa de investigación o ante los tribunales judiciales con motivo del ejercicio de la acción penal.</w:t>
      </w:r>
    </w:p>
  </w:footnote>
  <w:footnote w:id="31">
    <w:p w14:paraId="1FB34F16" w14:textId="244741FD" w:rsidR="004F110B" w:rsidRDefault="004F110B" w:rsidP="00C50032">
      <w:pPr>
        <w:pStyle w:val="Textonotapie"/>
      </w:pPr>
      <w:r w:rsidRPr="0087556D">
        <w:rPr>
          <w:rFonts w:ascii="Arial" w:hAnsi="Arial" w:cs="Arial"/>
          <w:vertAlign w:val="superscript"/>
        </w:rPr>
        <w:footnoteRef/>
      </w:r>
      <w:r w:rsidRPr="0087556D">
        <w:rPr>
          <w:rFonts w:ascii="Arial" w:hAnsi="Arial" w:cs="Arial"/>
        </w:rPr>
        <w:t xml:space="preserve"> </w:t>
      </w:r>
      <w:r>
        <w:rPr>
          <w:rFonts w:ascii="Arial" w:hAnsi="Arial" w:cs="Arial"/>
        </w:rPr>
        <w:t>C</w:t>
      </w:r>
      <w:r w:rsidRPr="00C032F7">
        <w:rPr>
          <w:rFonts w:ascii="Arial" w:hAnsi="Arial" w:cs="Arial"/>
        </w:rPr>
        <w:t>uaderno</w:t>
      </w:r>
      <w:r>
        <w:rPr>
          <w:rFonts w:ascii="Arial" w:hAnsi="Arial" w:cs="Arial"/>
        </w:rPr>
        <w:t xml:space="preserve"> principal</w:t>
      </w:r>
      <w:r w:rsidRPr="00C032F7">
        <w:rPr>
          <w:rFonts w:ascii="Arial" w:hAnsi="Arial" w:cs="Arial"/>
        </w:rPr>
        <w:t xml:space="preserve"> del juicio de amparo indirecto</w:t>
      </w:r>
      <w:r>
        <w:rPr>
          <w:rFonts w:ascii="Arial" w:hAnsi="Arial" w:cs="Arial"/>
        </w:rPr>
        <w:t xml:space="preserve"> 722/2017,</w:t>
      </w:r>
      <w:r w:rsidRPr="0087556D">
        <w:rPr>
          <w:rFonts w:ascii="Arial" w:hAnsi="Arial" w:cs="Arial"/>
        </w:rPr>
        <w:t xml:space="preserve"> fojas </w:t>
      </w:r>
      <w:r>
        <w:rPr>
          <w:rFonts w:ascii="Arial" w:hAnsi="Arial" w:cs="Arial"/>
        </w:rPr>
        <w:t>204 y 205</w:t>
      </w:r>
      <w:r w:rsidRPr="0087556D">
        <w:rPr>
          <w:rFonts w:ascii="Arial" w:hAnsi="Arial" w:cs="Arial"/>
        </w:rPr>
        <w:t>.</w:t>
      </w:r>
    </w:p>
  </w:footnote>
  <w:footnote w:id="32">
    <w:p w14:paraId="483739AD" w14:textId="5535D96D" w:rsidR="004F110B" w:rsidRDefault="004F110B">
      <w:pPr>
        <w:pStyle w:val="Textonotapie"/>
      </w:pPr>
      <w:r w:rsidRPr="008674A4">
        <w:rPr>
          <w:rFonts w:ascii="Arial" w:hAnsi="Arial" w:cs="Arial"/>
          <w:vertAlign w:val="superscript"/>
        </w:rPr>
        <w:footnoteRef/>
      </w:r>
      <w:r w:rsidRPr="008674A4">
        <w:rPr>
          <w:rFonts w:ascii="Arial" w:hAnsi="Arial" w:cs="Arial"/>
          <w:vertAlign w:val="superscript"/>
        </w:rPr>
        <w:t xml:space="preserve"> </w:t>
      </w:r>
      <w:r w:rsidRPr="008674A4">
        <w:rPr>
          <w:rFonts w:ascii="Arial" w:hAnsi="Arial" w:cs="Arial"/>
          <w:i/>
        </w:rPr>
        <w:t>Ibíd.</w:t>
      </w:r>
      <w:r>
        <w:rPr>
          <w:rFonts w:ascii="Arial" w:hAnsi="Arial" w:cs="Arial"/>
        </w:rPr>
        <w:t>,</w:t>
      </w:r>
      <w:r w:rsidRPr="0087556D">
        <w:rPr>
          <w:rFonts w:ascii="Arial" w:hAnsi="Arial" w:cs="Arial"/>
        </w:rPr>
        <w:t xml:space="preserve"> foja</w:t>
      </w:r>
      <w:r>
        <w:rPr>
          <w:rFonts w:ascii="Arial" w:hAnsi="Arial" w:cs="Arial"/>
        </w:rPr>
        <w:t xml:space="preserve"> 206</w:t>
      </w:r>
      <w:r w:rsidRPr="0087556D">
        <w:rPr>
          <w:rFonts w:ascii="Arial" w:hAnsi="Arial" w:cs="Arial"/>
        </w:rPr>
        <w:t>.</w:t>
      </w:r>
    </w:p>
  </w:footnote>
  <w:footnote w:id="33">
    <w:p w14:paraId="6C3E0EB4" w14:textId="1EE619A4" w:rsidR="004F110B" w:rsidRDefault="004F110B">
      <w:pPr>
        <w:pStyle w:val="Textonotapie"/>
      </w:pPr>
      <w:r w:rsidRPr="00B22758">
        <w:rPr>
          <w:rFonts w:ascii="Arial" w:hAnsi="Arial" w:cs="Arial"/>
          <w:vertAlign w:val="superscript"/>
        </w:rPr>
        <w:footnoteRef/>
      </w:r>
      <w:r w:rsidRPr="00B22758">
        <w:rPr>
          <w:rFonts w:ascii="Arial" w:hAnsi="Arial" w:cs="Arial"/>
          <w:vertAlign w:val="superscript"/>
        </w:rPr>
        <w:t xml:space="preserve"> </w:t>
      </w:r>
      <w:r w:rsidRPr="008674A4">
        <w:rPr>
          <w:rFonts w:ascii="Arial" w:hAnsi="Arial" w:cs="Arial"/>
          <w:i/>
        </w:rPr>
        <w:t>Íd</w:t>
      </w:r>
      <w:r>
        <w:rPr>
          <w:rFonts w:ascii="Arial" w:hAnsi="Arial" w:cs="Arial"/>
          <w:i/>
        </w:rPr>
        <w:t>em</w:t>
      </w:r>
      <w:r w:rsidRPr="008674A4">
        <w:rPr>
          <w:rFonts w:ascii="Arial" w:hAnsi="Arial" w:cs="Arial"/>
          <w:i/>
        </w:rPr>
        <w:t>.</w:t>
      </w:r>
    </w:p>
  </w:footnote>
  <w:footnote w:id="34">
    <w:p w14:paraId="6510C084" w14:textId="0A7E2501" w:rsidR="004F110B" w:rsidRPr="00166596" w:rsidRDefault="004F110B" w:rsidP="00137F9B">
      <w:pPr>
        <w:pStyle w:val="Textonotapie"/>
        <w:jc w:val="both"/>
        <w:rPr>
          <w:rFonts w:ascii="Arial" w:hAnsi="Arial" w:cs="Arial"/>
        </w:rPr>
      </w:pPr>
      <w:r w:rsidRPr="00166596">
        <w:rPr>
          <w:rFonts w:ascii="Arial" w:hAnsi="Arial" w:cs="Arial"/>
          <w:vertAlign w:val="superscript"/>
        </w:rPr>
        <w:footnoteRef/>
      </w:r>
      <w:r w:rsidRPr="00166596">
        <w:rPr>
          <w:rFonts w:ascii="Arial" w:hAnsi="Arial" w:cs="Arial"/>
          <w:vertAlign w:val="superscript"/>
        </w:rPr>
        <w:t xml:space="preserve"> </w:t>
      </w:r>
      <w:r w:rsidRPr="00166596">
        <w:rPr>
          <w:rFonts w:ascii="Arial" w:hAnsi="Arial" w:cs="Arial"/>
          <w:b/>
        </w:rPr>
        <w:t xml:space="preserve">Artículo 111 de la </w:t>
      </w:r>
      <w:r>
        <w:rPr>
          <w:rFonts w:ascii="Arial" w:hAnsi="Arial" w:cs="Arial"/>
          <w:b/>
        </w:rPr>
        <w:t>Ley General de Transparencia y Acceso a la Información Pública:</w:t>
      </w:r>
      <w:r>
        <w:rPr>
          <w:rFonts w:ascii="Arial" w:hAnsi="Arial" w:cs="Arial"/>
        </w:rPr>
        <w:t xml:space="preserve"> </w:t>
      </w:r>
      <w:r w:rsidRPr="00166596">
        <w:rPr>
          <w:rFonts w:ascii="Arial" w:hAnsi="Arial" w:cs="Arial"/>
          <w:lang w:val="es-ES_tradnl"/>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footnote>
  <w:footnote w:id="35">
    <w:p w14:paraId="74920C8F" w14:textId="70FC0761" w:rsidR="004F110B" w:rsidRDefault="004F110B" w:rsidP="007B53E3">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C032F7">
        <w:rPr>
          <w:rFonts w:ascii="Arial" w:hAnsi="Arial" w:cs="Arial"/>
          <w:b/>
          <w:sz w:val="20"/>
          <w:szCs w:val="20"/>
        </w:rPr>
        <w:t>Artículo 112</w:t>
      </w:r>
      <w:r w:rsidRPr="007B53E3">
        <w:rPr>
          <w:rFonts w:ascii="Arial" w:hAnsi="Arial" w:cs="Arial"/>
          <w:b/>
        </w:rPr>
        <w:t xml:space="preserve"> </w:t>
      </w:r>
      <w:r w:rsidRPr="0078764F">
        <w:rPr>
          <w:rFonts w:ascii="Arial" w:hAnsi="Arial" w:cs="Arial"/>
          <w:b/>
          <w:sz w:val="20"/>
          <w:szCs w:val="20"/>
        </w:rPr>
        <w:t>de la Ley Federal de Transparencia y Acceso a la Información Pública:</w:t>
      </w:r>
      <w:r w:rsidRPr="00C032F7">
        <w:rPr>
          <w:rFonts w:ascii="Arial" w:hAnsi="Arial" w:cs="Arial"/>
          <w:sz w:val="20"/>
          <w:szCs w:val="20"/>
        </w:rPr>
        <w:t xml:space="preserve"> No podrá invocarse el carácter de reservado cuando: </w:t>
      </w:r>
    </w:p>
    <w:p w14:paraId="5F9E356E" w14:textId="77777777" w:rsidR="004F110B" w:rsidRDefault="004F110B" w:rsidP="007B53E3">
      <w:pPr>
        <w:pStyle w:val="Sinespaciado"/>
        <w:jc w:val="both"/>
        <w:rPr>
          <w:rFonts w:ascii="Arial" w:hAnsi="Arial" w:cs="Arial"/>
          <w:sz w:val="20"/>
          <w:szCs w:val="20"/>
        </w:rPr>
      </w:pPr>
      <w:r w:rsidRPr="007B53E3">
        <w:rPr>
          <w:rFonts w:ascii="Arial" w:hAnsi="Arial" w:cs="Arial"/>
          <w:b/>
          <w:sz w:val="20"/>
          <w:szCs w:val="20"/>
        </w:rPr>
        <w:t>I.</w:t>
      </w:r>
      <w:r w:rsidRPr="00C032F7">
        <w:rPr>
          <w:rFonts w:ascii="Arial" w:hAnsi="Arial" w:cs="Arial"/>
          <w:sz w:val="20"/>
          <w:szCs w:val="20"/>
        </w:rPr>
        <w:t xml:space="preserve"> Se trate de violaciones graves de derechos humanos o delitos de lesa humanidad, o </w:t>
      </w:r>
    </w:p>
    <w:p w14:paraId="4682F153" w14:textId="53749E38" w:rsidR="004F110B" w:rsidRPr="00C032F7" w:rsidRDefault="004F110B" w:rsidP="007B53E3">
      <w:pPr>
        <w:pStyle w:val="Sinespaciado"/>
        <w:jc w:val="both"/>
        <w:rPr>
          <w:rFonts w:ascii="Arial" w:hAnsi="Arial" w:cs="Arial"/>
          <w:sz w:val="20"/>
          <w:szCs w:val="20"/>
        </w:rPr>
      </w:pPr>
      <w:r w:rsidRPr="007B53E3">
        <w:rPr>
          <w:rFonts w:ascii="Arial" w:hAnsi="Arial" w:cs="Arial"/>
          <w:b/>
          <w:sz w:val="20"/>
          <w:szCs w:val="20"/>
        </w:rPr>
        <w:t>II.</w:t>
      </w:r>
      <w:r w:rsidRPr="00C032F7">
        <w:rPr>
          <w:rFonts w:ascii="Arial" w:hAnsi="Arial" w:cs="Arial"/>
          <w:sz w:val="20"/>
          <w:szCs w:val="20"/>
        </w:rPr>
        <w:t xml:space="preserve"> Se trate de información relacionada con actos de corrupción de acuerdo con las leyes aplicables</w:t>
      </w:r>
    </w:p>
  </w:footnote>
  <w:footnote w:id="36">
    <w:p w14:paraId="3E279B12" w14:textId="34409873" w:rsidR="004F110B" w:rsidRPr="00C032F7" w:rsidRDefault="004F110B" w:rsidP="00E71F22">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Tesis jurisprudencial número</w:t>
      </w:r>
      <w:r w:rsidRPr="00C032F7">
        <w:rPr>
          <w:rFonts w:ascii="Arial" w:hAnsi="Arial" w:cs="Arial"/>
          <w:sz w:val="20"/>
          <w:szCs w:val="20"/>
        </w:rPr>
        <w:t xml:space="preserve"> </w:t>
      </w:r>
      <w:r>
        <w:rPr>
          <w:rFonts w:ascii="Arial" w:hAnsi="Arial" w:cs="Arial"/>
          <w:sz w:val="20"/>
          <w:szCs w:val="20"/>
        </w:rPr>
        <w:t>1ª.</w:t>
      </w:r>
      <w:r w:rsidRPr="00AD2C73">
        <w:rPr>
          <w:rFonts w:ascii="Arial" w:hAnsi="Arial" w:cs="Arial"/>
          <w:sz w:val="20"/>
          <w:szCs w:val="20"/>
        </w:rPr>
        <w:t>CCXVII/2013</w:t>
      </w:r>
      <w:r w:rsidRPr="00DA3C90">
        <w:rPr>
          <w:rFonts w:ascii="Arial" w:hAnsi="Arial" w:cs="Arial"/>
          <w:sz w:val="20"/>
          <w:szCs w:val="20"/>
        </w:rPr>
        <w:t>,</w:t>
      </w:r>
      <w:r>
        <w:rPr>
          <w:rFonts w:ascii="Arial" w:hAnsi="Arial" w:cs="Arial"/>
          <w:sz w:val="20"/>
          <w:szCs w:val="20"/>
        </w:rPr>
        <w:t xml:space="preserve"> </w:t>
      </w:r>
      <w:r w:rsidRPr="00DA3C90">
        <w:rPr>
          <w:rFonts w:ascii="Arial" w:hAnsi="Arial" w:cs="Arial"/>
          <w:i/>
          <w:sz w:val="20"/>
          <w:szCs w:val="20"/>
        </w:rPr>
        <w:t>Semanario Judicial de la Federación y su Gaceta</w:t>
      </w:r>
      <w:r>
        <w:rPr>
          <w:rFonts w:ascii="Arial" w:hAnsi="Arial" w:cs="Arial"/>
          <w:sz w:val="20"/>
          <w:szCs w:val="20"/>
        </w:rPr>
        <w:t>, libro XXII, j</w:t>
      </w:r>
      <w:r w:rsidRPr="00C032F7">
        <w:rPr>
          <w:rFonts w:ascii="Arial" w:hAnsi="Arial" w:cs="Arial"/>
          <w:sz w:val="20"/>
          <w:szCs w:val="20"/>
        </w:rPr>
        <w:t>u</w:t>
      </w:r>
      <w:r>
        <w:rPr>
          <w:rFonts w:ascii="Arial" w:hAnsi="Arial" w:cs="Arial"/>
          <w:sz w:val="20"/>
          <w:szCs w:val="20"/>
        </w:rPr>
        <w:t>lio de dos mil trece, tomo 1, pág. 553</w:t>
      </w:r>
      <w:r w:rsidRPr="00C032F7">
        <w:rPr>
          <w:rFonts w:ascii="Arial" w:hAnsi="Arial" w:cs="Arial"/>
          <w:sz w:val="20"/>
          <w:szCs w:val="20"/>
        </w:rPr>
        <w:t xml:space="preserve">. </w:t>
      </w:r>
    </w:p>
  </w:footnote>
  <w:footnote w:id="37">
    <w:p w14:paraId="1074DD8E" w14:textId="082ABD44" w:rsidR="004F110B" w:rsidRPr="00C032F7" w:rsidRDefault="004F110B" w:rsidP="00E71F22">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Tesis jurisprudencial número 1ª.</w:t>
      </w:r>
      <w:r w:rsidRPr="00AD2C73">
        <w:rPr>
          <w:rFonts w:ascii="Arial" w:hAnsi="Arial" w:cs="Arial"/>
          <w:sz w:val="20"/>
          <w:szCs w:val="20"/>
        </w:rPr>
        <w:t>CCXVI/2013</w:t>
      </w:r>
      <w:r>
        <w:rPr>
          <w:rFonts w:ascii="Arial" w:hAnsi="Arial" w:cs="Arial"/>
          <w:sz w:val="20"/>
          <w:szCs w:val="20"/>
        </w:rPr>
        <w:t xml:space="preserve">, </w:t>
      </w:r>
      <w:r w:rsidRPr="00DA3C90">
        <w:rPr>
          <w:rFonts w:ascii="Arial" w:hAnsi="Arial" w:cs="Arial"/>
          <w:i/>
          <w:sz w:val="20"/>
          <w:szCs w:val="20"/>
        </w:rPr>
        <w:t>ibíd.</w:t>
      </w:r>
      <w:r>
        <w:rPr>
          <w:rFonts w:ascii="Arial" w:hAnsi="Arial" w:cs="Arial"/>
          <w:sz w:val="20"/>
          <w:szCs w:val="20"/>
        </w:rPr>
        <w:t>, pág. 552.</w:t>
      </w:r>
      <w:r w:rsidRPr="00C032F7">
        <w:rPr>
          <w:rFonts w:ascii="Arial" w:hAnsi="Arial" w:cs="Arial"/>
          <w:sz w:val="20"/>
          <w:szCs w:val="20"/>
        </w:rPr>
        <w:t xml:space="preserve"> </w:t>
      </w:r>
    </w:p>
  </w:footnote>
  <w:footnote w:id="38">
    <w:p w14:paraId="04404FBB" w14:textId="77777777" w:rsidR="004F110B" w:rsidRPr="00C032F7" w:rsidRDefault="004F110B" w:rsidP="00B5514B">
      <w:pPr>
        <w:pStyle w:val="Sinespaciado"/>
        <w:jc w:val="both"/>
        <w:rPr>
          <w:rFonts w:ascii="Arial" w:hAnsi="Arial" w:cs="Arial"/>
          <w:sz w:val="20"/>
          <w:szCs w:val="20"/>
        </w:rPr>
      </w:pPr>
      <w:r w:rsidRPr="00B5514B">
        <w:rPr>
          <w:rFonts w:ascii="Arial" w:eastAsia="Times New Roman" w:hAnsi="Arial" w:cs="Arial"/>
          <w:sz w:val="20"/>
          <w:szCs w:val="20"/>
          <w:vertAlign w:val="superscript"/>
          <w:lang w:val="es-ES_tradnl" w:eastAsia="es-MX"/>
        </w:rPr>
        <w:footnoteRef/>
      </w:r>
      <w:r w:rsidRPr="00B5514B">
        <w:rPr>
          <w:rFonts w:ascii="Arial" w:eastAsia="Times New Roman" w:hAnsi="Arial" w:cs="Arial"/>
          <w:sz w:val="20"/>
          <w:szCs w:val="20"/>
          <w:vertAlign w:val="superscript"/>
          <w:lang w:val="es-ES_tradnl" w:eastAsia="es-MX"/>
        </w:rPr>
        <w:t xml:space="preserve"> </w:t>
      </w:r>
      <w:r w:rsidRPr="00C032F7">
        <w:rPr>
          <w:rFonts w:ascii="Arial" w:hAnsi="Arial" w:cs="Arial"/>
          <w:b/>
          <w:sz w:val="20"/>
          <w:szCs w:val="20"/>
        </w:rPr>
        <w:t>Artículo 110</w:t>
      </w:r>
      <w:r>
        <w:rPr>
          <w:rFonts w:ascii="Arial" w:hAnsi="Arial" w:cs="Arial"/>
          <w:b/>
          <w:sz w:val="20"/>
          <w:szCs w:val="20"/>
        </w:rPr>
        <w:t xml:space="preserve"> de la Ley Federal de Transparencia y Acceso a la Información Pública:</w:t>
      </w:r>
      <w:r w:rsidRPr="00C032F7">
        <w:rPr>
          <w:rFonts w:ascii="Arial" w:hAnsi="Arial" w:cs="Arial"/>
          <w:sz w:val="20"/>
          <w:szCs w:val="20"/>
        </w:rPr>
        <w:t xml:space="preserve"> Conforme a lo dispuesto por el artículo 113 de la Ley General, como información reservada podrá clasific</w:t>
      </w:r>
      <w:r>
        <w:rPr>
          <w:rFonts w:ascii="Arial" w:hAnsi="Arial" w:cs="Arial"/>
          <w:sz w:val="20"/>
          <w:szCs w:val="20"/>
        </w:rPr>
        <w:t>arse aquella cuya publicación: […]</w:t>
      </w:r>
      <w:r w:rsidRPr="00C032F7">
        <w:rPr>
          <w:rFonts w:ascii="Arial" w:hAnsi="Arial" w:cs="Arial"/>
          <w:sz w:val="20"/>
          <w:szCs w:val="20"/>
        </w:rPr>
        <w:t xml:space="preserve"> </w:t>
      </w:r>
    </w:p>
    <w:p w14:paraId="495CAEA9" w14:textId="6D1614C1" w:rsidR="004F110B" w:rsidRDefault="004F110B" w:rsidP="00B5514B">
      <w:pPr>
        <w:pStyle w:val="Textonotapie"/>
        <w:jc w:val="both"/>
        <w:rPr>
          <w:rFonts w:ascii="Arial" w:hAnsi="Arial" w:cs="Arial"/>
          <w:lang w:val="es-ES_tradnl"/>
        </w:rPr>
      </w:pPr>
      <w:r>
        <w:rPr>
          <w:rFonts w:ascii="Arial" w:hAnsi="Arial" w:cs="Arial"/>
          <w:b/>
        </w:rPr>
        <w:t>X</w:t>
      </w:r>
      <w:r w:rsidRPr="00A93153">
        <w:rPr>
          <w:rFonts w:ascii="Arial" w:hAnsi="Arial" w:cs="Arial"/>
          <w:b/>
        </w:rPr>
        <w:t>II.</w:t>
      </w:r>
      <w:r>
        <w:rPr>
          <w:rFonts w:ascii="Arial" w:hAnsi="Arial" w:cs="Arial"/>
          <w:lang w:val="es-ES_tradnl"/>
        </w:rPr>
        <w:t xml:space="preserve"> Se encuentre contenida dentro de las investigaciones de hechos que la ley señale como delitos y se tramiten ante el ministerio público</w:t>
      </w:r>
      <w:r w:rsidRPr="000F73A0">
        <w:rPr>
          <w:rFonts w:ascii="Arial" w:hAnsi="Arial" w:cs="Arial"/>
          <w:lang w:val="es-ES_tradnl"/>
        </w:rPr>
        <w:t>.</w:t>
      </w:r>
    </w:p>
    <w:p w14:paraId="460214BB" w14:textId="115987D6" w:rsidR="004F110B" w:rsidRDefault="004F110B" w:rsidP="00B5514B">
      <w:pPr>
        <w:pStyle w:val="Textonotapie"/>
        <w:jc w:val="both"/>
      </w:pPr>
      <w:r>
        <w:rPr>
          <w:rFonts w:ascii="Arial" w:hAnsi="Arial" w:cs="Arial"/>
          <w:lang w:val="es-ES_tradnl"/>
        </w:rPr>
        <w:t>[…]</w:t>
      </w:r>
    </w:p>
  </w:footnote>
  <w:footnote w:id="39">
    <w:p w14:paraId="6A90FE4F" w14:textId="46CB2B3B" w:rsidR="004F110B" w:rsidRDefault="004F110B">
      <w:pPr>
        <w:pStyle w:val="Textonotapie"/>
      </w:pPr>
      <w:r w:rsidRPr="005363C6">
        <w:rPr>
          <w:rStyle w:val="Refdenotaalpie"/>
          <w:rFonts w:ascii="Arial" w:eastAsia="Calibri" w:hAnsi="Arial" w:cs="Arial"/>
          <w:lang w:eastAsia="en-US"/>
        </w:rPr>
        <w:footnoteRef/>
      </w:r>
      <w:r>
        <w:t xml:space="preserve"> </w:t>
      </w:r>
      <w:r>
        <w:rPr>
          <w:rFonts w:ascii="Arial" w:hAnsi="Arial" w:cs="Arial"/>
        </w:rPr>
        <w:t>C</w:t>
      </w:r>
      <w:r w:rsidRPr="00C032F7">
        <w:rPr>
          <w:rFonts w:ascii="Arial" w:hAnsi="Arial" w:cs="Arial"/>
        </w:rPr>
        <w:t>uaderno</w:t>
      </w:r>
      <w:r>
        <w:rPr>
          <w:rFonts w:ascii="Arial" w:hAnsi="Arial" w:cs="Arial"/>
        </w:rPr>
        <w:t xml:space="preserve"> principal</w:t>
      </w:r>
      <w:r w:rsidRPr="00C032F7">
        <w:rPr>
          <w:rFonts w:ascii="Arial" w:hAnsi="Arial" w:cs="Arial"/>
        </w:rPr>
        <w:t xml:space="preserve"> del juicio de amparo indirecto</w:t>
      </w:r>
      <w:r>
        <w:rPr>
          <w:rFonts w:ascii="Arial" w:hAnsi="Arial" w:cs="Arial"/>
        </w:rPr>
        <w:t xml:space="preserve"> 722/2017, fojas</w:t>
      </w:r>
      <w:r w:rsidRPr="0087556D">
        <w:rPr>
          <w:rFonts w:ascii="Arial" w:hAnsi="Arial" w:cs="Arial"/>
        </w:rPr>
        <w:t xml:space="preserve"> </w:t>
      </w:r>
      <w:r>
        <w:rPr>
          <w:rFonts w:ascii="Arial" w:hAnsi="Arial" w:cs="Arial"/>
        </w:rPr>
        <w:t>207 y 208</w:t>
      </w:r>
      <w:r w:rsidRPr="0087556D">
        <w:rPr>
          <w:rFonts w:ascii="Arial" w:hAnsi="Arial" w:cs="Arial"/>
        </w:rPr>
        <w:t>.</w:t>
      </w:r>
    </w:p>
  </w:footnote>
  <w:footnote w:id="40">
    <w:p w14:paraId="1C95D4D0" w14:textId="4432F649" w:rsidR="004F110B" w:rsidRDefault="004F110B">
      <w:pPr>
        <w:pStyle w:val="Textonotapie"/>
      </w:pPr>
      <w:r w:rsidRPr="006B44DF">
        <w:rPr>
          <w:rFonts w:ascii="Arial" w:eastAsia="Calibri" w:hAnsi="Arial" w:cs="Arial"/>
          <w:vertAlign w:val="superscript"/>
          <w:lang w:eastAsia="en-US"/>
        </w:rPr>
        <w:footnoteRef/>
      </w:r>
      <w:r>
        <w:t xml:space="preserve"> </w:t>
      </w:r>
      <w:r w:rsidRPr="00A93153">
        <w:rPr>
          <w:rFonts w:ascii="Arial" w:eastAsia="Calibri" w:hAnsi="Arial" w:cs="Arial"/>
          <w:lang w:eastAsia="en-US"/>
        </w:rPr>
        <w:t xml:space="preserve">Cuaderno </w:t>
      </w:r>
      <w:r>
        <w:rPr>
          <w:rFonts w:ascii="Arial" w:eastAsia="Calibri" w:hAnsi="Arial" w:cs="Arial"/>
          <w:lang w:eastAsia="en-US"/>
        </w:rPr>
        <w:t xml:space="preserve">principal </w:t>
      </w:r>
      <w:r w:rsidRPr="00A93153">
        <w:rPr>
          <w:rFonts w:ascii="Arial" w:eastAsia="Calibri" w:hAnsi="Arial" w:cs="Arial"/>
          <w:lang w:eastAsia="en-US"/>
        </w:rPr>
        <w:t>del ampa</w:t>
      </w:r>
      <w:r>
        <w:rPr>
          <w:rFonts w:ascii="Arial" w:eastAsia="Calibri" w:hAnsi="Arial" w:cs="Arial"/>
          <w:lang w:eastAsia="en-US"/>
        </w:rPr>
        <w:t>ro en revisión 564/2018, fojas 3</w:t>
      </w:r>
      <w:r w:rsidRPr="00A93153">
        <w:rPr>
          <w:rFonts w:ascii="Arial" w:eastAsia="Calibri" w:hAnsi="Arial" w:cs="Arial"/>
          <w:lang w:eastAsia="en-US"/>
        </w:rPr>
        <w:t xml:space="preserve"> </w:t>
      </w:r>
      <w:r>
        <w:rPr>
          <w:rFonts w:ascii="Arial" w:eastAsia="Calibri" w:hAnsi="Arial" w:cs="Arial"/>
          <w:lang w:eastAsia="en-US"/>
        </w:rPr>
        <w:t>y</w:t>
      </w:r>
      <w:r w:rsidRPr="00A93153">
        <w:rPr>
          <w:rFonts w:ascii="Arial" w:eastAsia="Calibri" w:hAnsi="Arial" w:cs="Arial"/>
          <w:lang w:eastAsia="en-US"/>
        </w:rPr>
        <w:t xml:space="preserve"> </w:t>
      </w:r>
      <w:r>
        <w:rPr>
          <w:rFonts w:ascii="Arial" w:eastAsia="Calibri" w:hAnsi="Arial" w:cs="Arial"/>
          <w:lang w:eastAsia="en-US"/>
        </w:rPr>
        <w:t>4</w:t>
      </w:r>
      <w:r w:rsidRPr="00A93153">
        <w:rPr>
          <w:rFonts w:ascii="Arial" w:eastAsia="Calibri" w:hAnsi="Arial" w:cs="Arial"/>
          <w:lang w:eastAsia="en-US"/>
        </w:rPr>
        <w:t>.</w:t>
      </w:r>
    </w:p>
  </w:footnote>
  <w:footnote w:id="41">
    <w:p w14:paraId="1E639C3C" w14:textId="530D6D63" w:rsidR="004F110B" w:rsidRPr="00B938A9" w:rsidRDefault="004F110B" w:rsidP="00B938A9">
      <w:pPr>
        <w:pStyle w:val="Textonotapie"/>
        <w:jc w:val="both"/>
        <w:rPr>
          <w:rFonts w:ascii="Arial" w:hAnsi="Arial" w:cs="Arial"/>
        </w:rPr>
      </w:pPr>
      <w:r w:rsidRPr="00B938A9">
        <w:rPr>
          <w:rFonts w:ascii="Arial" w:eastAsia="Calibri" w:hAnsi="Arial" w:cs="Arial"/>
          <w:vertAlign w:val="superscript"/>
          <w:lang w:eastAsia="en-US"/>
        </w:rPr>
        <w:footnoteRef/>
      </w:r>
      <w:r w:rsidRPr="00B938A9">
        <w:rPr>
          <w:vertAlign w:val="superscript"/>
        </w:rPr>
        <w:t xml:space="preserve"> </w:t>
      </w:r>
      <w:r w:rsidRPr="00C032F7">
        <w:rPr>
          <w:rFonts w:ascii="Arial" w:hAnsi="Arial" w:cs="Arial"/>
          <w:b/>
        </w:rPr>
        <w:t>Artículo 1</w:t>
      </w:r>
      <w:r>
        <w:rPr>
          <w:rFonts w:ascii="Arial" w:hAnsi="Arial" w:cs="Arial"/>
          <w:b/>
        </w:rPr>
        <w:t>04</w:t>
      </w:r>
      <w:r w:rsidRPr="007B53E3">
        <w:rPr>
          <w:rFonts w:ascii="Arial" w:hAnsi="Arial" w:cs="Arial"/>
          <w:b/>
        </w:rPr>
        <w:t xml:space="preserve"> </w:t>
      </w:r>
      <w:r>
        <w:rPr>
          <w:rFonts w:ascii="Arial" w:hAnsi="Arial" w:cs="Arial"/>
          <w:b/>
        </w:rPr>
        <w:t>de la Ley General de Transparencia y Acceso a la Información Pública:</w:t>
      </w:r>
      <w:r w:rsidRPr="00C032F7">
        <w:rPr>
          <w:rFonts w:ascii="Arial" w:hAnsi="Arial" w:cs="Arial"/>
        </w:rPr>
        <w:t xml:space="preserve"> </w:t>
      </w:r>
      <w:r w:rsidRPr="00B938A9">
        <w:rPr>
          <w:rFonts w:ascii="Arial" w:hAnsi="Arial" w:cs="Arial"/>
        </w:rPr>
        <w:t xml:space="preserve">En la aplicación de la prueba de daño, el sujeto obligado deberá justificar que: </w:t>
      </w:r>
    </w:p>
    <w:p w14:paraId="6E6D69B5" w14:textId="27B437EF" w:rsidR="004F110B" w:rsidRPr="00B938A9" w:rsidRDefault="004F110B" w:rsidP="006B44DF">
      <w:pPr>
        <w:pStyle w:val="Textonotapie"/>
        <w:jc w:val="both"/>
        <w:rPr>
          <w:rFonts w:ascii="Arial" w:hAnsi="Arial" w:cs="Arial"/>
        </w:rPr>
      </w:pPr>
      <w:r w:rsidRPr="00B938A9">
        <w:rPr>
          <w:rFonts w:ascii="Arial" w:hAnsi="Arial" w:cs="Arial"/>
          <w:b/>
        </w:rPr>
        <w:t>I.</w:t>
      </w:r>
      <w:r w:rsidRPr="00B938A9">
        <w:rPr>
          <w:rFonts w:ascii="Arial" w:hAnsi="Arial" w:cs="Arial"/>
        </w:rPr>
        <w:t xml:space="preserve"> La divulgación de la información representa un riesgo real, demostrable e ident</w:t>
      </w:r>
      <w:r>
        <w:rPr>
          <w:rFonts w:ascii="Arial" w:hAnsi="Arial" w:cs="Arial"/>
        </w:rPr>
        <w:t xml:space="preserve">ificable de </w:t>
      </w:r>
      <w:r w:rsidRPr="00B938A9">
        <w:rPr>
          <w:rFonts w:ascii="Arial" w:hAnsi="Arial" w:cs="Arial"/>
        </w:rPr>
        <w:t xml:space="preserve">perjuicio significativo al interés público o a la seguridad nacional; </w:t>
      </w:r>
    </w:p>
    <w:p w14:paraId="767D42A1" w14:textId="47FC8445" w:rsidR="004F110B" w:rsidRPr="00B938A9" w:rsidRDefault="004F110B" w:rsidP="006B44DF">
      <w:pPr>
        <w:pStyle w:val="Textonotapie"/>
        <w:jc w:val="both"/>
        <w:rPr>
          <w:rFonts w:ascii="Arial" w:hAnsi="Arial" w:cs="Arial"/>
        </w:rPr>
      </w:pPr>
      <w:r w:rsidRPr="00B938A9">
        <w:rPr>
          <w:rFonts w:ascii="Arial" w:hAnsi="Arial" w:cs="Arial"/>
          <w:b/>
        </w:rPr>
        <w:t>II.</w:t>
      </w:r>
      <w:r w:rsidRPr="00B938A9">
        <w:rPr>
          <w:rFonts w:ascii="Arial" w:hAnsi="Arial" w:cs="Arial"/>
        </w:rPr>
        <w:t xml:space="preserve"> El riesgo de perjuicio que supondría la divulgación supera el</w:t>
      </w:r>
      <w:r>
        <w:rPr>
          <w:rFonts w:ascii="Arial" w:hAnsi="Arial" w:cs="Arial"/>
        </w:rPr>
        <w:t xml:space="preserve"> interés público general de que </w:t>
      </w:r>
      <w:r w:rsidRPr="00B938A9">
        <w:rPr>
          <w:rFonts w:ascii="Arial" w:hAnsi="Arial" w:cs="Arial"/>
        </w:rPr>
        <w:t xml:space="preserve">se difunda, y </w:t>
      </w:r>
    </w:p>
    <w:p w14:paraId="7C470172" w14:textId="169A689A" w:rsidR="004F110B" w:rsidRPr="00B938A9" w:rsidRDefault="004F110B" w:rsidP="006B44DF">
      <w:pPr>
        <w:pStyle w:val="Textonotapie"/>
        <w:jc w:val="both"/>
        <w:rPr>
          <w:rFonts w:ascii="Arial" w:hAnsi="Arial" w:cs="Arial"/>
        </w:rPr>
      </w:pPr>
      <w:r w:rsidRPr="00B938A9">
        <w:rPr>
          <w:rFonts w:ascii="Arial" w:hAnsi="Arial" w:cs="Arial"/>
          <w:b/>
          <w:lang w:val="es-ES_tradnl"/>
        </w:rPr>
        <w:t>III.</w:t>
      </w:r>
      <w:r w:rsidRPr="00B938A9">
        <w:rPr>
          <w:rFonts w:ascii="Arial" w:hAnsi="Arial" w:cs="Arial"/>
          <w:lang w:val="es-ES_tradnl"/>
        </w:rPr>
        <w:t xml:space="preserve"> La limitación se adecua al principio de proporcionalidad</w:t>
      </w:r>
      <w:r>
        <w:rPr>
          <w:rFonts w:ascii="Arial" w:hAnsi="Arial" w:cs="Arial"/>
          <w:lang w:val="es-ES_tradnl"/>
        </w:rPr>
        <w:t xml:space="preserve"> y representa el medio menos </w:t>
      </w:r>
      <w:r w:rsidRPr="00B938A9">
        <w:rPr>
          <w:rFonts w:ascii="Arial" w:hAnsi="Arial" w:cs="Arial"/>
          <w:lang w:val="es-ES_tradnl"/>
        </w:rPr>
        <w:t>restrictivo disponible para evitar el perjuicio.</w:t>
      </w:r>
    </w:p>
  </w:footnote>
  <w:footnote w:id="42">
    <w:p w14:paraId="5CAD289F" w14:textId="64463956" w:rsidR="004F110B" w:rsidRDefault="004F110B" w:rsidP="006B44DF">
      <w:pPr>
        <w:pStyle w:val="Textonotapie"/>
        <w:jc w:val="both"/>
      </w:pPr>
      <w:r w:rsidRPr="0037487D">
        <w:rPr>
          <w:rFonts w:ascii="Arial" w:eastAsia="Calibri" w:hAnsi="Arial" w:cs="Arial"/>
          <w:vertAlign w:val="superscript"/>
          <w:lang w:eastAsia="en-US"/>
        </w:rPr>
        <w:footnoteRef/>
      </w:r>
      <w:r w:rsidRPr="0037487D">
        <w:rPr>
          <w:vertAlign w:val="superscript"/>
        </w:rPr>
        <w:t xml:space="preserve"> </w:t>
      </w:r>
      <w:r w:rsidRPr="00C032F7">
        <w:rPr>
          <w:rFonts w:ascii="Arial" w:hAnsi="Arial" w:cs="Arial"/>
          <w:b/>
        </w:rPr>
        <w:t>Artículo 1</w:t>
      </w:r>
      <w:r>
        <w:rPr>
          <w:rFonts w:ascii="Arial" w:hAnsi="Arial" w:cs="Arial"/>
          <w:b/>
        </w:rPr>
        <w:t>11</w:t>
      </w:r>
      <w:r w:rsidRPr="007B53E3">
        <w:rPr>
          <w:rFonts w:ascii="Arial" w:hAnsi="Arial" w:cs="Arial"/>
          <w:b/>
        </w:rPr>
        <w:t xml:space="preserve"> </w:t>
      </w:r>
      <w:r>
        <w:rPr>
          <w:rFonts w:ascii="Arial" w:hAnsi="Arial" w:cs="Arial"/>
          <w:b/>
        </w:rPr>
        <w:t>de la Ley Fed</w:t>
      </w:r>
      <w:r w:rsidRPr="00166596">
        <w:rPr>
          <w:rFonts w:ascii="Arial" w:hAnsi="Arial" w:cs="Arial"/>
          <w:b/>
        </w:rPr>
        <w:t>eral de Transparencia y Acceso a la Información</w:t>
      </w:r>
      <w:r>
        <w:rPr>
          <w:rFonts w:ascii="Arial" w:hAnsi="Arial" w:cs="Arial"/>
          <w:b/>
        </w:rPr>
        <w:t xml:space="preserve"> Pública</w:t>
      </w:r>
      <w:r w:rsidRPr="00166596">
        <w:rPr>
          <w:rFonts w:ascii="Arial" w:hAnsi="Arial" w:cs="Arial"/>
          <w:b/>
        </w:rPr>
        <w:t>:</w:t>
      </w:r>
      <w:r w:rsidRPr="006B44DF">
        <w:rPr>
          <w:rFonts w:ascii="Arial" w:hAnsi="Arial" w:cs="Arial"/>
        </w:rPr>
        <w:t xml:space="preserve"> Las causales de reserva previstas en el artículo anterior se deberán fundar y motivar, a través de la aplicación de la prueba de daño a la que se refiere el artículo 104 de la Ley General.</w:t>
      </w:r>
      <w:r>
        <w:rPr>
          <w:rFonts w:ascii="Arial" w:hAnsi="Arial" w:cs="Arial"/>
        </w:rPr>
        <w:t xml:space="preserve"> </w:t>
      </w:r>
    </w:p>
  </w:footnote>
  <w:footnote w:id="43">
    <w:p w14:paraId="5F70483D" w14:textId="5339B8DD" w:rsidR="004F110B" w:rsidRPr="00515BA2" w:rsidRDefault="004F110B">
      <w:pPr>
        <w:pStyle w:val="Textonotapie"/>
        <w:rPr>
          <w:rStyle w:val="SinespaciadoCar"/>
          <w:rFonts w:ascii="Arial" w:hAnsi="Arial" w:cs="Arial"/>
          <w:sz w:val="20"/>
          <w:szCs w:val="20"/>
        </w:rPr>
      </w:pPr>
      <w:r w:rsidRPr="00515BA2">
        <w:rPr>
          <w:rStyle w:val="SinespaciadoCar"/>
          <w:rFonts w:ascii="Arial" w:hAnsi="Arial" w:cs="Arial"/>
          <w:sz w:val="20"/>
          <w:szCs w:val="20"/>
          <w:vertAlign w:val="superscript"/>
        </w:rPr>
        <w:footnoteRef/>
      </w:r>
      <w:r w:rsidRPr="00515BA2">
        <w:rPr>
          <w:rStyle w:val="SinespaciadoCar"/>
          <w:rFonts w:ascii="Arial" w:hAnsi="Arial" w:cs="Arial"/>
          <w:sz w:val="20"/>
          <w:szCs w:val="20"/>
        </w:rPr>
        <w:t xml:space="preserve"> </w:t>
      </w:r>
      <w:r w:rsidRPr="00A93153">
        <w:rPr>
          <w:rFonts w:ascii="Arial" w:eastAsia="Calibri" w:hAnsi="Arial" w:cs="Arial"/>
          <w:lang w:eastAsia="en-US"/>
        </w:rPr>
        <w:t xml:space="preserve">Cuaderno </w:t>
      </w:r>
      <w:r>
        <w:rPr>
          <w:rFonts w:ascii="Arial" w:eastAsia="Calibri" w:hAnsi="Arial" w:cs="Arial"/>
          <w:lang w:eastAsia="en-US"/>
        </w:rPr>
        <w:t xml:space="preserve">principal </w:t>
      </w:r>
      <w:r w:rsidRPr="00A93153">
        <w:rPr>
          <w:rFonts w:ascii="Arial" w:eastAsia="Calibri" w:hAnsi="Arial" w:cs="Arial"/>
          <w:lang w:eastAsia="en-US"/>
        </w:rPr>
        <w:t>del ampa</w:t>
      </w:r>
      <w:r>
        <w:rPr>
          <w:rFonts w:ascii="Arial" w:eastAsia="Calibri" w:hAnsi="Arial" w:cs="Arial"/>
          <w:lang w:eastAsia="en-US"/>
        </w:rPr>
        <w:t>ro en revisión 564/2018,</w:t>
      </w:r>
      <w:r>
        <w:rPr>
          <w:rStyle w:val="SinespaciadoCar"/>
          <w:rFonts w:ascii="Arial" w:hAnsi="Arial" w:cs="Arial"/>
          <w:sz w:val="20"/>
          <w:szCs w:val="20"/>
        </w:rPr>
        <w:t xml:space="preserve"> fojas 4 y 5. </w:t>
      </w:r>
    </w:p>
  </w:footnote>
  <w:footnote w:id="44">
    <w:p w14:paraId="3FD1CAA1" w14:textId="4E31E114" w:rsidR="004F110B" w:rsidRDefault="004F110B" w:rsidP="002F23FA">
      <w:pPr>
        <w:pStyle w:val="Sinespaciado"/>
        <w:jc w:val="both"/>
        <w:rPr>
          <w:rStyle w:val="SinespaciadoCa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C032F7">
        <w:rPr>
          <w:rStyle w:val="SinespaciadoCar"/>
          <w:rFonts w:ascii="Arial" w:hAnsi="Arial" w:cs="Arial"/>
          <w:b/>
          <w:sz w:val="20"/>
          <w:szCs w:val="20"/>
        </w:rPr>
        <w:t>Artículo 69</w:t>
      </w:r>
      <w:r>
        <w:rPr>
          <w:rStyle w:val="SinespaciadoCar"/>
          <w:rFonts w:ascii="Arial" w:hAnsi="Arial" w:cs="Arial"/>
          <w:b/>
          <w:sz w:val="20"/>
          <w:szCs w:val="20"/>
        </w:rPr>
        <w:t xml:space="preserve"> de la Ley Federal de Transparencia y Acceso a la Información Pública:</w:t>
      </w:r>
      <w:r w:rsidRPr="00C032F7">
        <w:rPr>
          <w:rStyle w:val="SinespaciadoCar"/>
          <w:rFonts w:ascii="Arial" w:hAnsi="Arial" w:cs="Arial"/>
          <w:sz w:val="20"/>
          <w:szCs w:val="20"/>
        </w:rPr>
        <w:t xml:space="preserve"> Además de lo señalado en el artículo anterior, los sujetos obligados del Poder Ejecutivo Federal, deberán poner a disposición del público y actualiz</w:t>
      </w:r>
      <w:r>
        <w:rPr>
          <w:rStyle w:val="SinespaciadoCar"/>
          <w:rFonts w:ascii="Arial" w:hAnsi="Arial" w:cs="Arial"/>
          <w:sz w:val="20"/>
          <w:szCs w:val="20"/>
        </w:rPr>
        <w:t>ar la siguiente información: […]</w:t>
      </w:r>
      <w:r w:rsidRPr="00C032F7">
        <w:rPr>
          <w:rStyle w:val="SinespaciadoCar"/>
          <w:rFonts w:ascii="Arial" w:hAnsi="Arial" w:cs="Arial"/>
          <w:sz w:val="20"/>
          <w:szCs w:val="20"/>
        </w:rPr>
        <w:t xml:space="preserve"> </w:t>
      </w:r>
    </w:p>
    <w:p w14:paraId="282A77F1" w14:textId="77777777" w:rsidR="004F110B" w:rsidRDefault="004F110B" w:rsidP="002F23FA">
      <w:pPr>
        <w:pStyle w:val="Sinespaciado"/>
        <w:jc w:val="both"/>
        <w:rPr>
          <w:rStyle w:val="SinespaciadoCar"/>
          <w:rFonts w:ascii="Arial" w:hAnsi="Arial" w:cs="Arial"/>
          <w:sz w:val="20"/>
          <w:szCs w:val="20"/>
        </w:rPr>
      </w:pPr>
      <w:r w:rsidRPr="00B11C07">
        <w:rPr>
          <w:rStyle w:val="SinespaciadoCar"/>
          <w:rFonts w:ascii="Arial" w:hAnsi="Arial" w:cs="Arial"/>
          <w:b/>
          <w:sz w:val="20"/>
          <w:szCs w:val="20"/>
        </w:rPr>
        <w:t>V.</w:t>
      </w:r>
      <w:r w:rsidRPr="00C032F7">
        <w:rPr>
          <w:rStyle w:val="SinespaciadoCar"/>
          <w:rFonts w:ascii="Arial" w:hAnsi="Arial" w:cs="Arial"/>
          <w:sz w:val="20"/>
          <w:szCs w:val="20"/>
        </w:rPr>
        <w:t xml:space="preserve"> En materia de seguridad pública y procuración de justicia: </w:t>
      </w:r>
    </w:p>
    <w:p w14:paraId="6E575A27" w14:textId="00481014" w:rsidR="004F110B" w:rsidRPr="00C032F7" w:rsidRDefault="004F110B" w:rsidP="002F23FA">
      <w:pPr>
        <w:pStyle w:val="Sinespaciado"/>
        <w:jc w:val="both"/>
        <w:rPr>
          <w:rFonts w:ascii="Arial" w:hAnsi="Arial" w:cs="Arial"/>
          <w:sz w:val="20"/>
          <w:szCs w:val="20"/>
          <w:lang w:val="es-ES_tradnl"/>
        </w:rPr>
      </w:pPr>
      <w:r w:rsidRPr="002F23FA">
        <w:rPr>
          <w:rStyle w:val="SinespaciadoCar"/>
          <w:rFonts w:ascii="Arial" w:hAnsi="Arial" w:cs="Arial"/>
          <w:b/>
          <w:sz w:val="20"/>
          <w:szCs w:val="20"/>
        </w:rPr>
        <w:t>a)</w:t>
      </w:r>
      <w:r w:rsidRPr="00C032F7">
        <w:rPr>
          <w:rStyle w:val="SinespaciadoCar"/>
          <w:rFonts w:ascii="Arial" w:hAnsi="Arial" w:cs="Arial"/>
          <w:sz w:val="20"/>
          <w:szCs w:val="20"/>
        </w:rPr>
        <w:t xml:space="preserve">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w:t>
      </w:r>
      <w:r>
        <w:rPr>
          <w:rStyle w:val="SinespaciadoCar"/>
          <w:rFonts w:ascii="Arial" w:hAnsi="Arial" w:cs="Arial"/>
          <w:sz w:val="20"/>
          <w:szCs w:val="20"/>
        </w:rPr>
        <w:t>ción judicial correspondiente; […]</w:t>
      </w:r>
      <w:r w:rsidRPr="00C032F7">
        <w:rPr>
          <w:rFonts w:ascii="Arial" w:hAnsi="Arial" w:cs="Arial"/>
          <w:sz w:val="20"/>
          <w:szCs w:val="20"/>
        </w:rPr>
        <w:t xml:space="preserve"> </w:t>
      </w:r>
    </w:p>
  </w:footnote>
  <w:footnote w:id="45">
    <w:p w14:paraId="04C49B54" w14:textId="111AA9D3" w:rsidR="004F110B" w:rsidRPr="00C032F7" w:rsidRDefault="004F110B" w:rsidP="00EA59AF">
      <w:pPr>
        <w:pStyle w:val="Sinespaciado"/>
        <w:jc w:val="both"/>
        <w:rPr>
          <w:rFonts w:ascii="Arial" w:hAnsi="Arial" w:cs="Arial"/>
          <w:sz w:val="20"/>
          <w:szCs w:val="20"/>
          <w:lang w:val="es-ES_tradnl"/>
        </w:rPr>
      </w:pPr>
      <w:r w:rsidRPr="005363C6">
        <w:rPr>
          <w:rStyle w:val="Refdenotaalpie"/>
          <w:rFonts w:ascii="Arial" w:hAnsi="Arial" w:cs="Arial"/>
          <w:sz w:val="20"/>
          <w:szCs w:val="20"/>
        </w:rPr>
        <w:footnoteRef/>
      </w:r>
      <w:r w:rsidRPr="00C032F7">
        <w:rPr>
          <w:rFonts w:ascii="Arial" w:hAnsi="Arial" w:cs="Arial"/>
          <w:sz w:val="20"/>
          <w:szCs w:val="20"/>
        </w:rPr>
        <w:t xml:space="preserve"> </w:t>
      </w:r>
      <w:r w:rsidRPr="006A10A4">
        <w:rPr>
          <w:rStyle w:val="SinespaciadoCar"/>
          <w:rFonts w:ascii="Arial" w:hAnsi="Arial" w:cs="Arial"/>
          <w:sz w:val="20"/>
          <w:szCs w:val="20"/>
        </w:rPr>
        <w:t>Cuaderno principal del amparo en revisión 564/2018</w:t>
      </w:r>
      <w:r w:rsidRPr="006A10A4">
        <w:rPr>
          <w:rStyle w:val="SinespaciadoCar"/>
          <w:rFonts w:ascii="Arial" w:hAnsi="Arial" w:cs="Arial"/>
          <w:i/>
          <w:sz w:val="20"/>
          <w:szCs w:val="20"/>
        </w:rPr>
        <w:t>,</w:t>
      </w:r>
      <w:r>
        <w:rPr>
          <w:rStyle w:val="SinespaciadoCar"/>
          <w:rFonts w:ascii="Arial" w:hAnsi="Arial" w:cs="Arial"/>
          <w:sz w:val="20"/>
          <w:szCs w:val="20"/>
        </w:rPr>
        <w:t xml:space="preserve"> fojas 5 a 7.</w:t>
      </w:r>
    </w:p>
  </w:footnote>
  <w:footnote w:id="46">
    <w:p w14:paraId="1CD5A878" w14:textId="10C39CAE" w:rsidR="004F110B" w:rsidRPr="003F3B3C" w:rsidRDefault="004F110B" w:rsidP="003F3B3C">
      <w:pPr>
        <w:pStyle w:val="Sinespaciado"/>
        <w:jc w:val="both"/>
        <w:rPr>
          <w:rFonts w:ascii="Arial" w:hAnsi="Arial" w:cs="Arial"/>
          <w:sz w:val="20"/>
          <w:szCs w:val="20"/>
          <w:lang w:val="es-ES_tradnl"/>
        </w:rPr>
      </w:pPr>
      <w:r w:rsidRPr="003F3B3C">
        <w:rPr>
          <w:rStyle w:val="SinespaciadoCar"/>
          <w:rFonts w:ascii="Arial" w:hAnsi="Arial" w:cs="Arial"/>
          <w:sz w:val="20"/>
          <w:szCs w:val="20"/>
          <w:vertAlign w:val="superscript"/>
        </w:rPr>
        <w:footnoteRef/>
      </w:r>
      <w:r>
        <w:t xml:space="preserve"> </w:t>
      </w:r>
      <w:r>
        <w:rPr>
          <w:rStyle w:val="SinespaciadoCar"/>
          <w:rFonts w:ascii="Arial" w:hAnsi="Arial" w:cs="Arial"/>
          <w:i/>
          <w:sz w:val="20"/>
          <w:szCs w:val="20"/>
        </w:rPr>
        <w:t>Ibíd.</w:t>
      </w:r>
      <w:r w:rsidRPr="006A10A4">
        <w:rPr>
          <w:rStyle w:val="SinespaciadoCar"/>
          <w:rFonts w:ascii="Arial" w:hAnsi="Arial" w:cs="Arial"/>
          <w:i/>
          <w:sz w:val="20"/>
          <w:szCs w:val="20"/>
        </w:rPr>
        <w:t>,</w:t>
      </w:r>
      <w:r>
        <w:rPr>
          <w:rStyle w:val="SinespaciadoCar"/>
          <w:rFonts w:ascii="Arial" w:hAnsi="Arial" w:cs="Arial"/>
          <w:sz w:val="20"/>
          <w:szCs w:val="20"/>
        </w:rPr>
        <w:t xml:space="preserve"> fojas 7 a 9.</w:t>
      </w:r>
    </w:p>
  </w:footnote>
  <w:footnote w:id="47">
    <w:p w14:paraId="62FD79A8" w14:textId="2888F5FE" w:rsidR="004F110B" w:rsidRDefault="004F110B">
      <w:pPr>
        <w:pStyle w:val="Textonotapie"/>
      </w:pPr>
      <w:r w:rsidRPr="00341761">
        <w:rPr>
          <w:rStyle w:val="Refdenotaalpie"/>
          <w:rFonts w:ascii="Arial" w:hAnsi="Arial" w:cs="Arial"/>
        </w:rPr>
        <w:footnoteRef/>
      </w:r>
      <w:r>
        <w:t xml:space="preserve"> </w:t>
      </w:r>
      <w:r>
        <w:rPr>
          <w:rStyle w:val="SinespaciadoCar"/>
          <w:rFonts w:ascii="Arial" w:hAnsi="Arial" w:cs="Arial"/>
          <w:i/>
          <w:sz w:val="20"/>
          <w:szCs w:val="20"/>
        </w:rPr>
        <w:t>Ibíd.</w:t>
      </w:r>
      <w:r w:rsidRPr="006A10A4">
        <w:rPr>
          <w:rStyle w:val="SinespaciadoCar"/>
          <w:rFonts w:ascii="Arial" w:hAnsi="Arial" w:cs="Arial"/>
          <w:i/>
          <w:sz w:val="20"/>
          <w:szCs w:val="20"/>
        </w:rPr>
        <w:t>,</w:t>
      </w:r>
      <w:r>
        <w:rPr>
          <w:rStyle w:val="SinespaciadoCar"/>
          <w:rFonts w:ascii="Arial" w:hAnsi="Arial" w:cs="Arial"/>
          <w:sz w:val="20"/>
          <w:szCs w:val="20"/>
        </w:rPr>
        <w:t xml:space="preserve"> fojas 9 a 11.</w:t>
      </w:r>
    </w:p>
  </w:footnote>
  <w:footnote w:id="48">
    <w:p w14:paraId="7F353F21" w14:textId="77777777" w:rsidR="004F110B" w:rsidRPr="009418C1" w:rsidRDefault="004F110B" w:rsidP="009418C1">
      <w:pPr>
        <w:pStyle w:val="Textonotapie"/>
        <w:jc w:val="both"/>
        <w:rPr>
          <w:rFonts w:ascii="Arial" w:hAnsi="Arial" w:cs="Arial"/>
        </w:rPr>
      </w:pPr>
      <w:r w:rsidRPr="009418C1">
        <w:rPr>
          <w:rStyle w:val="SinespaciadoCar"/>
          <w:rFonts w:ascii="Arial" w:hAnsi="Arial" w:cs="Arial"/>
          <w:sz w:val="20"/>
          <w:szCs w:val="20"/>
          <w:vertAlign w:val="superscript"/>
        </w:rPr>
        <w:footnoteRef/>
      </w:r>
      <w:r w:rsidRPr="009418C1">
        <w:rPr>
          <w:rStyle w:val="SinespaciadoCar"/>
          <w:rFonts w:ascii="Arial" w:hAnsi="Arial" w:cs="Arial"/>
          <w:sz w:val="20"/>
          <w:szCs w:val="20"/>
          <w:vertAlign w:val="superscript"/>
        </w:rPr>
        <w:t xml:space="preserve"> </w:t>
      </w:r>
      <w:r w:rsidRPr="009418C1">
        <w:rPr>
          <w:rStyle w:val="SinespaciadoCar"/>
          <w:rFonts w:ascii="Arial" w:hAnsi="Arial" w:cs="Arial"/>
          <w:b/>
          <w:sz w:val="20"/>
          <w:szCs w:val="20"/>
        </w:rPr>
        <w:t>Artículo 6° de la Constitución Federa</w:t>
      </w:r>
      <w:r>
        <w:rPr>
          <w:rStyle w:val="SinespaciadoCar"/>
          <w:rFonts w:ascii="Arial" w:hAnsi="Arial" w:cs="Arial"/>
          <w:b/>
          <w:sz w:val="20"/>
          <w:szCs w:val="20"/>
        </w:rPr>
        <w:t>l:</w:t>
      </w:r>
      <w:r w:rsidRPr="009418C1">
        <w:rPr>
          <w:rStyle w:val="SinespaciadoCar"/>
          <w:rFonts w:ascii="Arial" w:hAnsi="Arial" w:cs="Arial"/>
          <w:sz w:val="20"/>
          <w:szCs w:val="20"/>
        </w:rPr>
        <w:t xml:space="preserve"> […]</w:t>
      </w:r>
    </w:p>
    <w:p w14:paraId="2D5243D3" w14:textId="77777777" w:rsidR="004F110B" w:rsidRPr="009418C1" w:rsidRDefault="004F110B" w:rsidP="009418C1">
      <w:pPr>
        <w:pStyle w:val="Textonotapie"/>
        <w:jc w:val="both"/>
        <w:rPr>
          <w:rFonts w:ascii="Arial" w:hAnsi="Arial" w:cs="Arial"/>
        </w:rPr>
      </w:pPr>
      <w:r w:rsidRPr="009418C1">
        <w:rPr>
          <w:rFonts w:ascii="Arial" w:hAnsi="Arial" w:cs="Arial"/>
          <w:b/>
        </w:rPr>
        <w:t>A.</w:t>
      </w:r>
      <w:r w:rsidRPr="009418C1">
        <w:rPr>
          <w:rFonts w:ascii="Arial" w:hAnsi="Arial" w:cs="Arial"/>
        </w:rPr>
        <w:t xml:space="preserve"> Para el ejercicio del derecho de acceso a la información, la Federación y las entidades federativas, en el ámbito de sus respectivas competencias, se regirán por los siguientes principios y bases:</w:t>
      </w:r>
    </w:p>
    <w:p w14:paraId="22165372" w14:textId="2895D2F8" w:rsidR="004F110B" w:rsidRPr="007B604A" w:rsidRDefault="004F110B" w:rsidP="009418C1">
      <w:pPr>
        <w:pStyle w:val="Textonotapie"/>
        <w:jc w:val="both"/>
        <w:rPr>
          <w:rFonts w:ascii="Arial" w:hAnsi="Arial" w:cs="Arial"/>
        </w:rPr>
      </w:pPr>
      <w:r w:rsidRPr="009418C1">
        <w:rPr>
          <w:rFonts w:ascii="Arial" w:hAnsi="Arial" w:cs="Arial"/>
          <w:b/>
        </w:rPr>
        <w:t>I.</w:t>
      </w:r>
      <w:r w:rsidRPr="009418C1">
        <w:rPr>
          <w:rFonts w:ascii="Arial" w:hAnsi="Arial" w:cs="Arial"/>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w:t>
      </w:r>
      <w:r w:rsidRPr="009418C1">
        <w:rPr>
          <w:rFonts w:ascii="Arial" w:hAnsi="Arial" w:cs="Arial"/>
          <w:u w:val="single"/>
        </w:rPr>
        <w:t>sólo podrá ser reservada temporalmente por razones de interés público y seguridad nacional, en los términos que fijen las leyes</w:t>
      </w:r>
      <w:r w:rsidRPr="009418C1">
        <w:rPr>
          <w:rFonts w:ascii="Arial" w:hAnsi="Arial" w:cs="Arial"/>
        </w:rPr>
        <w:t>.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Pr>
          <w:rFonts w:ascii="Arial" w:hAnsi="Arial" w:cs="Arial"/>
        </w:rPr>
        <w:t xml:space="preserve"> </w:t>
      </w:r>
      <w:r>
        <w:rPr>
          <w:rStyle w:val="SinespaciadoCar"/>
          <w:rFonts w:ascii="Arial" w:hAnsi="Arial" w:cs="Arial"/>
          <w:sz w:val="20"/>
          <w:szCs w:val="20"/>
        </w:rPr>
        <w:t>[…]</w:t>
      </w:r>
      <w:r>
        <w:t xml:space="preserve"> </w:t>
      </w:r>
    </w:p>
  </w:footnote>
  <w:footnote w:id="49">
    <w:p w14:paraId="1365CD1F" w14:textId="61B698A8" w:rsidR="004F110B" w:rsidRDefault="004F110B" w:rsidP="00FA6D85">
      <w:pPr>
        <w:pStyle w:val="Textonotapie"/>
        <w:jc w:val="both"/>
        <w:rPr>
          <w:rFonts w:ascii="Arial" w:hAnsi="Arial" w:cs="Arial"/>
        </w:rPr>
      </w:pPr>
      <w:r w:rsidRPr="00FA6D85">
        <w:rPr>
          <w:rFonts w:ascii="Arial" w:hAnsi="Arial" w:cs="Arial"/>
          <w:vertAlign w:val="superscript"/>
        </w:rPr>
        <w:footnoteRef/>
      </w:r>
      <w:r w:rsidRPr="00FA6D85">
        <w:rPr>
          <w:rFonts w:ascii="Arial" w:hAnsi="Arial" w:cs="Arial"/>
          <w:vertAlign w:val="superscript"/>
        </w:rPr>
        <w:t xml:space="preserve"> </w:t>
      </w:r>
      <w:r w:rsidRPr="00FA6D85">
        <w:rPr>
          <w:rFonts w:ascii="Arial" w:hAnsi="Arial" w:cs="Arial"/>
          <w:b/>
        </w:rPr>
        <w:t>Artículo 13 de la Ley Federal de Transparencia y Acceso a la Información Pública Gubernamental (derogada</w:t>
      </w:r>
      <w:r>
        <w:rPr>
          <w:rFonts w:ascii="Arial" w:hAnsi="Arial" w:cs="Arial"/>
          <w:b/>
        </w:rPr>
        <w:t xml:space="preserve"> en dos mil dieciséis</w:t>
      </w:r>
      <w:r w:rsidRPr="00FA6D85">
        <w:rPr>
          <w:rFonts w:ascii="Arial" w:hAnsi="Arial" w:cs="Arial"/>
          <w:b/>
        </w:rPr>
        <w:t>):</w:t>
      </w:r>
      <w:r w:rsidRPr="00FA6D85">
        <w:rPr>
          <w:rFonts w:ascii="Arial" w:hAnsi="Arial" w:cs="Arial"/>
        </w:rPr>
        <w:t xml:space="preserve"> </w:t>
      </w:r>
      <w:r>
        <w:rPr>
          <w:rFonts w:ascii="Arial" w:hAnsi="Arial" w:cs="Arial"/>
        </w:rPr>
        <w:t>Como información reservada podrá clasificarse aquélla cuya difusión pueda: […]</w:t>
      </w:r>
    </w:p>
    <w:p w14:paraId="0310FD39" w14:textId="0D006E24" w:rsidR="004F110B" w:rsidRPr="00FA6D85" w:rsidRDefault="004F110B" w:rsidP="00FA6D85">
      <w:pPr>
        <w:pStyle w:val="Textonotapie"/>
        <w:jc w:val="both"/>
        <w:rPr>
          <w:vertAlign w:val="superscript"/>
        </w:rPr>
      </w:pPr>
      <w:r w:rsidRPr="00FA6D85">
        <w:rPr>
          <w:rFonts w:ascii="Arial" w:hAnsi="Arial" w:cs="Arial"/>
          <w:b/>
        </w:rPr>
        <w:t>V.</w:t>
      </w:r>
      <w:r>
        <w:rPr>
          <w:rFonts w:ascii="Arial" w:hAnsi="Arial" w:cs="Arial"/>
        </w:rPr>
        <w:t xml:space="preserve"> </w:t>
      </w:r>
      <w:r w:rsidRPr="00FA6D85">
        <w:rPr>
          <w:rFonts w:ascii="Arial" w:hAnsi="Arial" w:cs="Arial"/>
          <w:lang w:val="es-ES_tradnl"/>
        </w:rPr>
        <w:t xml:space="preserve">Causar un serio perjuicio a las actividades de verificación del cumplimiento de las leyes, </w:t>
      </w:r>
      <w:r w:rsidRPr="00FA6D85">
        <w:rPr>
          <w:rFonts w:ascii="Arial" w:hAnsi="Arial" w:cs="Arial"/>
          <w:u w:val="single"/>
          <w:lang w:val="es-ES_tradnl"/>
        </w:rPr>
        <w:t>prevención o persecución de los delitos</w:t>
      </w:r>
      <w:r w:rsidRPr="00FA6D85">
        <w:rPr>
          <w:rFonts w:ascii="Arial" w:hAnsi="Arial" w:cs="Arial"/>
          <w:lang w:val="es-ES_tradnl"/>
        </w:rPr>
        <w:t>, la impartición de la justicia, la recaudación de las contribuciones, las operaciones de control migratorio, las estrategias procesales en procesos judiciales o administrativos mientras las resoluciones no causen estado.</w:t>
      </w:r>
    </w:p>
  </w:footnote>
  <w:footnote w:id="50">
    <w:p w14:paraId="2722F049" w14:textId="520D7929" w:rsidR="004F110B" w:rsidRPr="004E2EAE" w:rsidRDefault="004F110B" w:rsidP="004E2EAE">
      <w:pPr>
        <w:pStyle w:val="Textonotapie"/>
        <w:jc w:val="both"/>
        <w:rPr>
          <w:rFonts w:ascii="Arial" w:hAnsi="Arial" w:cs="Arial"/>
        </w:rPr>
      </w:pPr>
      <w:r w:rsidRPr="004E2EAE">
        <w:rPr>
          <w:rFonts w:ascii="Arial" w:hAnsi="Arial" w:cs="Arial"/>
          <w:vertAlign w:val="superscript"/>
        </w:rPr>
        <w:footnoteRef/>
      </w:r>
      <w:r w:rsidRPr="004E2EAE">
        <w:rPr>
          <w:rFonts w:ascii="Arial" w:hAnsi="Arial" w:cs="Arial"/>
        </w:rPr>
        <w:t xml:space="preserve"> “Iniciativa del Ejecutivo Federal, de Ley Federal de Trasparencia y Acceso a la Información”, en </w:t>
      </w:r>
      <w:r w:rsidRPr="004E2EAE">
        <w:rPr>
          <w:rFonts w:ascii="Arial" w:hAnsi="Arial" w:cs="Arial"/>
          <w:i/>
        </w:rPr>
        <w:t>Gaceta Parlamentaria</w:t>
      </w:r>
      <w:r w:rsidRPr="004E2EAE">
        <w:rPr>
          <w:rFonts w:ascii="Arial" w:hAnsi="Arial" w:cs="Arial"/>
        </w:rPr>
        <w:t>, Cámara de Diputados del Congreso de la Unión, LVI</w:t>
      </w:r>
      <w:r>
        <w:rPr>
          <w:rFonts w:ascii="Arial" w:hAnsi="Arial" w:cs="Arial"/>
        </w:rPr>
        <w:t>II Legislatura, Año V, No. 892,</w:t>
      </w:r>
      <w:r w:rsidRPr="004E2EAE">
        <w:rPr>
          <w:rFonts w:ascii="Arial" w:hAnsi="Arial" w:cs="Arial"/>
        </w:rPr>
        <w:t xml:space="preserve"> martes </w:t>
      </w:r>
      <w:r>
        <w:rPr>
          <w:rFonts w:ascii="Arial" w:hAnsi="Arial" w:cs="Arial"/>
        </w:rPr>
        <w:t>cuatro</w:t>
      </w:r>
      <w:r w:rsidRPr="004E2EAE">
        <w:rPr>
          <w:rFonts w:ascii="Arial" w:hAnsi="Arial" w:cs="Arial"/>
        </w:rPr>
        <w:t xml:space="preserve"> de diciembre de </w:t>
      </w:r>
      <w:r>
        <w:rPr>
          <w:rFonts w:ascii="Arial" w:hAnsi="Arial" w:cs="Arial"/>
        </w:rPr>
        <w:t>dos mil uno</w:t>
      </w:r>
      <w:r w:rsidRPr="004E2EAE">
        <w:rPr>
          <w:rFonts w:ascii="Arial" w:hAnsi="Arial" w:cs="Arial"/>
        </w:rPr>
        <w:t>, pág. 18.</w:t>
      </w:r>
    </w:p>
  </w:footnote>
  <w:footnote w:id="51">
    <w:p w14:paraId="0DB7E8C0" w14:textId="7EB46679" w:rsidR="004F110B" w:rsidRPr="00C23F13" w:rsidRDefault="004F110B" w:rsidP="00C23F13">
      <w:pPr>
        <w:pStyle w:val="Textonotapie"/>
        <w:jc w:val="both"/>
        <w:rPr>
          <w:rFonts w:ascii="Arial" w:hAnsi="Arial" w:cs="Arial"/>
        </w:rPr>
      </w:pPr>
      <w:r w:rsidRPr="00C23F13">
        <w:rPr>
          <w:rFonts w:ascii="Arial" w:hAnsi="Arial" w:cs="Arial"/>
          <w:vertAlign w:val="superscript"/>
        </w:rPr>
        <w:footnoteRef/>
      </w:r>
      <w:r w:rsidRPr="00C23F13">
        <w:rPr>
          <w:rFonts w:ascii="Arial" w:hAnsi="Arial" w:cs="Arial"/>
        </w:rPr>
        <w:t xml:space="preserve"> Véase </w:t>
      </w:r>
      <w:r w:rsidRPr="00C23F13">
        <w:rPr>
          <w:rFonts w:ascii="Arial" w:hAnsi="Arial" w:cs="Arial"/>
          <w:i/>
        </w:rPr>
        <w:t>ibíd.</w:t>
      </w:r>
      <w:r>
        <w:rPr>
          <w:rFonts w:ascii="Arial" w:hAnsi="Arial" w:cs="Arial"/>
        </w:rPr>
        <w:t>, pág. 20 (“</w:t>
      </w:r>
      <w:r w:rsidRPr="00C23F13">
        <w:rPr>
          <w:rFonts w:ascii="Arial" w:hAnsi="Arial" w:cs="Arial"/>
        </w:rPr>
        <w:t>Es posible afirmar que, en todos</w:t>
      </w:r>
      <w:r>
        <w:rPr>
          <w:rFonts w:ascii="Arial" w:hAnsi="Arial" w:cs="Arial"/>
        </w:rPr>
        <w:t xml:space="preserve"> </w:t>
      </w:r>
      <w:r w:rsidRPr="00C23F13">
        <w:rPr>
          <w:rFonts w:ascii="Arial" w:hAnsi="Arial" w:cs="Arial"/>
        </w:rPr>
        <w:t>los casos, las excepciones previstas en la Ley corresponden</w:t>
      </w:r>
      <w:r>
        <w:rPr>
          <w:rFonts w:ascii="Arial" w:hAnsi="Arial" w:cs="Arial"/>
        </w:rPr>
        <w:t xml:space="preserve"> </w:t>
      </w:r>
      <w:r w:rsidRPr="00C23F13">
        <w:rPr>
          <w:rFonts w:ascii="Arial" w:hAnsi="Arial" w:cs="Arial"/>
        </w:rPr>
        <w:t>a los estándares internacionales comúnmente</w:t>
      </w:r>
      <w:r>
        <w:rPr>
          <w:rFonts w:ascii="Arial" w:hAnsi="Arial" w:cs="Arial"/>
        </w:rPr>
        <w:t xml:space="preserve"> </w:t>
      </w:r>
      <w:r w:rsidRPr="00C23F13">
        <w:rPr>
          <w:rFonts w:ascii="Arial" w:hAnsi="Arial" w:cs="Arial"/>
        </w:rPr>
        <w:t>aceptados en la materia y están siempre justificados</w:t>
      </w:r>
      <w:r>
        <w:rPr>
          <w:rFonts w:ascii="Arial" w:hAnsi="Arial" w:cs="Arial"/>
        </w:rPr>
        <w:t xml:space="preserve"> </w:t>
      </w:r>
      <w:r w:rsidRPr="00C23F13">
        <w:rPr>
          <w:rFonts w:ascii="Arial" w:hAnsi="Arial" w:cs="Arial"/>
        </w:rPr>
        <w:t>por un equilibrio entre el derecho a la información y la</w:t>
      </w:r>
      <w:r>
        <w:rPr>
          <w:rFonts w:ascii="Arial" w:hAnsi="Arial" w:cs="Arial"/>
        </w:rPr>
        <w:t xml:space="preserve"> </w:t>
      </w:r>
      <w:r>
        <w:rPr>
          <w:rFonts w:ascii="Arial" w:hAnsi="Arial" w:cs="Arial"/>
          <w:lang w:val="es-ES_tradnl"/>
        </w:rPr>
        <w:t>protección del interés público”).</w:t>
      </w:r>
      <w:r w:rsidRPr="00C23F13">
        <w:rPr>
          <w:rFonts w:ascii="Arial" w:hAnsi="Arial" w:cs="Arial"/>
        </w:rPr>
        <w:t xml:space="preserve"> </w:t>
      </w:r>
    </w:p>
  </w:footnote>
  <w:footnote w:id="52">
    <w:p w14:paraId="4BFC734E" w14:textId="0130D6EF" w:rsidR="004F110B" w:rsidRDefault="004F110B" w:rsidP="005B19D8">
      <w:pPr>
        <w:pStyle w:val="Textonotapie"/>
        <w:jc w:val="both"/>
        <w:rPr>
          <w:rFonts w:ascii="Arial" w:hAnsi="Arial" w:cs="Arial"/>
          <w:lang w:val="es-ES_tradnl"/>
        </w:rPr>
      </w:pPr>
      <w:r w:rsidRPr="001D42F4">
        <w:rPr>
          <w:rFonts w:ascii="Arial" w:hAnsi="Arial" w:cs="Arial"/>
          <w:vertAlign w:val="superscript"/>
        </w:rPr>
        <w:footnoteRef/>
      </w:r>
      <w:r>
        <w:t xml:space="preserve"> </w:t>
      </w:r>
      <w:r w:rsidRPr="00D22E10">
        <w:rPr>
          <w:rFonts w:ascii="Arial" w:hAnsi="Arial" w:cs="Arial"/>
          <w:b/>
        </w:rPr>
        <w:t>Artículo 6°</w:t>
      </w:r>
      <w:r>
        <w:rPr>
          <w:rFonts w:ascii="Arial" w:hAnsi="Arial" w:cs="Arial"/>
          <w:b/>
        </w:rPr>
        <w:t xml:space="preserve"> </w:t>
      </w:r>
      <w:r w:rsidRPr="00D22E10">
        <w:rPr>
          <w:rFonts w:ascii="Arial" w:hAnsi="Arial" w:cs="Arial"/>
          <w:b/>
        </w:rPr>
        <w:t>de la Constitución Federal:</w:t>
      </w:r>
      <w:r>
        <w:rPr>
          <w:rFonts w:ascii="Arial" w:hAnsi="Arial" w:cs="Arial"/>
        </w:rPr>
        <w:t xml:space="preserve"> </w:t>
      </w:r>
      <w:r w:rsidRPr="005B19D8">
        <w:rPr>
          <w:rFonts w:ascii="Arial" w:hAnsi="Arial" w:cs="Arial"/>
          <w:lang w:val="es-ES_tradnl"/>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r>
        <w:rPr>
          <w:rFonts w:ascii="Arial" w:hAnsi="Arial" w:cs="Arial"/>
          <w:lang w:val="es-ES_tradnl"/>
        </w:rPr>
        <w:t>. […]</w:t>
      </w:r>
    </w:p>
    <w:p w14:paraId="0BF5F085" w14:textId="6FF1CDE1" w:rsidR="004F110B" w:rsidRDefault="004F110B" w:rsidP="005B19D8">
      <w:pPr>
        <w:pStyle w:val="Textonotapie"/>
        <w:jc w:val="both"/>
        <w:rPr>
          <w:rFonts w:ascii="Arial" w:hAnsi="Arial" w:cs="Arial"/>
          <w:lang w:val="es-ES_tradnl"/>
        </w:rPr>
      </w:pPr>
      <w:r w:rsidRPr="002E307E">
        <w:rPr>
          <w:rFonts w:ascii="Arial" w:hAnsi="Arial" w:cs="Arial"/>
          <w:b/>
          <w:lang w:val="es-ES_tradnl"/>
        </w:rPr>
        <w:t>A.</w:t>
      </w:r>
      <w:r>
        <w:rPr>
          <w:rFonts w:ascii="Arial" w:hAnsi="Arial" w:cs="Arial"/>
          <w:lang w:val="es-ES_tradnl"/>
        </w:rPr>
        <w:t xml:space="preserve"> </w:t>
      </w:r>
      <w:r w:rsidRPr="002E307E">
        <w:rPr>
          <w:rFonts w:ascii="Arial" w:hAnsi="Arial" w:cs="Arial"/>
          <w:lang w:val="es-ES_tradnl"/>
        </w:rPr>
        <w:t>Para el ejercicio del derecho de acceso a la información, la Federación y las entidades federativas, en el ámbito de sus respectivas competencias, se regirán por los siguientes principios y bases:</w:t>
      </w:r>
    </w:p>
    <w:p w14:paraId="08E7F304" w14:textId="7FB3230D" w:rsidR="004F110B" w:rsidRPr="002E307E" w:rsidRDefault="004F110B" w:rsidP="005B19D8">
      <w:pPr>
        <w:pStyle w:val="Textonotapie"/>
        <w:jc w:val="both"/>
        <w:rPr>
          <w:rFonts w:ascii="Arial" w:hAnsi="Arial" w:cs="Arial"/>
          <w:lang w:val="es-ES_tradnl"/>
        </w:rPr>
      </w:pPr>
      <w:r w:rsidRPr="002E307E">
        <w:rPr>
          <w:rFonts w:ascii="Arial" w:hAnsi="Arial" w:cs="Arial"/>
          <w:b/>
          <w:lang w:val="es-ES_tradnl"/>
        </w:rPr>
        <w:t>I.</w:t>
      </w:r>
      <w:r>
        <w:rPr>
          <w:rFonts w:ascii="Arial" w:hAnsi="Arial" w:cs="Arial"/>
          <w:lang w:val="es-ES_tradnl"/>
        </w:rPr>
        <w:t xml:space="preserve"> </w:t>
      </w:r>
      <w:r w:rsidRPr="002E307E">
        <w:rPr>
          <w:rFonts w:ascii="Arial" w:hAnsi="Arial" w:cs="Arial"/>
          <w:lang w:val="es-ES_tradnl"/>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r w:rsidRPr="002E307E">
        <w:rPr>
          <w:rFonts w:ascii="Arial" w:hAnsi="Arial" w:cs="Arial"/>
          <w:u w:val="single"/>
          <w:lang w:val="es-ES_tradnl"/>
        </w:rPr>
        <w:t>En la interpretación de este derecho deberá prevalecer el principio de máxima publicidad.</w:t>
      </w:r>
      <w:r w:rsidRPr="002E307E">
        <w:rPr>
          <w:rFonts w:ascii="Arial" w:hAnsi="Arial" w:cs="Arial"/>
          <w:lang w:val="es-ES_tradnl"/>
        </w:rPr>
        <w:t xml:space="preserve"> Los sujetos obligados deberán documentar todo acto que derive del ejercicio de sus facultades, competencias o funciones, la ley determinará los supuestos específicos bajo los cuales procederá la declaración de inexistencia de la información.</w:t>
      </w:r>
      <w:r>
        <w:rPr>
          <w:rFonts w:ascii="Arial" w:hAnsi="Arial" w:cs="Arial"/>
          <w:lang w:val="es-ES_tradnl"/>
        </w:rPr>
        <w:t xml:space="preserve"> […]</w:t>
      </w:r>
    </w:p>
  </w:footnote>
  <w:footnote w:id="53">
    <w:p w14:paraId="37C71D49" w14:textId="67AF7178" w:rsidR="004F110B" w:rsidRPr="00F306ED" w:rsidRDefault="004F110B" w:rsidP="00F306ED">
      <w:pPr>
        <w:pStyle w:val="Sinespaciado"/>
        <w:jc w:val="both"/>
        <w:rPr>
          <w:rStyle w:val="SinespaciadoCar"/>
          <w:rFonts w:ascii="Arial" w:hAnsi="Arial" w:cs="Arial"/>
          <w:sz w:val="20"/>
          <w:szCs w:val="20"/>
        </w:rPr>
      </w:pPr>
      <w:r w:rsidRPr="00F60222">
        <w:rPr>
          <w:rFonts w:ascii="Arial" w:hAnsi="Arial" w:cs="Arial"/>
          <w:sz w:val="20"/>
          <w:szCs w:val="20"/>
          <w:vertAlign w:val="superscript"/>
        </w:rPr>
        <w:footnoteRef/>
      </w:r>
      <w:r w:rsidRPr="00F60222">
        <w:rPr>
          <w:rFonts w:ascii="Arial" w:hAnsi="Arial" w:cs="Arial"/>
          <w:sz w:val="20"/>
          <w:szCs w:val="20"/>
          <w:vertAlign w:val="superscript"/>
        </w:rPr>
        <w:t xml:space="preserve"> </w:t>
      </w:r>
      <w:r w:rsidRPr="00C032F7">
        <w:rPr>
          <w:rStyle w:val="SinespaciadoCar"/>
          <w:rFonts w:ascii="Arial" w:hAnsi="Arial" w:cs="Arial"/>
          <w:b/>
          <w:sz w:val="20"/>
          <w:szCs w:val="20"/>
        </w:rPr>
        <w:t xml:space="preserve">Artículo </w:t>
      </w:r>
      <w:r>
        <w:rPr>
          <w:rStyle w:val="SinespaciadoCar"/>
          <w:rFonts w:ascii="Arial" w:hAnsi="Arial" w:cs="Arial"/>
          <w:b/>
          <w:sz w:val="20"/>
          <w:szCs w:val="20"/>
        </w:rPr>
        <w:t>103 de la Ley General de Transparencia y Acceso a la Información Pública:</w:t>
      </w:r>
      <w:r w:rsidRPr="00F306ED">
        <w:t xml:space="preserve"> </w:t>
      </w:r>
      <w:r>
        <w:rPr>
          <w:rStyle w:val="SinespaciadoCar"/>
          <w:rFonts w:ascii="Arial" w:hAnsi="Arial" w:cs="Arial"/>
          <w:sz w:val="20"/>
          <w:szCs w:val="20"/>
        </w:rPr>
        <w:t xml:space="preserve">En </w:t>
      </w:r>
      <w:r w:rsidRPr="00F306ED">
        <w:rPr>
          <w:rStyle w:val="SinespaciadoCar"/>
          <w:rFonts w:ascii="Arial" w:hAnsi="Arial" w:cs="Arial"/>
          <w:sz w:val="20"/>
          <w:szCs w:val="20"/>
        </w:rPr>
        <w:t>los casos en que se niegue el acceso a la información, por actualizarse alguno de</w:t>
      </w:r>
      <w:r>
        <w:rPr>
          <w:rStyle w:val="SinespaciadoCar"/>
          <w:rFonts w:ascii="Arial" w:hAnsi="Arial" w:cs="Arial"/>
          <w:sz w:val="20"/>
          <w:szCs w:val="20"/>
        </w:rPr>
        <w:t xml:space="preserve"> los supuestos </w:t>
      </w:r>
      <w:r w:rsidRPr="00F306ED">
        <w:rPr>
          <w:rStyle w:val="SinespaciadoCar"/>
          <w:rFonts w:ascii="Arial" w:hAnsi="Arial" w:cs="Arial"/>
          <w:sz w:val="20"/>
          <w:szCs w:val="20"/>
        </w:rPr>
        <w:t>de clasificación, el Comité de Transparencia deberá confirmar, modificar o revocar la</w:t>
      </w:r>
      <w:r>
        <w:rPr>
          <w:rStyle w:val="SinespaciadoCar"/>
          <w:rFonts w:ascii="Arial" w:hAnsi="Arial" w:cs="Arial"/>
          <w:sz w:val="20"/>
          <w:szCs w:val="20"/>
        </w:rPr>
        <w:t xml:space="preserve"> </w:t>
      </w:r>
      <w:r w:rsidRPr="00F306ED">
        <w:rPr>
          <w:rStyle w:val="SinespaciadoCar"/>
          <w:rFonts w:ascii="Arial" w:hAnsi="Arial" w:cs="Arial"/>
          <w:sz w:val="20"/>
          <w:szCs w:val="20"/>
        </w:rPr>
        <w:t>decisión.</w:t>
      </w:r>
    </w:p>
    <w:p w14:paraId="0C81077F" w14:textId="396AB8DB" w:rsidR="004F110B" w:rsidRPr="00F306ED" w:rsidRDefault="004F110B" w:rsidP="00F306ED">
      <w:pPr>
        <w:pStyle w:val="Sinespaciado"/>
        <w:jc w:val="both"/>
        <w:rPr>
          <w:rStyle w:val="SinespaciadoCar"/>
          <w:rFonts w:ascii="Arial" w:hAnsi="Arial" w:cs="Arial"/>
          <w:sz w:val="20"/>
          <w:szCs w:val="20"/>
        </w:rPr>
      </w:pPr>
      <w:r w:rsidRPr="00F306ED">
        <w:rPr>
          <w:rStyle w:val="SinespaciadoCar"/>
          <w:rFonts w:ascii="Arial" w:hAnsi="Arial" w:cs="Arial"/>
          <w:sz w:val="20"/>
          <w:szCs w:val="20"/>
        </w:rPr>
        <w:t>Para motivar la clasificación de la información y la ampliación del pl</w:t>
      </w:r>
      <w:r>
        <w:rPr>
          <w:rStyle w:val="SinespaciadoCar"/>
          <w:rFonts w:ascii="Arial" w:hAnsi="Arial" w:cs="Arial"/>
          <w:sz w:val="20"/>
          <w:szCs w:val="20"/>
        </w:rPr>
        <w:t xml:space="preserve">azo de reserva, se deberán </w:t>
      </w:r>
      <w:r w:rsidRPr="00F306ED">
        <w:rPr>
          <w:rStyle w:val="SinespaciadoCar"/>
          <w:rFonts w:ascii="Arial" w:hAnsi="Arial" w:cs="Arial"/>
          <w:sz w:val="20"/>
          <w:szCs w:val="20"/>
        </w:rPr>
        <w:t>señalar</w:t>
      </w:r>
      <w:r>
        <w:rPr>
          <w:rStyle w:val="SinespaciadoCar"/>
          <w:rFonts w:ascii="Arial" w:hAnsi="Arial" w:cs="Arial"/>
          <w:sz w:val="20"/>
          <w:szCs w:val="20"/>
        </w:rPr>
        <w:t xml:space="preserve"> </w:t>
      </w:r>
      <w:r w:rsidRPr="00F306ED">
        <w:rPr>
          <w:rStyle w:val="SinespaciadoCar"/>
          <w:rFonts w:ascii="Arial" w:hAnsi="Arial" w:cs="Arial"/>
          <w:sz w:val="20"/>
          <w:szCs w:val="20"/>
        </w:rPr>
        <w:t>las razones, motivos o circunstancias especiales qu</w:t>
      </w:r>
      <w:r>
        <w:rPr>
          <w:rStyle w:val="SinespaciadoCar"/>
          <w:rFonts w:ascii="Arial" w:hAnsi="Arial" w:cs="Arial"/>
          <w:sz w:val="20"/>
          <w:szCs w:val="20"/>
        </w:rPr>
        <w:t xml:space="preserve">e llevaron al sujeto obligado a </w:t>
      </w:r>
      <w:r w:rsidRPr="00F306ED">
        <w:rPr>
          <w:rStyle w:val="SinespaciadoCar"/>
          <w:rFonts w:ascii="Arial" w:hAnsi="Arial" w:cs="Arial"/>
          <w:sz w:val="20"/>
          <w:szCs w:val="20"/>
        </w:rPr>
        <w:t>concluir que el caso</w:t>
      </w:r>
      <w:r>
        <w:rPr>
          <w:rStyle w:val="SinespaciadoCar"/>
          <w:rFonts w:ascii="Arial" w:hAnsi="Arial" w:cs="Arial"/>
          <w:sz w:val="20"/>
          <w:szCs w:val="20"/>
        </w:rPr>
        <w:t xml:space="preserve"> </w:t>
      </w:r>
      <w:r w:rsidRPr="00F306ED">
        <w:rPr>
          <w:rStyle w:val="SinespaciadoCar"/>
          <w:rFonts w:ascii="Arial" w:hAnsi="Arial" w:cs="Arial"/>
          <w:sz w:val="20"/>
          <w:szCs w:val="20"/>
        </w:rPr>
        <w:t>particular se ajusta al supuesto previsto p</w:t>
      </w:r>
      <w:r>
        <w:rPr>
          <w:rStyle w:val="SinespaciadoCar"/>
          <w:rFonts w:ascii="Arial" w:hAnsi="Arial" w:cs="Arial"/>
          <w:sz w:val="20"/>
          <w:szCs w:val="20"/>
        </w:rPr>
        <w:t xml:space="preserve">or la norma legal invocada como </w:t>
      </w:r>
      <w:r w:rsidRPr="00F306ED">
        <w:rPr>
          <w:rStyle w:val="SinespaciadoCar"/>
          <w:rFonts w:ascii="Arial" w:hAnsi="Arial" w:cs="Arial"/>
          <w:sz w:val="20"/>
          <w:szCs w:val="20"/>
        </w:rPr>
        <w:t xml:space="preserve">fundamento. </w:t>
      </w:r>
      <w:r w:rsidRPr="00F306ED">
        <w:rPr>
          <w:rStyle w:val="SinespaciadoCar"/>
          <w:rFonts w:ascii="Arial" w:hAnsi="Arial" w:cs="Arial"/>
          <w:sz w:val="20"/>
          <w:szCs w:val="20"/>
          <w:u w:val="single"/>
        </w:rPr>
        <w:t>Además, el sujeto obligado deberá, en todo momento, aplicar una prueba de daño.</w:t>
      </w:r>
    </w:p>
    <w:p w14:paraId="50106E43" w14:textId="69CE852E" w:rsidR="004F110B" w:rsidRPr="00F306ED" w:rsidRDefault="004F110B" w:rsidP="00F306ED">
      <w:pPr>
        <w:pStyle w:val="Sinespaciado"/>
        <w:jc w:val="both"/>
        <w:rPr>
          <w:rFonts w:ascii="Arial" w:hAnsi="Arial" w:cs="Arial"/>
          <w:sz w:val="20"/>
          <w:szCs w:val="20"/>
        </w:rPr>
      </w:pPr>
      <w:r w:rsidRPr="00F306ED">
        <w:rPr>
          <w:rStyle w:val="SinespaciadoCar"/>
          <w:rFonts w:ascii="Arial" w:hAnsi="Arial" w:cs="Arial"/>
          <w:sz w:val="20"/>
          <w:szCs w:val="20"/>
        </w:rPr>
        <w:t>Tratándose de aquella información que actualice los supuestos de clasificación, deberá señalarse el</w:t>
      </w:r>
      <w:r>
        <w:rPr>
          <w:rStyle w:val="SinespaciadoCar"/>
          <w:rFonts w:ascii="Arial" w:hAnsi="Arial" w:cs="Arial"/>
          <w:sz w:val="20"/>
          <w:szCs w:val="20"/>
        </w:rPr>
        <w:t xml:space="preserve"> </w:t>
      </w:r>
      <w:r w:rsidRPr="00F306ED">
        <w:rPr>
          <w:rStyle w:val="SinespaciadoCar"/>
          <w:rFonts w:ascii="Arial" w:hAnsi="Arial" w:cs="Arial"/>
          <w:sz w:val="20"/>
          <w:szCs w:val="20"/>
        </w:rPr>
        <w:t>plazo al que estará sujeto la reserva.</w:t>
      </w:r>
    </w:p>
  </w:footnote>
  <w:footnote w:id="54">
    <w:p w14:paraId="4173C37D" w14:textId="12C8AE9A" w:rsidR="004F110B" w:rsidRPr="00F87F4A" w:rsidRDefault="004F110B" w:rsidP="006264E1">
      <w:pPr>
        <w:pStyle w:val="Sinespaciado"/>
        <w:jc w:val="both"/>
        <w:rPr>
          <w:rStyle w:val="SinespaciadoCar"/>
          <w:rFonts w:ascii="Arial" w:hAnsi="Arial" w:cs="Arial"/>
          <w:sz w:val="20"/>
          <w:szCs w:val="20"/>
        </w:rPr>
      </w:pPr>
      <w:r w:rsidRPr="006264E1">
        <w:rPr>
          <w:rStyle w:val="SinespaciadoCar"/>
          <w:rFonts w:ascii="Arial" w:hAnsi="Arial" w:cs="Arial"/>
          <w:sz w:val="20"/>
          <w:szCs w:val="20"/>
          <w:vertAlign w:val="superscript"/>
        </w:rPr>
        <w:footnoteRef/>
      </w:r>
      <w:r w:rsidRPr="006264E1">
        <w:rPr>
          <w:rStyle w:val="SinespaciadoCar"/>
          <w:rFonts w:ascii="Arial" w:hAnsi="Arial" w:cs="Arial"/>
          <w:sz w:val="20"/>
          <w:szCs w:val="20"/>
          <w:vertAlign w:val="superscript"/>
        </w:rPr>
        <w:t xml:space="preserve"> </w:t>
      </w:r>
      <w:r w:rsidRPr="00C032F7">
        <w:rPr>
          <w:rStyle w:val="SinespaciadoCar"/>
          <w:rFonts w:ascii="Arial" w:hAnsi="Arial" w:cs="Arial"/>
          <w:b/>
          <w:sz w:val="20"/>
          <w:szCs w:val="20"/>
        </w:rPr>
        <w:t xml:space="preserve">Artículo </w:t>
      </w:r>
      <w:r>
        <w:rPr>
          <w:rStyle w:val="SinespaciadoCar"/>
          <w:rFonts w:ascii="Arial" w:hAnsi="Arial" w:cs="Arial"/>
          <w:b/>
          <w:sz w:val="20"/>
          <w:szCs w:val="20"/>
        </w:rPr>
        <w:t>108 de la Ley General de Transparencia y Acceso a la Información Pública:</w:t>
      </w:r>
      <w:r w:rsidRPr="00F60222">
        <w:t xml:space="preserve"> </w:t>
      </w:r>
      <w:r>
        <w:rPr>
          <w:rStyle w:val="SinespaciadoCar"/>
          <w:rFonts w:ascii="Arial" w:hAnsi="Arial" w:cs="Arial"/>
          <w:sz w:val="20"/>
          <w:szCs w:val="20"/>
        </w:rPr>
        <w:t xml:space="preserve">Los </w:t>
      </w:r>
      <w:r w:rsidRPr="00F87F4A">
        <w:rPr>
          <w:rStyle w:val="SinespaciadoCar"/>
          <w:rFonts w:ascii="Arial" w:hAnsi="Arial" w:cs="Arial"/>
          <w:sz w:val="20"/>
          <w:szCs w:val="20"/>
        </w:rPr>
        <w:t>sujetos obligados no podrán emitir acuerdos de carácter general ni particular que</w:t>
      </w:r>
      <w:r>
        <w:rPr>
          <w:rStyle w:val="SinespaciadoCar"/>
          <w:rFonts w:ascii="Arial" w:hAnsi="Arial" w:cs="Arial"/>
          <w:sz w:val="20"/>
          <w:szCs w:val="20"/>
        </w:rPr>
        <w:t xml:space="preserve"> </w:t>
      </w:r>
      <w:r w:rsidRPr="00F87F4A">
        <w:rPr>
          <w:rStyle w:val="SinespaciadoCar"/>
          <w:rFonts w:ascii="Arial" w:hAnsi="Arial" w:cs="Arial"/>
          <w:sz w:val="20"/>
          <w:szCs w:val="20"/>
        </w:rPr>
        <w:t>clasifiquen documentos o información como reservada. La clasificación podrá establecerse de manera</w:t>
      </w:r>
      <w:r>
        <w:rPr>
          <w:rStyle w:val="SinespaciadoCar"/>
          <w:rFonts w:ascii="Arial" w:hAnsi="Arial" w:cs="Arial"/>
          <w:sz w:val="20"/>
          <w:szCs w:val="20"/>
        </w:rPr>
        <w:t xml:space="preserve"> </w:t>
      </w:r>
      <w:r w:rsidRPr="00F87F4A">
        <w:rPr>
          <w:rStyle w:val="SinespaciadoCar"/>
          <w:rFonts w:ascii="Arial" w:hAnsi="Arial" w:cs="Arial"/>
          <w:sz w:val="20"/>
          <w:szCs w:val="20"/>
        </w:rPr>
        <w:t xml:space="preserve">parcial o total de acuerdo al contenido de la información del </w:t>
      </w:r>
      <w:r>
        <w:rPr>
          <w:rStyle w:val="SinespaciadoCar"/>
          <w:rFonts w:ascii="Arial" w:hAnsi="Arial" w:cs="Arial"/>
          <w:sz w:val="20"/>
          <w:szCs w:val="20"/>
        </w:rPr>
        <w:t xml:space="preserve">documento y deberá estar acorde </w:t>
      </w:r>
      <w:r w:rsidRPr="00F87F4A">
        <w:rPr>
          <w:rStyle w:val="SinespaciadoCar"/>
          <w:rFonts w:ascii="Arial" w:hAnsi="Arial" w:cs="Arial"/>
          <w:sz w:val="20"/>
          <w:szCs w:val="20"/>
        </w:rPr>
        <w:t>con la</w:t>
      </w:r>
      <w:r>
        <w:rPr>
          <w:rStyle w:val="SinespaciadoCar"/>
          <w:rFonts w:ascii="Arial" w:hAnsi="Arial" w:cs="Arial"/>
          <w:sz w:val="20"/>
          <w:szCs w:val="20"/>
        </w:rPr>
        <w:t xml:space="preserve"> </w:t>
      </w:r>
      <w:r w:rsidRPr="00F87F4A">
        <w:rPr>
          <w:rStyle w:val="SinespaciadoCar"/>
          <w:rFonts w:ascii="Arial" w:hAnsi="Arial" w:cs="Arial"/>
          <w:sz w:val="20"/>
          <w:szCs w:val="20"/>
        </w:rPr>
        <w:t>actualización de los supuestos definidos en el presente Título como información clasificada.</w:t>
      </w:r>
    </w:p>
    <w:p w14:paraId="111F6968" w14:textId="77777777" w:rsidR="004F110B" w:rsidRPr="00F87F4A" w:rsidRDefault="004F110B" w:rsidP="006264E1">
      <w:pPr>
        <w:pStyle w:val="Sinespaciado"/>
        <w:jc w:val="both"/>
        <w:rPr>
          <w:rStyle w:val="SinespaciadoCar"/>
          <w:rFonts w:ascii="Arial" w:hAnsi="Arial" w:cs="Arial"/>
          <w:sz w:val="20"/>
          <w:szCs w:val="20"/>
        </w:rPr>
      </w:pPr>
      <w:r w:rsidRPr="00F87F4A">
        <w:rPr>
          <w:rStyle w:val="SinespaciadoCar"/>
          <w:rFonts w:ascii="Arial" w:hAnsi="Arial" w:cs="Arial"/>
          <w:sz w:val="20"/>
          <w:szCs w:val="20"/>
        </w:rPr>
        <w:t>En ningún caso se podrán clasificar documentos antes de que se genere la información.</w:t>
      </w:r>
    </w:p>
    <w:p w14:paraId="2E8CECD9" w14:textId="0B7C750F" w:rsidR="004F110B" w:rsidRPr="006264E1" w:rsidRDefault="004F110B" w:rsidP="006264E1">
      <w:pPr>
        <w:pStyle w:val="Textonotapie"/>
      </w:pPr>
      <w:r w:rsidRPr="00581D02">
        <w:rPr>
          <w:rStyle w:val="SinespaciadoCar"/>
          <w:rFonts w:ascii="Arial" w:hAnsi="Arial" w:cs="Arial"/>
          <w:sz w:val="20"/>
          <w:szCs w:val="20"/>
          <w:u w:val="single"/>
        </w:rPr>
        <w:t>La clasificación de información reservada se realizará confor</w:t>
      </w:r>
      <w:r>
        <w:rPr>
          <w:rStyle w:val="SinespaciadoCar"/>
          <w:rFonts w:ascii="Arial" w:hAnsi="Arial" w:cs="Arial"/>
          <w:sz w:val="20"/>
          <w:szCs w:val="20"/>
          <w:u w:val="single"/>
        </w:rPr>
        <w:t xml:space="preserve">me a un análisis caso por caso, </w:t>
      </w:r>
      <w:r w:rsidRPr="00581D02">
        <w:rPr>
          <w:rStyle w:val="SinespaciadoCar"/>
          <w:rFonts w:ascii="Arial" w:hAnsi="Arial" w:cs="Arial"/>
          <w:sz w:val="20"/>
          <w:szCs w:val="20"/>
          <w:u w:val="single"/>
        </w:rPr>
        <w:t>mediante la aplicación de la prueba de daño</w:t>
      </w:r>
      <w:r w:rsidRPr="00F60222">
        <w:rPr>
          <w:rStyle w:val="SinespaciadoCar"/>
          <w:rFonts w:ascii="Arial" w:hAnsi="Arial" w:cs="Arial"/>
          <w:sz w:val="20"/>
          <w:szCs w:val="20"/>
        </w:rPr>
        <w:t>.</w:t>
      </w:r>
    </w:p>
  </w:footnote>
  <w:footnote w:id="55">
    <w:p w14:paraId="52BBEE9E" w14:textId="40F8CB2D" w:rsidR="004F110B" w:rsidRDefault="004F110B" w:rsidP="00A5188E">
      <w:pPr>
        <w:pStyle w:val="Textonotapie"/>
        <w:jc w:val="both"/>
      </w:pPr>
      <w:r w:rsidRPr="0037487D">
        <w:rPr>
          <w:rFonts w:ascii="Arial" w:eastAsia="Calibri" w:hAnsi="Arial" w:cs="Arial"/>
          <w:vertAlign w:val="superscript"/>
          <w:lang w:eastAsia="en-US"/>
        </w:rPr>
        <w:footnoteRef/>
      </w:r>
      <w:r>
        <w:rPr>
          <w:rStyle w:val="SinespaciadoCar"/>
          <w:rFonts w:ascii="Arial" w:hAnsi="Arial" w:cs="Arial"/>
          <w:b/>
          <w:sz w:val="20"/>
          <w:szCs w:val="20"/>
        </w:rPr>
        <w:t xml:space="preserve"> </w:t>
      </w:r>
      <w:r w:rsidRPr="00C032F7">
        <w:rPr>
          <w:rStyle w:val="SinespaciadoCar"/>
          <w:rFonts w:ascii="Arial" w:hAnsi="Arial" w:cs="Arial"/>
          <w:b/>
          <w:sz w:val="20"/>
          <w:szCs w:val="20"/>
        </w:rPr>
        <w:t xml:space="preserve">Artículo </w:t>
      </w:r>
      <w:r>
        <w:rPr>
          <w:rStyle w:val="SinespaciadoCar"/>
          <w:rFonts w:ascii="Arial" w:hAnsi="Arial" w:cs="Arial"/>
          <w:b/>
          <w:sz w:val="20"/>
          <w:szCs w:val="20"/>
        </w:rPr>
        <w:t>114 de la Ley General de Transparencia y Acceso a la Información Pública:</w:t>
      </w:r>
      <w:r>
        <w:t xml:space="preserve"> </w:t>
      </w:r>
      <w:r>
        <w:rPr>
          <w:rFonts w:ascii="Arial" w:eastAsia="Calibri" w:hAnsi="Arial" w:cs="Arial"/>
          <w:lang w:val="es-ES_tradnl" w:eastAsia="en-US"/>
        </w:rPr>
        <w:t>La</w:t>
      </w:r>
      <w:r w:rsidRPr="004928D0">
        <w:rPr>
          <w:rFonts w:ascii="Arial" w:eastAsia="Calibri" w:hAnsi="Arial" w:cs="Arial"/>
          <w:lang w:val="es-ES_tradnl" w:eastAsia="en-US"/>
        </w:rPr>
        <w:t>s causales de reserva previstas en el artículo anterior se deberán fundar y motivar, a través de la aplicación de la prueba de daño a la que se hace referencia en el presente Título</w:t>
      </w:r>
      <w:r w:rsidRPr="006B44DF">
        <w:rPr>
          <w:rFonts w:ascii="Arial" w:hAnsi="Arial" w:cs="Arial"/>
        </w:rPr>
        <w:t>.</w:t>
      </w:r>
      <w:r>
        <w:rPr>
          <w:rFonts w:ascii="Arial" w:hAnsi="Arial" w:cs="Arial"/>
        </w:rPr>
        <w:t xml:space="preserve"> </w:t>
      </w:r>
    </w:p>
  </w:footnote>
  <w:footnote w:id="56">
    <w:p w14:paraId="5C945CF2" w14:textId="77777777" w:rsidR="004F110B" w:rsidRPr="00986A14" w:rsidRDefault="004F110B" w:rsidP="00CE28FF">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Véase </w:t>
      </w:r>
      <w:r w:rsidRPr="00986A14">
        <w:rPr>
          <w:rFonts w:ascii="Arial" w:hAnsi="Arial" w:cs="Arial"/>
          <w:i/>
          <w:lang w:val="es-ES_tradnl"/>
        </w:rPr>
        <w:t>supra</w:t>
      </w:r>
      <w:r>
        <w:rPr>
          <w:rFonts w:ascii="Arial" w:hAnsi="Arial" w:cs="Arial"/>
          <w:lang w:val="es-ES_tradnl"/>
        </w:rPr>
        <w:t xml:space="preserve"> nota 41</w:t>
      </w:r>
      <w:r w:rsidRPr="00B938A9">
        <w:rPr>
          <w:rFonts w:ascii="Arial" w:hAnsi="Arial" w:cs="Arial"/>
          <w:lang w:val="es-ES_tradnl"/>
        </w:rPr>
        <w:t>.</w:t>
      </w:r>
    </w:p>
  </w:footnote>
  <w:footnote w:id="57">
    <w:p w14:paraId="5483E652" w14:textId="57EAC561" w:rsidR="004F110B" w:rsidRDefault="004F110B">
      <w:pPr>
        <w:pStyle w:val="Textonotapie"/>
      </w:pPr>
      <w:r w:rsidRPr="009E08CD">
        <w:rPr>
          <w:rFonts w:ascii="Arial" w:hAnsi="Arial" w:cs="Arial"/>
          <w:vertAlign w:val="superscript"/>
          <w:lang w:val="es-ES_tradnl"/>
        </w:rPr>
        <w:footnoteRef/>
      </w:r>
      <w:r>
        <w:t xml:space="preserve"> </w:t>
      </w:r>
      <w:r>
        <w:rPr>
          <w:rFonts w:ascii="Arial" w:hAnsi="Arial" w:cs="Arial"/>
          <w:lang w:val="es-ES_tradnl"/>
        </w:rPr>
        <w:t xml:space="preserve">Véase </w:t>
      </w:r>
      <w:r w:rsidRPr="00986A14">
        <w:rPr>
          <w:rFonts w:ascii="Arial" w:hAnsi="Arial" w:cs="Arial"/>
          <w:i/>
          <w:lang w:val="es-ES_tradnl"/>
        </w:rPr>
        <w:t>supra</w:t>
      </w:r>
      <w:r>
        <w:rPr>
          <w:rFonts w:ascii="Arial" w:hAnsi="Arial" w:cs="Arial"/>
          <w:lang w:val="es-ES_tradnl"/>
        </w:rPr>
        <w:t xml:space="preserve"> nota 34</w:t>
      </w:r>
      <w:r w:rsidRPr="00B938A9">
        <w:rPr>
          <w:rFonts w:ascii="Arial" w:hAnsi="Arial" w:cs="Arial"/>
          <w:lang w:val="es-ES_tradnl"/>
        </w:rPr>
        <w:t>.</w:t>
      </w:r>
    </w:p>
  </w:footnote>
  <w:footnote w:id="58">
    <w:p w14:paraId="1843EBC8" w14:textId="0EFEEAC9" w:rsidR="004F110B" w:rsidRDefault="004F110B" w:rsidP="0044630F">
      <w:pPr>
        <w:pStyle w:val="Textonotapie"/>
        <w:jc w:val="both"/>
      </w:pPr>
      <w:r w:rsidRPr="0037487D">
        <w:rPr>
          <w:rFonts w:ascii="Arial" w:eastAsia="Calibri" w:hAnsi="Arial" w:cs="Arial"/>
          <w:vertAlign w:val="superscript"/>
          <w:lang w:eastAsia="en-US"/>
        </w:rPr>
        <w:footnoteRef/>
      </w:r>
      <w:r>
        <w:rPr>
          <w:rStyle w:val="SinespaciadoCar"/>
          <w:rFonts w:ascii="Arial" w:hAnsi="Arial" w:cs="Arial"/>
          <w:b/>
          <w:sz w:val="20"/>
          <w:szCs w:val="20"/>
        </w:rPr>
        <w:t xml:space="preserve"> </w:t>
      </w:r>
      <w:r w:rsidRPr="00C032F7">
        <w:rPr>
          <w:rStyle w:val="SinespaciadoCar"/>
          <w:rFonts w:ascii="Arial" w:hAnsi="Arial" w:cs="Arial"/>
          <w:b/>
          <w:sz w:val="20"/>
          <w:szCs w:val="20"/>
        </w:rPr>
        <w:t xml:space="preserve">Artículo </w:t>
      </w:r>
      <w:r>
        <w:rPr>
          <w:rStyle w:val="SinespaciadoCar"/>
          <w:rFonts w:ascii="Arial" w:hAnsi="Arial" w:cs="Arial"/>
          <w:b/>
          <w:sz w:val="20"/>
          <w:szCs w:val="20"/>
        </w:rPr>
        <w:t>112 de la Ley General de Transparencia y Acceso a la Información Pública:</w:t>
      </w:r>
      <w:r>
        <w:t xml:space="preserve"> </w:t>
      </w:r>
      <w:r w:rsidRPr="0044630F">
        <w:rPr>
          <w:rFonts w:ascii="Arial" w:eastAsia="Calibri" w:hAnsi="Arial" w:cs="Arial"/>
          <w:lang w:val="es-ES_tradnl" w:eastAsia="en-US"/>
        </w:rPr>
        <w:t xml:space="preserve">La información contenida en las obligaciones de transparencia </w:t>
      </w:r>
      <w:r w:rsidRPr="00183236">
        <w:rPr>
          <w:rFonts w:ascii="Arial" w:eastAsia="Calibri" w:hAnsi="Arial" w:cs="Arial"/>
          <w:u w:val="single"/>
          <w:lang w:val="es-ES_tradnl" w:eastAsia="en-US"/>
        </w:rPr>
        <w:t>no podrá omitirse en las versiones públicas</w:t>
      </w:r>
      <w:r w:rsidRPr="006B44DF">
        <w:rPr>
          <w:rFonts w:ascii="Arial" w:hAnsi="Arial" w:cs="Arial"/>
        </w:rPr>
        <w:t>.</w:t>
      </w:r>
    </w:p>
  </w:footnote>
  <w:footnote w:id="59">
    <w:p w14:paraId="0C0A4E76" w14:textId="79F39328" w:rsidR="004F110B" w:rsidRDefault="004F110B" w:rsidP="00F361FB">
      <w:pPr>
        <w:pStyle w:val="Textonotapie"/>
        <w:jc w:val="both"/>
      </w:pPr>
      <w:r w:rsidRPr="0037487D">
        <w:rPr>
          <w:rFonts w:ascii="Arial" w:eastAsia="Calibri" w:hAnsi="Arial" w:cs="Arial"/>
          <w:vertAlign w:val="superscript"/>
          <w:lang w:eastAsia="en-US"/>
        </w:rPr>
        <w:footnoteRef/>
      </w:r>
      <w:r>
        <w:rPr>
          <w:rStyle w:val="SinespaciadoCar"/>
          <w:rFonts w:ascii="Arial" w:hAnsi="Arial" w:cs="Arial"/>
          <w:b/>
          <w:sz w:val="20"/>
          <w:szCs w:val="20"/>
        </w:rPr>
        <w:t xml:space="preserve"> </w:t>
      </w:r>
      <w:r w:rsidRPr="00F361FB">
        <w:rPr>
          <w:rStyle w:val="SinespaciadoCar"/>
          <w:rFonts w:ascii="Arial" w:hAnsi="Arial" w:cs="Arial"/>
          <w:sz w:val="20"/>
          <w:szCs w:val="20"/>
        </w:rPr>
        <w:t xml:space="preserve">Véase </w:t>
      </w:r>
      <w:r w:rsidRPr="00F361FB">
        <w:rPr>
          <w:rStyle w:val="SinespaciadoCar"/>
          <w:rFonts w:ascii="Arial" w:hAnsi="Arial" w:cs="Arial"/>
          <w:i/>
          <w:sz w:val="20"/>
          <w:szCs w:val="20"/>
        </w:rPr>
        <w:t>supra</w:t>
      </w:r>
      <w:r w:rsidRPr="00F361FB">
        <w:rPr>
          <w:rStyle w:val="SinespaciadoCar"/>
          <w:rFonts w:ascii="Arial" w:hAnsi="Arial" w:cs="Arial"/>
          <w:sz w:val="20"/>
          <w:szCs w:val="20"/>
        </w:rPr>
        <w:t xml:space="preserve"> nota 44.</w:t>
      </w:r>
    </w:p>
  </w:footnote>
  <w:footnote w:id="60">
    <w:p w14:paraId="228C870B" w14:textId="3CFAB7AD" w:rsidR="004F110B" w:rsidRPr="00AF5C80" w:rsidRDefault="004F110B" w:rsidP="00AF5C80">
      <w:pPr>
        <w:pStyle w:val="Sinespaciado"/>
        <w:jc w:val="both"/>
        <w:rPr>
          <w:rFonts w:ascii="Arial" w:hAnsi="Arial" w:cs="Arial"/>
          <w:b/>
          <w:i/>
          <w:sz w:val="20"/>
          <w:szCs w:val="20"/>
        </w:rPr>
      </w:pPr>
      <w:r w:rsidRPr="005363C6">
        <w:rPr>
          <w:rStyle w:val="Refdenotaalpie"/>
          <w:rFonts w:ascii="Arial" w:hAnsi="Arial" w:cs="Arial"/>
          <w:sz w:val="20"/>
          <w:szCs w:val="20"/>
        </w:rPr>
        <w:footnoteRef/>
      </w:r>
      <w:r>
        <w:rPr>
          <w:rFonts w:ascii="Arial" w:hAnsi="Arial" w:cs="Arial"/>
          <w:sz w:val="20"/>
          <w:szCs w:val="20"/>
        </w:rPr>
        <w:t xml:space="preserve"> Véase la jurisprudencia número P./J.</w:t>
      </w:r>
      <w:r w:rsidRPr="00C032F7">
        <w:rPr>
          <w:rFonts w:ascii="Arial" w:hAnsi="Arial" w:cs="Arial"/>
          <w:sz w:val="20"/>
          <w:szCs w:val="20"/>
        </w:rPr>
        <w:t>45/2007</w:t>
      </w:r>
      <w:r>
        <w:rPr>
          <w:rFonts w:ascii="Arial" w:hAnsi="Arial" w:cs="Arial"/>
          <w:sz w:val="20"/>
          <w:szCs w:val="20"/>
        </w:rPr>
        <w:t xml:space="preserve"> de rubro </w:t>
      </w:r>
      <w:r w:rsidRPr="007F4E43">
        <w:rPr>
          <w:rFonts w:ascii="Arial" w:hAnsi="Arial" w:cs="Arial"/>
          <w:sz w:val="20"/>
          <w:szCs w:val="20"/>
        </w:rPr>
        <w:t>“</w:t>
      </w:r>
      <w:r w:rsidRPr="00AF5C80">
        <w:rPr>
          <w:rFonts w:ascii="Arial" w:hAnsi="Arial" w:cs="Arial"/>
          <w:b/>
          <w:sz w:val="20"/>
          <w:szCs w:val="20"/>
        </w:rPr>
        <w:t>INFORMACIÓN RESERVADA. EXCEPCIÓN A LA PROHIBICIÓN DE SU DIVULGACIÓN.</w:t>
      </w:r>
      <w:r w:rsidRPr="007F4E43">
        <w:rPr>
          <w:rFonts w:ascii="Arial" w:hAnsi="Arial" w:cs="Arial"/>
          <w:sz w:val="20"/>
          <w:szCs w:val="20"/>
        </w:rPr>
        <w:t>”</w:t>
      </w:r>
      <w:r>
        <w:rPr>
          <w:rFonts w:ascii="Arial" w:hAnsi="Arial" w:cs="Arial"/>
          <w:i/>
          <w:sz w:val="20"/>
          <w:szCs w:val="20"/>
        </w:rPr>
        <w:t>,</w:t>
      </w:r>
      <w:r>
        <w:rPr>
          <w:rFonts w:ascii="Arial" w:hAnsi="Arial" w:cs="Arial"/>
          <w:sz w:val="20"/>
          <w:szCs w:val="20"/>
        </w:rPr>
        <w:t xml:space="preserve"> </w:t>
      </w:r>
      <w:r w:rsidRPr="00AF5C80">
        <w:rPr>
          <w:rFonts w:ascii="Arial" w:hAnsi="Arial" w:cs="Arial"/>
          <w:i/>
          <w:sz w:val="20"/>
          <w:szCs w:val="20"/>
        </w:rPr>
        <w:t>Semanario Judicial de la Federación y su Gaceta</w:t>
      </w:r>
      <w:r>
        <w:rPr>
          <w:rFonts w:ascii="Arial" w:hAnsi="Arial" w:cs="Arial"/>
          <w:sz w:val="20"/>
          <w:szCs w:val="20"/>
        </w:rPr>
        <w:t xml:space="preserve">, 9ª época, tomo XXVI, diciembre de </w:t>
      </w:r>
      <w:r w:rsidR="00C524AD">
        <w:rPr>
          <w:rFonts w:ascii="Arial" w:hAnsi="Arial" w:cs="Arial"/>
          <w:sz w:val="20"/>
          <w:szCs w:val="20"/>
        </w:rPr>
        <w:t>dos mil siete</w:t>
      </w:r>
      <w:r>
        <w:rPr>
          <w:rFonts w:ascii="Arial" w:hAnsi="Arial" w:cs="Arial"/>
          <w:sz w:val="20"/>
          <w:szCs w:val="20"/>
        </w:rPr>
        <w:t>, p</w:t>
      </w:r>
      <w:r w:rsidRPr="00C032F7">
        <w:rPr>
          <w:rFonts w:ascii="Arial" w:hAnsi="Arial" w:cs="Arial"/>
          <w:sz w:val="20"/>
          <w:szCs w:val="20"/>
        </w:rPr>
        <w:t>ág</w:t>
      </w:r>
      <w:r>
        <w:rPr>
          <w:rFonts w:ascii="Arial" w:hAnsi="Arial" w:cs="Arial"/>
          <w:sz w:val="20"/>
          <w:szCs w:val="20"/>
        </w:rPr>
        <w:t>.</w:t>
      </w:r>
      <w:r w:rsidRPr="00C032F7">
        <w:rPr>
          <w:rFonts w:ascii="Arial" w:hAnsi="Arial" w:cs="Arial"/>
          <w:sz w:val="20"/>
          <w:szCs w:val="20"/>
        </w:rPr>
        <w:t xml:space="preserve"> 991. </w:t>
      </w:r>
    </w:p>
  </w:footnote>
  <w:footnote w:id="61">
    <w:p w14:paraId="329C3B2F" w14:textId="6AA64A7F" w:rsidR="004F110B" w:rsidRPr="00C032F7" w:rsidRDefault="004F110B" w:rsidP="00FA3A49">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Contradicción de tesis 56/2011, págs. 57 y 58 (“…</w:t>
      </w:r>
      <w:r w:rsidRPr="002610F6">
        <w:rPr>
          <w:rFonts w:ascii="Arial" w:hAnsi="Arial" w:cs="Arial"/>
          <w:sz w:val="20"/>
          <w:szCs w:val="20"/>
          <w:lang w:val="es-ES_tradnl"/>
        </w:rPr>
        <w:t xml:space="preserve">conforme al artículo 6° Constitucional, en la interpretación del derecho fundamental de acceso a la información pública, debe prevalecer el principio de máxima publicidad, por tanto, </w:t>
      </w:r>
      <w:r w:rsidRPr="002610F6">
        <w:rPr>
          <w:rFonts w:ascii="Arial" w:hAnsi="Arial" w:cs="Arial"/>
          <w:sz w:val="20"/>
          <w:szCs w:val="20"/>
          <w:u w:val="single"/>
          <w:lang w:val="es-ES_tradnl"/>
        </w:rPr>
        <w:t>las excepciones deben ser interpretadas restrictivamente</w:t>
      </w:r>
      <w:r w:rsidRPr="002610F6">
        <w:rPr>
          <w:rFonts w:ascii="Arial" w:hAnsi="Arial" w:cs="Arial"/>
          <w:sz w:val="20"/>
          <w:szCs w:val="20"/>
          <w:lang w:val="es-ES_tradnl"/>
        </w:rPr>
        <w:t>, esto es, de manera tal que se favorezca el derecho de acceso a la información, satisfagan un objetivo legítimo y sean necesarias en una sociedad democrática al orientarse a satisfacer un interés público imperativo, cuidando en todo momento que las excepciones no deben convertirse en la práctica en la regla general</w:t>
      </w:r>
      <w:r>
        <w:rPr>
          <w:rFonts w:ascii="Arial" w:hAnsi="Arial" w:cs="Arial"/>
          <w:sz w:val="20"/>
          <w:szCs w:val="20"/>
          <w:lang w:val="es-ES_tradnl"/>
        </w:rPr>
        <w:t>…”)</w:t>
      </w:r>
      <w:r w:rsidRPr="00C032F7">
        <w:rPr>
          <w:rFonts w:ascii="Arial" w:hAnsi="Arial" w:cs="Arial"/>
          <w:sz w:val="20"/>
          <w:szCs w:val="20"/>
        </w:rPr>
        <w:t xml:space="preserve">. </w:t>
      </w:r>
    </w:p>
  </w:footnote>
  <w:footnote w:id="62">
    <w:p w14:paraId="333F86FA" w14:textId="14F7383C" w:rsidR="004F110B" w:rsidRPr="00AF5C80" w:rsidRDefault="004F110B" w:rsidP="00F620A0">
      <w:pPr>
        <w:pStyle w:val="Sinespaciado"/>
        <w:jc w:val="both"/>
        <w:rPr>
          <w:rFonts w:ascii="Arial" w:hAnsi="Arial" w:cs="Arial"/>
          <w:b/>
          <w:i/>
          <w:sz w:val="20"/>
          <w:szCs w:val="20"/>
        </w:rPr>
      </w:pPr>
      <w:r w:rsidRPr="005363C6">
        <w:rPr>
          <w:rStyle w:val="Refdenotaalpie"/>
          <w:rFonts w:ascii="Arial" w:hAnsi="Arial" w:cs="Arial"/>
          <w:sz w:val="20"/>
          <w:szCs w:val="20"/>
        </w:rPr>
        <w:footnoteRef/>
      </w:r>
      <w:r>
        <w:rPr>
          <w:rFonts w:ascii="Arial" w:hAnsi="Arial" w:cs="Arial"/>
          <w:sz w:val="20"/>
          <w:szCs w:val="20"/>
        </w:rPr>
        <w:t xml:space="preserve"> Recurso de revisión en materia de seguridad nacional 1/2017, p</w:t>
      </w:r>
      <w:r w:rsidRPr="00C032F7">
        <w:rPr>
          <w:rFonts w:ascii="Arial" w:hAnsi="Arial" w:cs="Arial"/>
          <w:sz w:val="20"/>
          <w:szCs w:val="20"/>
        </w:rPr>
        <w:t>ág</w:t>
      </w:r>
      <w:r>
        <w:rPr>
          <w:rFonts w:ascii="Arial" w:hAnsi="Arial" w:cs="Arial"/>
          <w:sz w:val="20"/>
          <w:szCs w:val="20"/>
        </w:rPr>
        <w:t>s. 21 y 22; y recurso de revisión en materia de seguridad nacional 2/2017, págs. 39 y 30.</w:t>
      </w:r>
      <w:r w:rsidRPr="00C032F7">
        <w:rPr>
          <w:rFonts w:ascii="Arial" w:hAnsi="Arial" w:cs="Arial"/>
          <w:sz w:val="20"/>
          <w:szCs w:val="20"/>
        </w:rPr>
        <w:t xml:space="preserve"> </w:t>
      </w:r>
    </w:p>
  </w:footnote>
  <w:footnote w:id="63">
    <w:p w14:paraId="0BD0631F" w14:textId="0D4C05CD" w:rsidR="004F110B" w:rsidRPr="00AF5C80" w:rsidRDefault="004F110B" w:rsidP="009D48D3">
      <w:pPr>
        <w:pStyle w:val="Sinespaciado"/>
        <w:jc w:val="both"/>
        <w:rPr>
          <w:rFonts w:ascii="Arial" w:hAnsi="Arial" w:cs="Arial"/>
          <w:b/>
          <w:i/>
          <w:sz w:val="20"/>
          <w:szCs w:val="20"/>
        </w:rPr>
      </w:pPr>
      <w:r w:rsidRPr="005363C6">
        <w:rPr>
          <w:rStyle w:val="Refdenotaalpie"/>
          <w:rFonts w:ascii="Arial" w:hAnsi="Arial" w:cs="Arial"/>
          <w:sz w:val="20"/>
          <w:szCs w:val="20"/>
        </w:rPr>
        <w:footnoteRef/>
      </w:r>
      <w:r>
        <w:rPr>
          <w:rFonts w:ascii="Arial" w:hAnsi="Arial" w:cs="Arial"/>
          <w:sz w:val="20"/>
          <w:szCs w:val="20"/>
        </w:rPr>
        <w:t xml:space="preserve"> Véanse las dos tesis aisladas derivadas de este asunto en </w:t>
      </w:r>
      <w:r w:rsidRPr="00DD634E">
        <w:rPr>
          <w:rFonts w:ascii="Arial" w:hAnsi="Arial" w:cs="Arial"/>
          <w:i/>
          <w:sz w:val="20"/>
          <w:szCs w:val="20"/>
        </w:rPr>
        <w:t>supra</w:t>
      </w:r>
      <w:r>
        <w:rPr>
          <w:rFonts w:ascii="Arial" w:hAnsi="Arial" w:cs="Arial"/>
          <w:sz w:val="20"/>
          <w:szCs w:val="20"/>
        </w:rPr>
        <w:t xml:space="preserve"> notas 36 y 37.</w:t>
      </w:r>
      <w:r w:rsidRPr="00C032F7">
        <w:rPr>
          <w:rFonts w:ascii="Arial" w:hAnsi="Arial" w:cs="Arial"/>
          <w:sz w:val="20"/>
          <w:szCs w:val="20"/>
        </w:rPr>
        <w:t xml:space="preserve"> </w:t>
      </w:r>
    </w:p>
  </w:footnote>
  <w:footnote w:id="64">
    <w:p w14:paraId="591031E5" w14:textId="34C3FFF6" w:rsidR="004F110B" w:rsidRPr="00AF5C80" w:rsidRDefault="004F110B" w:rsidP="009D48D3">
      <w:pPr>
        <w:pStyle w:val="Sinespaciado"/>
        <w:jc w:val="both"/>
        <w:rPr>
          <w:rFonts w:ascii="Arial" w:hAnsi="Arial" w:cs="Arial"/>
          <w:b/>
          <w:i/>
          <w:sz w:val="20"/>
          <w:szCs w:val="20"/>
        </w:rPr>
      </w:pPr>
      <w:r w:rsidRPr="005363C6">
        <w:rPr>
          <w:rStyle w:val="Refdenotaalpie"/>
          <w:rFonts w:ascii="Arial" w:hAnsi="Arial" w:cs="Arial"/>
          <w:sz w:val="20"/>
          <w:szCs w:val="20"/>
        </w:rPr>
        <w:footnoteRef/>
      </w:r>
      <w:r>
        <w:rPr>
          <w:rFonts w:ascii="Arial" w:hAnsi="Arial" w:cs="Arial"/>
          <w:sz w:val="20"/>
          <w:szCs w:val="20"/>
        </w:rPr>
        <w:t xml:space="preserve"> Amparo en revisión 894/2018, págs. 16 y 17 (“De ahí que no exista la incongruencia interna argumentada por el quejoso, pues dada la modificación legislativa del sistema normativo mediante el cual los sujetos obligados deben revisar el acceso a la información solicitada por un particular en comparación con el que analizó la Primera Sala en el recurso de revisión 173/2012, el Juez consideró que la interpretación del artículo 16 del Código Federal de Procedimientos Penales varió y la norma establecida en él no debe entenderse más como una prohibición de acceso a la información absoluta, sino que en cada caso debe valorarse si la información solicitada tiene que entregarse o clasificarse con base en una prueba de daño; razón por la que lógicamente no estaba obligado a concluir como lo hizo la Primera Sala”).</w:t>
      </w:r>
      <w:r w:rsidRPr="00C032F7">
        <w:rPr>
          <w:rFonts w:ascii="Arial" w:hAnsi="Arial" w:cs="Arial"/>
          <w:sz w:val="20"/>
          <w:szCs w:val="20"/>
        </w:rPr>
        <w:t xml:space="preserve"> </w:t>
      </w:r>
    </w:p>
  </w:footnote>
  <w:footnote w:id="65">
    <w:p w14:paraId="6FA4FD92" w14:textId="45A5C8F4" w:rsidR="004F110B" w:rsidRPr="00C032F7" w:rsidRDefault="004F110B" w:rsidP="00B840F4">
      <w:pPr>
        <w:pStyle w:val="Sinespaciado"/>
        <w:jc w:val="both"/>
        <w:rPr>
          <w:rFonts w:ascii="Arial" w:hAnsi="Arial" w:cs="Arial"/>
          <w:sz w:val="20"/>
          <w:szCs w:val="20"/>
        </w:rPr>
      </w:pPr>
      <w:r w:rsidRPr="005363C6">
        <w:rPr>
          <w:rStyle w:val="Refdenotaalpie"/>
          <w:rFonts w:ascii="Arial" w:hAnsi="Arial" w:cs="Arial"/>
          <w:sz w:val="20"/>
          <w:szCs w:val="20"/>
        </w:rPr>
        <w:footnoteRef/>
      </w:r>
      <w:r w:rsidRPr="00C032F7">
        <w:rPr>
          <w:rFonts w:ascii="Arial" w:hAnsi="Arial" w:cs="Arial"/>
          <w:sz w:val="20"/>
          <w:szCs w:val="20"/>
        </w:rPr>
        <w:t xml:space="preserve"> </w:t>
      </w:r>
      <w:r>
        <w:rPr>
          <w:rFonts w:ascii="Arial" w:hAnsi="Arial" w:cs="Arial"/>
          <w:sz w:val="20"/>
          <w:szCs w:val="20"/>
        </w:rPr>
        <w:t>Véase la jurisprudencia con número P./J.</w:t>
      </w:r>
      <w:r w:rsidRPr="00B840F4">
        <w:rPr>
          <w:rFonts w:ascii="Arial" w:hAnsi="Arial" w:cs="Arial"/>
          <w:sz w:val="20"/>
          <w:szCs w:val="20"/>
        </w:rPr>
        <w:t>54/2008</w:t>
      </w:r>
      <w:r>
        <w:rPr>
          <w:rFonts w:ascii="Arial" w:hAnsi="Arial" w:cs="Arial"/>
          <w:sz w:val="20"/>
          <w:szCs w:val="20"/>
        </w:rPr>
        <w:t xml:space="preserve"> del Tribunal Pleno cuyo rubro es</w:t>
      </w:r>
      <w:r w:rsidRPr="00B840F4">
        <w:rPr>
          <w:rFonts w:ascii="Arial" w:hAnsi="Arial" w:cs="Arial"/>
          <w:sz w:val="20"/>
          <w:szCs w:val="20"/>
        </w:rPr>
        <w:t xml:space="preserve"> </w:t>
      </w:r>
      <w:r w:rsidRPr="00B840F4">
        <w:rPr>
          <w:rFonts w:ascii="Arial" w:hAnsi="Arial" w:cs="Arial"/>
          <w:b/>
          <w:sz w:val="20"/>
          <w:szCs w:val="20"/>
        </w:rPr>
        <w:t>“ACCESO A LA INFORMACIÓN. SU NATURALEZA COMO GARANTÍAS INDIVIDUAL Y SOCIAL”</w:t>
      </w:r>
      <w:r w:rsidRPr="00B840F4">
        <w:rPr>
          <w:rFonts w:ascii="Arial" w:hAnsi="Arial" w:cs="Arial"/>
          <w:sz w:val="20"/>
          <w:szCs w:val="20"/>
        </w:rPr>
        <w:t>,</w:t>
      </w:r>
      <w:r>
        <w:rPr>
          <w:rFonts w:ascii="Arial" w:hAnsi="Arial" w:cs="Arial"/>
          <w:sz w:val="20"/>
          <w:szCs w:val="20"/>
        </w:rPr>
        <w:t xml:space="preserve"> </w:t>
      </w:r>
      <w:r w:rsidRPr="00B840F4">
        <w:rPr>
          <w:rFonts w:ascii="Arial" w:hAnsi="Arial" w:cs="Arial"/>
          <w:i/>
          <w:sz w:val="20"/>
          <w:szCs w:val="20"/>
        </w:rPr>
        <w:t>Semanario Judicial de la Federación y su Gaceta</w:t>
      </w:r>
      <w:r w:rsidR="007440D3">
        <w:rPr>
          <w:rFonts w:ascii="Arial" w:hAnsi="Arial" w:cs="Arial"/>
          <w:sz w:val="20"/>
          <w:szCs w:val="20"/>
        </w:rPr>
        <w:t>, tomo XXVII, junio de dos mil ocho</w:t>
      </w:r>
      <w:r>
        <w:rPr>
          <w:rFonts w:ascii="Arial" w:hAnsi="Arial" w:cs="Arial"/>
          <w:sz w:val="20"/>
          <w:szCs w:val="20"/>
        </w:rPr>
        <w:t>, p</w:t>
      </w:r>
      <w:r w:rsidRPr="00C032F7">
        <w:rPr>
          <w:rFonts w:ascii="Arial" w:hAnsi="Arial" w:cs="Arial"/>
          <w:sz w:val="20"/>
          <w:szCs w:val="20"/>
        </w:rPr>
        <w:t>ág</w:t>
      </w:r>
      <w:r>
        <w:rPr>
          <w:rFonts w:ascii="Arial" w:hAnsi="Arial" w:cs="Arial"/>
          <w:sz w:val="20"/>
          <w:szCs w:val="20"/>
        </w:rPr>
        <w:t>.</w:t>
      </w:r>
      <w:r w:rsidRPr="00C032F7">
        <w:rPr>
          <w:rFonts w:ascii="Arial" w:hAnsi="Arial" w:cs="Arial"/>
          <w:sz w:val="20"/>
          <w:szCs w:val="20"/>
        </w:rPr>
        <w:t xml:space="preserve"> 743. </w:t>
      </w:r>
    </w:p>
  </w:footnote>
  <w:footnote w:id="66">
    <w:p w14:paraId="69204551" w14:textId="1D7E4E9D" w:rsidR="004F110B" w:rsidRPr="004E2EAE" w:rsidRDefault="004F110B" w:rsidP="008E198D">
      <w:pPr>
        <w:pStyle w:val="Textonotapie"/>
        <w:jc w:val="both"/>
        <w:rPr>
          <w:rFonts w:ascii="Arial" w:hAnsi="Arial" w:cs="Arial"/>
        </w:rPr>
      </w:pPr>
      <w:r w:rsidRPr="004E2EAE">
        <w:rPr>
          <w:rFonts w:ascii="Arial" w:hAnsi="Arial" w:cs="Arial"/>
          <w:vertAlign w:val="superscript"/>
        </w:rPr>
        <w:footnoteRef/>
      </w:r>
      <w:r w:rsidRPr="004E2EAE">
        <w:rPr>
          <w:rFonts w:ascii="Arial" w:hAnsi="Arial" w:cs="Arial"/>
        </w:rPr>
        <w:t xml:space="preserve"> “Iniciativa </w:t>
      </w:r>
      <w:r w:rsidRPr="008F3D46">
        <w:rPr>
          <w:rFonts w:ascii="Arial" w:hAnsi="Arial" w:cs="Arial"/>
        </w:rPr>
        <w:t xml:space="preserve">de diversos senadores de los grupos </w:t>
      </w:r>
      <w:r>
        <w:rPr>
          <w:rFonts w:ascii="Arial" w:hAnsi="Arial" w:cs="Arial"/>
        </w:rPr>
        <w:t>parlamentarios de los partidos Revolucionario Institucional, A</w:t>
      </w:r>
      <w:r w:rsidRPr="008F3D46">
        <w:rPr>
          <w:rFonts w:ascii="Arial" w:hAnsi="Arial" w:cs="Arial"/>
        </w:rPr>
        <w:t>cción</w:t>
      </w:r>
      <w:r>
        <w:rPr>
          <w:rFonts w:ascii="Arial" w:hAnsi="Arial" w:cs="Arial"/>
        </w:rPr>
        <w:t xml:space="preserve"> Nacional, de la Revolución Democrática y Verde Ecologista de M</w:t>
      </w:r>
      <w:r w:rsidRPr="008F3D46">
        <w:rPr>
          <w:rFonts w:ascii="Arial" w:hAnsi="Arial" w:cs="Arial"/>
        </w:rPr>
        <w:t>éxico, con proyecto de decreto por el que se</w:t>
      </w:r>
      <w:r>
        <w:rPr>
          <w:rFonts w:ascii="Arial" w:hAnsi="Arial" w:cs="Arial"/>
        </w:rPr>
        <w:t xml:space="preserve"> expide la Ley General de Transparencia y Acceso a la Información P</w:t>
      </w:r>
      <w:r w:rsidRPr="008F3D46">
        <w:rPr>
          <w:rFonts w:ascii="Arial" w:hAnsi="Arial" w:cs="Arial"/>
        </w:rPr>
        <w:t>ública</w:t>
      </w:r>
      <w:r w:rsidRPr="004E2EAE">
        <w:rPr>
          <w:rFonts w:ascii="Arial" w:hAnsi="Arial" w:cs="Arial"/>
        </w:rPr>
        <w:t xml:space="preserve">”, en </w:t>
      </w:r>
      <w:r w:rsidRPr="004E2EAE">
        <w:rPr>
          <w:rFonts w:ascii="Arial" w:hAnsi="Arial" w:cs="Arial"/>
          <w:i/>
        </w:rPr>
        <w:t xml:space="preserve">Gaceta </w:t>
      </w:r>
      <w:r>
        <w:rPr>
          <w:rFonts w:ascii="Arial" w:hAnsi="Arial" w:cs="Arial"/>
          <w:i/>
        </w:rPr>
        <w:t>del Senado</w:t>
      </w:r>
      <w:r w:rsidRPr="004E2EAE">
        <w:rPr>
          <w:rFonts w:ascii="Arial" w:hAnsi="Arial" w:cs="Arial"/>
        </w:rPr>
        <w:t xml:space="preserve">, Cámara de </w:t>
      </w:r>
      <w:r>
        <w:rPr>
          <w:rFonts w:ascii="Arial" w:hAnsi="Arial" w:cs="Arial"/>
        </w:rPr>
        <w:t>Senadores</w:t>
      </w:r>
      <w:r w:rsidRPr="004E2EAE">
        <w:rPr>
          <w:rFonts w:ascii="Arial" w:hAnsi="Arial" w:cs="Arial"/>
        </w:rPr>
        <w:t xml:space="preserve"> del Congreso de la Unión, L</w:t>
      </w:r>
      <w:r>
        <w:rPr>
          <w:rFonts w:ascii="Arial" w:hAnsi="Arial" w:cs="Arial"/>
        </w:rPr>
        <w:t>XII Legislatura, Año 3, No. 64, tomo I,</w:t>
      </w:r>
      <w:r w:rsidRPr="004E2EAE">
        <w:rPr>
          <w:rFonts w:ascii="Arial" w:hAnsi="Arial" w:cs="Arial"/>
        </w:rPr>
        <w:t xml:space="preserve"> martes </w:t>
      </w:r>
      <w:r w:rsidR="00ED59D9">
        <w:rPr>
          <w:rFonts w:ascii="Arial" w:hAnsi="Arial" w:cs="Arial"/>
        </w:rPr>
        <w:t>dos</w:t>
      </w:r>
      <w:r w:rsidRPr="004E2EAE">
        <w:rPr>
          <w:rFonts w:ascii="Arial" w:hAnsi="Arial" w:cs="Arial"/>
        </w:rPr>
        <w:t xml:space="preserve"> de diciembre </w:t>
      </w:r>
      <w:r>
        <w:rPr>
          <w:rFonts w:ascii="Arial" w:hAnsi="Arial" w:cs="Arial"/>
        </w:rPr>
        <w:t>de dos mil catorce</w:t>
      </w:r>
      <w:r w:rsidRPr="004E2EAE">
        <w:rPr>
          <w:rFonts w:ascii="Arial" w:hAnsi="Arial" w:cs="Arial"/>
        </w:rPr>
        <w:t xml:space="preserve">, pág. </w:t>
      </w:r>
      <w:r>
        <w:rPr>
          <w:rFonts w:ascii="Arial" w:hAnsi="Arial" w:cs="Arial"/>
        </w:rPr>
        <w:t>99</w:t>
      </w:r>
      <w:r w:rsidRPr="004E2EAE">
        <w:rPr>
          <w:rFonts w:ascii="Arial" w:hAnsi="Arial" w:cs="Arial"/>
        </w:rPr>
        <w:t>.</w:t>
      </w:r>
    </w:p>
  </w:footnote>
  <w:footnote w:id="67">
    <w:p w14:paraId="1F885518" w14:textId="36358199" w:rsidR="004F110B" w:rsidRPr="004E2EAE" w:rsidRDefault="004F110B" w:rsidP="00E551BE">
      <w:pPr>
        <w:pStyle w:val="Textonotapie"/>
        <w:jc w:val="both"/>
        <w:rPr>
          <w:rFonts w:ascii="Arial" w:hAnsi="Arial" w:cs="Arial"/>
        </w:rPr>
      </w:pPr>
      <w:r w:rsidRPr="004E2EAE">
        <w:rPr>
          <w:rFonts w:ascii="Arial" w:hAnsi="Arial" w:cs="Arial"/>
          <w:vertAlign w:val="superscript"/>
        </w:rPr>
        <w:footnoteRef/>
      </w:r>
      <w:r w:rsidRPr="004E2EAE">
        <w:rPr>
          <w:rFonts w:ascii="Arial" w:hAnsi="Arial" w:cs="Arial"/>
        </w:rPr>
        <w:t xml:space="preserve"> </w:t>
      </w:r>
      <w:r>
        <w:rPr>
          <w:rFonts w:ascii="Arial" w:hAnsi="Arial" w:cs="Arial"/>
          <w:i/>
        </w:rPr>
        <w:t xml:space="preserve">Ibíd., </w:t>
      </w:r>
      <w:r w:rsidRPr="004E2EAE">
        <w:rPr>
          <w:rFonts w:ascii="Arial" w:hAnsi="Arial" w:cs="Arial"/>
        </w:rPr>
        <w:t xml:space="preserve">pág. </w:t>
      </w:r>
      <w:r>
        <w:rPr>
          <w:rFonts w:ascii="Arial" w:hAnsi="Arial" w:cs="Arial"/>
        </w:rPr>
        <w:t>113</w:t>
      </w:r>
      <w:r w:rsidRPr="004E2EAE">
        <w:rPr>
          <w:rFonts w:ascii="Arial" w:hAnsi="Arial" w:cs="Arial"/>
        </w:rPr>
        <w:t>.</w:t>
      </w:r>
    </w:p>
  </w:footnote>
  <w:footnote w:id="68">
    <w:p w14:paraId="74E85703" w14:textId="74618C21" w:rsidR="004F110B" w:rsidRPr="004E2EAE" w:rsidRDefault="004F110B" w:rsidP="00174DB2">
      <w:pPr>
        <w:pStyle w:val="Textonotapie"/>
        <w:jc w:val="both"/>
        <w:rPr>
          <w:rFonts w:ascii="Arial" w:hAnsi="Arial" w:cs="Arial"/>
        </w:rPr>
      </w:pPr>
      <w:r w:rsidRPr="004E2EAE">
        <w:rPr>
          <w:rFonts w:ascii="Arial" w:hAnsi="Arial" w:cs="Arial"/>
          <w:vertAlign w:val="superscript"/>
        </w:rPr>
        <w:footnoteRef/>
      </w:r>
      <w:r>
        <w:rPr>
          <w:rFonts w:ascii="Arial" w:hAnsi="Arial" w:cs="Arial"/>
          <w:i/>
        </w:rPr>
        <w:t xml:space="preserve"> Ibíd.,</w:t>
      </w:r>
      <w:r w:rsidRPr="004E2EAE">
        <w:rPr>
          <w:rFonts w:ascii="Arial" w:hAnsi="Arial" w:cs="Arial"/>
        </w:rPr>
        <w:t xml:space="preserve"> pág</w:t>
      </w:r>
      <w:r>
        <w:rPr>
          <w:rFonts w:ascii="Arial" w:hAnsi="Arial" w:cs="Arial"/>
        </w:rPr>
        <w:t>s</w:t>
      </w:r>
      <w:r w:rsidRPr="004E2EAE">
        <w:rPr>
          <w:rFonts w:ascii="Arial" w:hAnsi="Arial" w:cs="Arial"/>
        </w:rPr>
        <w:t xml:space="preserve">. </w:t>
      </w:r>
      <w:r>
        <w:rPr>
          <w:rFonts w:ascii="Arial" w:hAnsi="Arial" w:cs="Arial"/>
        </w:rPr>
        <w:t>99 y 100 (“</w:t>
      </w:r>
      <w:r w:rsidRPr="005F4FFB">
        <w:rPr>
          <w:rFonts w:ascii="Arial" w:hAnsi="Arial" w:cs="Arial"/>
          <w:lang w:val="es-ES_tradnl"/>
        </w:rPr>
        <w:t>Respecto de este principio debe entenderse, en términos prácticos, que la limitación del derecho de acceso a la información es muy restringida, es decir, que solo en los casos señalados por la Ley, como son las causas o supuestos de reserva o confidencialidad, será justificado –cuando se funde y motive debidamente- que el acceso a la información sea denegado. Luego entonces, sólo podrá negarse el acceso público de la información cuando se actualice la llamada ‘prueba de daño’, mediante la cual, al momento de restringir el acceso a una información determinada, se deberá demostrar que su divulgación podría representar un daño mayor que su no publicación. En los casos en los que la “prueba de daño” no arroje resultados contundentes; esto es que el peligro o el perjuicio no sean evidentes, entonces se deberá privilegiar la publicación de la información”</w:t>
      </w:r>
      <w:r>
        <w:rPr>
          <w:rFonts w:ascii="Arial" w:hAnsi="Arial" w:cs="Arial"/>
          <w:lang w:val="es-ES_tradnl"/>
        </w:rPr>
        <w:t>)</w:t>
      </w:r>
      <w:r w:rsidRPr="004E2EAE">
        <w:rPr>
          <w:rFonts w:ascii="Arial" w:hAnsi="Arial" w:cs="Arial"/>
        </w:rPr>
        <w:t>.</w:t>
      </w:r>
    </w:p>
  </w:footnote>
  <w:footnote w:id="69">
    <w:p w14:paraId="25D46EE4" w14:textId="0BC8FE5C" w:rsidR="004F110B" w:rsidRPr="00D60073" w:rsidRDefault="004F110B" w:rsidP="00290621">
      <w:pPr>
        <w:pStyle w:val="Sinespaciado"/>
        <w:jc w:val="both"/>
        <w:rPr>
          <w:rFonts w:ascii="Arial" w:hAnsi="Arial" w:cs="Arial"/>
          <w:sz w:val="20"/>
          <w:u w:val="single"/>
        </w:rPr>
      </w:pPr>
      <w:r w:rsidRPr="005363C6">
        <w:rPr>
          <w:rStyle w:val="Refdenotaalpie"/>
          <w:rFonts w:ascii="Arial" w:hAnsi="Arial" w:cs="Arial"/>
          <w:sz w:val="20"/>
          <w:szCs w:val="20"/>
        </w:rPr>
        <w:footnoteRef/>
      </w:r>
      <w:r w:rsidRPr="00D60073">
        <w:rPr>
          <w:rFonts w:ascii="Arial" w:hAnsi="Arial" w:cs="Arial"/>
          <w:sz w:val="20"/>
        </w:rPr>
        <w:t xml:space="preserve"> </w:t>
      </w:r>
      <w:r w:rsidRPr="00D60073">
        <w:rPr>
          <w:rFonts w:ascii="Arial" w:hAnsi="Arial" w:cs="Arial"/>
          <w:i/>
          <w:sz w:val="20"/>
        </w:rPr>
        <w:t>Supra</w:t>
      </w:r>
      <w:r w:rsidRPr="00D60073">
        <w:rPr>
          <w:rFonts w:ascii="Arial" w:hAnsi="Arial" w:cs="Arial"/>
          <w:sz w:val="20"/>
        </w:rPr>
        <w:t xml:space="preserve"> nota 54.</w:t>
      </w:r>
    </w:p>
  </w:footnote>
  <w:footnote w:id="70">
    <w:p w14:paraId="5A2CE5EE" w14:textId="26833551" w:rsidR="004F110B" w:rsidRPr="00986A14" w:rsidRDefault="004F110B" w:rsidP="009D4CF5">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Véase </w:t>
      </w:r>
      <w:r w:rsidRPr="00986A14">
        <w:rPr>
          <w:rFonts w:ascii="Arial" w:hAnsi="Arial" w:cs="Arial"/>
          <w:i/>
          <w:lang w:val="es-ES_tradnl"/>
        </w:rPr>
        <w:t>supra</w:t>
      </w:r>
      <w:r>
        <w:rPr>
          <w:rFonts w:ascii="Arial" w:hAnsi="Arial" w:cs="Arial"/>
          <w:lang w:val="es-ES_tradnl"/>
        </w:rPr>
        <w:t xml:space="preserve"> notas 42 y 55</w:t>
      </w:r>
      <w:r w:rsidRPr="00B938A9">
        <w:rPr>
          <w:rFonts w:ascii="Arial" w:hAnsi="Arial" w:cs="Arial"/>
          <w:lang w:val="es-ES_tradnl"/>
        </w:rPr>
        <w:t>.</w:t>
      </w:r>
    </w:p>
  </w:footnote>
  <w:footnote w:id="71">
    <w:p w14:paraId="020C8209" w14:textId="2B64132E" w:rsidR="004F110B" w:rsidRPr="00986A14" w:rsidRDefault="004F110B" w:rsidP="009D62ED">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Véase </w:t>
      </w:r>
      <w:r w:rsidRPr="00986A14">
        <w:rPr>
          <w:rFonts w:ascii="Arial" w:hAnsi="Arial" w:cs="Arial"/>
          <w:i/>
          <w:lang w:val="es-ES_tradnl"/>
        </w:rPr>
        <w:t>supra</w:t>
      </w:r>
      <w:r>
        <w:rPr>
          <w:rFonts w:ascii="Arial" w:hAnsi="Arial" w:cs="Arial"/>
          <w:lang w:val="es-ES_tradnl"/>
        </w:rPr>
        <w:t xml:space="preserve"> nota 26</w:t>
      </w:r>
      <w:r w:rsidRPr="00B938A9">
        <w:rPr>
          <w:rFonts w:ascii="Arial" w:hAnsi="Arial" w:cs="Arial"/>
          <w:lang w:val="es-ES_tradnl"/>
        </w:rPr>
        <w:t>.</w:t>
      </w:r>
    </w:p>
  </w:footnote>
  <w:footnote w:id="72">
    <w:p w14:paraId="658582C8" w14:textId="0EB44A03" w:rsidR="004F110B" w:rsidRPr="00986A14" w:rsidRDefault="004F110B" w:rsidP="00F06E0A">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sidRPr="0011422B">
        <w:rPr>
          <w:rFonts w:ascii="Arial" w:hAnsi="Arial" w:cs="Arial"/>
          <w:i/>
          <w:lang w:val="es-ES_tradnl"/>
        </w:rPr>
        <w:t>S</w:t>
      </w:r>
      <w:r w:rsidRPr="00986A14">
        <w:rPr>
          <w:rFonts w:ascii="Arial" w:hAnsi="Arial" w:cs="Arial"/>
          <w:i/>
          <w:lang w:val="es-ES_tradnl"/>
        </w:rPr>
        <w:t>upra</w:t>
      </w:r>
      <w:r>
        <w:rPr>
          <w:rFonts w:ascii="Arial" w:hAnsi="Arial" w:cs="Arial"/>
          <w:lang w:val="es-ES_tradnl"/>
        </w:rPr>
        <w:t xml:space="preserve"> nota 53.</w:t>
      </w:r>
    </w:p>
  </w:footnote>
  <w:footnote w:id="73">
    <w:p w14:paraId="06436DEA" w14:textId="77777777" w:rsidR="004F110B" w:rsidRPr="00986A14" w:rsidRDefault="004F110B" w:rsidP="00F06E0A">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b/>
        </w:rPr>
        <w:t>Artículo 100</w:t>
      </w:r>
      <w:r w:rsidRPr="00FA6D85">
        <w:rPr>
          <w:rFonts w:ascii="Arial" w:hAnsi="Arial" w:cs="Arial"/>
          <w:b/>
        </w:rPr>
        <w:t xml:space="preserve"> de la Ley Federal de Transparencia y Acceso a la Información</w:t>
      </w:r>
      <w:r>
        <w:rPr>
          <w:rFonts w:ascii="Arial" w:hAnsi="Arial" w:cs="Arial"/>
          <w:b/>
        </w:rPr>
        <w:t>:</w:t>
      </w:r>
      <w:r w:rsidRPr="00F06E0A">
        <w:rPr>
          <w:rFonts w:ascii="Arial" w:hAnsi="Arial" w:cs="Arial"/>
        </w:rPr>
        <w:t xml:space="preserve"> </w:t>
      </w:r>
      <w:r w:rsidRPr="00F06E0A">
        <w:rPr>
          <w:rFonts w:ascii="Arial" w:hAnsi="Arial" w:cs="Arial"/>
          <w:lang w:val="es-ES_tradnl"/>
        </w:rPr>
        <w:t xml:space="preserve">Al clasificar información con carácter de reservada </w:t>
      </w:r>
      <w:r w:rsidRPr="00F06E0A">
        <w:rPr>
          <w:rFonts w:ascii="Arial" w:hAnsi="Arial" w:cs="Arial"/>
          <w:u w:val="single"/>
          <w:lang w:val="es-ES_tradnl"/>
        </w:rPr>
        <w:t>es necesario, en todos los casos, fijar un plazo de reserva</w:t>
      </w:r>
      <w:r w:rsidRPr="00F06E0A">
        <w:rPr>
          <w:rFonts w:ascii="Arial" w:hAnsi="Arial" w:cs="Arial"/>
          <w:lang w:val="es-ES_tradnl"/>
        </w:rPr>
        <w:t>.</w:t>
      </w:r>
    </w:p>
  </w:footnote>
  <w:footnote w:id="74">
    <w:p w14:paraId="2228DD24" w14:textId="77777777" w:rsidR="004F110B" w:rsidRDefault="004F110B" w:rsidP="00B94D3C">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b/>
        </w:rPr>
        <w:t>Artículo 3</w:t>
      </w:r>
      <w:r w:rsidRPr="00FA6D85">
        <w:rPr>
          <w:rFonts w:ascii="Arial" w:hAnsi="Arial" w:cs="Arial"/>
          <w:b/>
        </w:rPr>
        <w:t xml:space="preserve"> de la Ley </w:t>
      </w:r>
      <w:r>
        <w:rPr>
          <w:rFonts w:ascii="Arial" w:hAnsi="Arial" w:cs="Arial"/>
          <w:b/>
        </w:rPr>
        <w:t>Gen</w:t>
      </w:r>
      <w:r w:rsidRPr="00FA6D85">
        <w:rPr>
          <w:rFonts w:ascii="Arial" w:hAnsi="Arial" w:cs="Arial"/>
          <w:b/>
        </w:rPr>
        <w:t>eral de Transparencia y Acceso a la Información</w:t>
      </w:r>
      <w:r>
        <w:rPr>
          <w:rFonts w:ascii="Arial" w:hAnsi="Arial" w:cs="Arial"/>
          <w:b/>
        </w:rPr>
        <w:t>:</w:t>
      </w:r>
      <w:r>
        <w:rPr>
          <w:rFonts w:ascii="Arial" w:hAnsi="Arial" w:cs="Arial"/>
          <w:lang w:val="es-ES_tradnl"/>
        </w:rPr>
        <w:t xml:space="preserve"> </w:t>
      </w:r>
      <w:r w:rsidRPr="00B94D3C">
        <w:rPr>
          <w:rFonts w:ascii="Arial" w:hAnsi="Arial" w:cs="Arial"/>
          <w:lang w:val="es-ES_tradnl"/>
        </w:rPr>
        <w:t>Para los efectos de la presente Ley se entenderá por:</w:t>
      </w:r>
      <w:r>
        <w:rPr>
          <w:rFonts w:ascii="Arial" w:hAnsi="Arial" w:cs="Arial"/>
          <w:lang w:val="es-ES_tradnl"/>
        </w:rPr>
        <w:t xml:space="preserve"> </w:t>
      </w:r>
    </w:p>
    <w:p w14:paraId="00A014F8" w14:textId="77777777" w:rsidR="004F110B" w:rsidRDefault="004F110B" w:rsidP="00B94D3C">
      <w:pPr>
        <w:pStyle w:val="Textonotapie"/>
        <w:jc w:val="both"/>
        <w:rPr>
          <w:rFonts w:ascii="Arial" w:hAnsi="Arial" w:cs="Arial"/>
          <w:lang w:val="es-ES_tradnl"/>
        </w:rPr>
      </w:pPr>
      <w:r>
        <w:rPr>
          <w:rFonts w:ascii="Arial" w:hAnsi="Arial" w:cs="Arial"/>
          <w:lang w:val="es-ES_tradnl"/>
        </w:rPr>
        <w:t>[…]</w:t>
      </w:r>
    </w:p>
    <w:p w14:paraId="4F923870" w14:textId="02568E9D" w:rsidR="004F110B" w:rsidRPr="00986A14" w:rsidRDefault="004F110B" w:rsidP="00B94D3C">
      <w:pPr>
        <w:pStyle w:val="Textonotapie"/>
        <w:jc w:val="both"/>
        <w:rPr>
          <w:rFonts w:ascii="Arial" w:hAnsi="Arial" w:cs="Arial"/>
          <w:lang w:val="es-ES_tradnl"/>
        </w:rPr>
      </w:pPr>
      <w:r w:rsidRPr="00B94D3C">
        <w:rPr>
          <w:rFonts w:ascii="Arial" w:hAnsi="Arial" w:cs="Arial"/>
          <w:b/>
          <w:lang w:val="es-ES_tradnl"/>
        </w:rPr>
        <w:t>XXI.</w:t>
      </w:r>
      <w:r>
        <w:rPr>
          <w:rFonts w:ascii="Arial" w:hAnsi="Arial" w:cs="Arial"/>
          <w:lang w:val="es-ES_tradnl"/>
        </w:rPr>
        <w:t xml:space="preserve"> </w:t>
      </w:r>
      <w:r w:rsidRPr="00B94D3C">
        <w:rPr>
          <w:rFonts w:ascii="Arial" w:hAnsi="Arial" w:cs="Arial"/>
          <w:b/>
          <w:lang w:val="es-ES_tradnl"/>
        </w:rPr>
        <w:t>Versión Pública:</w:t>
      </w:r>
      <w:r>
        <w:rPr>
          <w:rFonts w:ascii="Arial" w:hAnsi="Arial" w:cs="Arial"/>
          <w:lang w:val="es-ES_tradnl"/>
        </w:rPr>
        <w:t xml:space="preserve"> </w:t>
      </w:r>
      <w:r w:rsidRPr="00B94D3C">
        <w:rPr>
          <w:rFonts w:ascii="Arial" w:hAnsi="Arial" w:cs="Arial"/>
          <w:lang w:val="es-ES_tradnl"/>
        </w:rPr>
        <w:t xml:space="preserve">Documento o Expediente en el que se da acceso a información eliminando u omitiendo las </w:t>
      </w:r>
      <w:r>
        <w:rPr>
          <w:rFonts w:ascii="Arial" w:hAnsi="Arial" w:cs="Arial"/>
          <w:lang w:val="es-ES_tradnl"/>
        </w:rPr>
        <w:t>partes o secciones clasificadas</w:t>
      </w:r>
      <w:r w:rsidRPr="00F06E0A">
        <w:rPr>
          <w:rFonts w:ascii="Arial" w:hAnsi="Arial" w:cs="Arial"/>
          <w:lang w:val="es-ES_tradnl"/>
        </w:rPr>
        <w:t>.</w:t>
      </w:r>
    </w:p>
  </w:footnote>
  <w:footnote w:id="75">
    <w:p w14:paraId="0A430B6E" w14:textId="77777777" w:rsidR="004F110B" w:rsidRPr="00986A14" w:rsidRDefault="004F110B" w:rsidP="004C3C3D">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rPr>
        <w:t xml:space="preserve">Véase </w:t>
      </w:r>
      <w:r w:rsidRPr="00DC14B1">
        <w:rPr>
          <w:rFonts w:ascii="Arial" w:hAnsi="Arial" w:cs="Arial"/>
          <w:i/>
        </w:rPr>
        <w:t>supra</w:t>
      </w:r>
      <w:r>
        <w:rPr>
          <w:rFonts w:ascii="Arial" w:hAnsi="Arial" w:cs="Arial"/>
        </w:rPr>
        <w:t xml:space="preserve"> nota 34.</w:t>
      </w:r>
    </w:p>
  </w:footnote>
  <w:footnote w:id="76">
    <w:p w14:paraId="40ABF4AA" w14:textId="58179497" w:rsidR="004F110B" w:rsidRPr="00986A14" w:rsidRDefault="004F110B" w:rsidP="007B2AC0">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b/>
        </w:rPr>
        <w:t>Artículo 118</w:t>
      </w:r>
      <w:r w:rsidRPr="00FA6D85">
        <w:rPr>
          <w:rFonts w:ascii="Arial" w:hAnsi="Arial" w:cs="Arial"/>
          <w:b/>
        </w:rPr>
        <w:t xml:space="preserve"> de la Ley </w:t>
      </w:r>
      <w:r>
        <w:rPr>
          <w:rFonts w:ascii="Arial" w:hAnsi="Arial" w:cs="Arial"/>
          <w:b/>
        </w:rPr>
        <w:t>Fed</w:t>
      </w:r>
      <w:r w:rsidRPr="00FA6D85">
        <w:rPr>
          <w:rFonts w:ascii="Arial" w:hAnsi="Arial" w:cs="Arial"/>
          <w:b/>
        </w:rPr>
        <w:t>eral de Transparencia y Acceso a la Información</w:t>
      </w:r>
      <w:r>
        <w:rPr>
          <w:rFonts w:ascii="Arial" w:hAnsi="Arial" w:cs="Arial"/>
          <w:b/>
        </w:rPr>
        <w:t>:</w:t>
      </w:r>
      <w:r>
        <w:rPr>
          <w:rFonts w:ascii="Arial" w:hAnsi="Arial" w:cs="Arial"/>
          <w:lang w:val="es-ES_tradnl"/>
        </w:rPr>
        <w:t xml:space="preserve"> </w:t>
      </w:r>
      <w:r w:rsidRPr="007B2AC0">
        <w:rPr>
          <w:rFonts w:ascii="Arial" w:hAnsi="Arial" w:cs="Arial"/>
          <w:lang w:val="es-ES_tradnl"/>
        </w:rPr>
        <w:t>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Nacional</w:t>
      </w:r>
      <w:r>
        <w:rPr>
          <w:rFonts w:ascii="Arial" w:hAnsi="Arial" w:cs="Arial"/>
          <w:lang w:val="es-ES_tradnl"/>
        </w:rPr>
        <w:t>.</w:t>
      </w:r>
    </w:p>
  </w:footnote>
  <w:footnote w:id="77">
    <w:p w14:paraId="23086EA1" w14:textId="2ACAC4EF" w:rsidR="004F110B" w:rsidRPr="00986A14" w:rsidRDefault="004F110B" w:rsidP="002359E1">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rPr>
        <w:t xml:space="preserve">Véase </w:t>
      </w:r>
      <w:r w:rsidRPr="00DC14B1">
        <w:rPr>
          <w:rFonts w:ascii="Arial" w:hAnsi="Arial" w:cs="Arial"/>
          <w:i/>
        </w:rPr>
        <w:t>supra</w:t>
      </w:r>
      <w:r>
        <w:rPr>
          <w:rFonts w:ascii="Arial" w:hAnsi="Arial" w:cs="Arial"/>
        </w:rPr>
        <w:t xml:space="preserve"> nota 58.</w:t>
      </w:r>
    </w:p>
  </w:footnote>
  <w:footnote w:id="78">
    <w:p w14:paraId="5BA6395B" w14:textId="01362389" w:rsidR="004F110B" w:rsidRPr="00986A14" w:rsidRDefault="004F110B" w:rsidP="00962CB5">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rPr>
        <w:t xml:space="preserve">Véase </w:t>
      </w:r>
      <w:r w:rsidRPr="00DC14B1">
        <w:rPr>
          <w:rFonts w:ascii="Arial" w:hAnsi="Arial" w:cs="Arial"/>
          <w:i/>
        </w:rPr>
        <w:t>supra</w:t>
      </w:r>
      <w:r>
        <w:rPr>
          <w:rFonts w:ascii="Arial" w:hAnsi="Arial" w:cs="Arial"/>
        </w:rPr>
        <w:t xml:space="preserve"> nota 48.</w:t>
      </w:r>
    </w:p>
  </w:footnote>
  <w:footnote w:id="79">
    <w:p w14:paraId="420E9E14" w14:textId="77777777" w:rsidR="004F110B" w:rsidRDefault="004F110B" w:rsidP="00DE1A9F">
      <w:pPr>
        <w:pStyle w:val="Textonotapie"/>
        <w:jc w:val="both"/>
        <w:rPr>
          <w:rFonts w:ascii="Arial" w:hAnsi="Arial" w:cs="Arial"/>
        </w:rPr>
      </w:pPr>
      <w:r w:rsidRPr="00B938A9">
        <w:rPr>
          <w:rFonts w:ascii="Arial" w:eastAsia="Calibri" w:hAnsi="Arial" w:cs="Arial"/>
          <w:vertAlign w:val="superscript"/>
          <w:lang w:eastAsia="en-US"/>
        </w:rPr>
        <w:footnoteRef/>
      </w:r>
      <w:r>
        <w:rPr>
          <w:rFonts w:ascii="Arial" w:hAnsi="Arial" w:cs="Arial"/>
          <w:lang w:val="es-ES_tradnl"/>
        </w:rPr>
        <w:t xml:space="preserve"> </w:t>
      </w:r>
      <w:r w:rsidRPr="00DE1A9F">
        <w:rPr>
          <w:rFonts w:ascii="Arial" w:hAnsi="Arial" w:cs="Arial"/>
          <w:b/>
        </w:rPr>
        <w:t>Artículo 6° de la Constitución Federal:</w:t>
      </w:r>
      <w:r>
        <w:rPr>
          <w:rFonts w:ascii="Arial" w:hAnsi="Arial" w:cs="Arial"/>
        </w:rPr>
        <w:t xml:space="preserve"> […]</w:t>
      </w:r>
    </w:p>
    <w:p w14:paraId="0FF87B20" w14:textId="4AB30580" w:rsidR="004F110B" w:rsidRDefault="004F110B" w:rsidP="00DE1A9F">
      <w:pPr>
        <w:pStyle w:val="Textonotapie"/>
        <w:jc w:val="both"/>
        <w:rPr>
          <w:rFonts w:ascii="Arial" w:hAnsi="Arial" w:cs="Arial"/>
        </w:rPr>
      </w:pPr>
      <w:r w:rsidRPr="00DE1A9F">
        <w:rPr>
          <w:rFonts w:ascii="Arial" w:hAnsi="Arial" w:cs="Arial"/>
          <w:b/>
        </w:rPr>
        <w:t>A.</w:t>
      </w:r>
      <w:r>
        <w:rPr>
          <w:rFonts w:ascii="Arial" w:hAnsi="Arial" w:cs="Arial"/>
        </w:rPr>
        <w:t xml:space="preserve"> […].</w:t>
      </w:r>
    </w:p>
    <w:p w14:paraId="4F27B891" w14:textId="41E07D39" w:rsidR="004F110B" w:rsidRDefault="004F110B" w:rsidP="00DE1A9F">
      <w:pPr>
        <w:pStyle w:val="Textonotapie"/>
        <w:jc w:val="both"/>
        <w:rPr>
          <w:rFonts w:ascii="Arial" w:hAnsi="Arial" w:cs="Arial"/>
          <w:lang w:val="es-ES_tradnl"/>
        </w:rPr>
      </w:pPr>
      <w:r w:rsidRPr="00DE1A9F">
        <w:rPr>
          <w:rFonts w:ascii="Arial" w:hAnsi="Arial" w:cs="Arial"/>
          <w:b/>
        </w:rPr>
        <w:t>II.</w:t>
      </w:r>
      <w:r>
        <w:rPr>
          <w:rFonts w:ascii="Arial" w:hAnsi="Arial" w:cs="Arial"/>
        </w:rPr>
        <w:t xml:space="preserve"> La</w:t>
      </w:r>
      <w:r w:rsidRPr="00DE1A9F">
        <w:rPr>
          <w:rFonts w:ascii="Arial" w:hAnsi="Arial" w:cs="Arial"/>
          <w:lang w:val="es-ES_tradnl"/>
        </w:rPr>
        <w:t xml:space="preserve"> información que se refiere a la vida privada y los datos personales será protegida en los términos y con las excepciones que fijen las leyes.</w:t>
      </w:r>
    </w:p>
    <w:p w14:paraId="5C30D8C9" w14:textId="009DA380" w:rsidR="004F110B" w:rsidRPr="00986A14" w:rsidRDefault="004F110B" w:rsidP="00DE1A9F">
      <w:pPr>
        <w:pStyle w:val="Textonotapie"/>
        <w:jc w:val="both"/>
        <w:rPr>
          <w:rFonts w:ascii="Arial" w:hAnsi="Arial" w:cs="Arial"/>
          <w:lang w:val="es-ES_tradnl"/>
        </w:rPr>
      </w:pPr>
      <w:r>
        <w:rPr>
          <w:rFonts w:ascii="Arial" w:hAnsi="Arial" w:cs="Arial"/>
          <w:lang w:val="es-ES_tradnl"/>
        </w:rPr>
        <w:t>[…]</w:t>
      </w:r>
    </w:p>
  </w:footnote>
  <w:footnote w:id="80">
    <w:p w14:paraId="49A6F965" w14:textId="77777777" w:rsidR="004F110B" w:rsidRPr="00986A14" w:rsidRDefault="004F110B" w:rsidP="009E67FB">
      <w:pPr>
        <w:pStyle w:val="Textonotapie"/>
        <w:jc w:val="both"/>
        <w:rPr>
          <w:rFonts w:ascii="Arial" w:hAnsi="Arial" w:cs="Arial"/>
          <w:lang w:val="es-ES_tradnl"/>
        </w:rPr>
      </w:pPr>
      <w:r w:rsidRPr="00B938A9">
        <w:rPr>
          <w:rFonts w:ascii="Arial" w:eastAsia="Calibri" w:hAnsi="Arial" w:cs="Arial"/>
          <w:vertAlign w:val="superscript"/>
          <w:lang w:eastAsia="en-US"/>
        </w:rPr>
        <w:footnoteRef/>
      </w:r>
      <w:r>
        <w:rPr>
          <w:rFonts w:ascii="Arial" w:hAnsi="Arial" w:cs="Arial"/>
          <w:lang w:val="es-ES_tradnl"/>
        </w:rPr>
        <w:t xml:space="preserve"> </w:t>
      </w:r>
      <w:r>
        <w:rPr>
          <w:rFonts w:ascii="Arial" w:hAnsi="Arial" w:cs="Arial"/>
        </w:rPr>
        <w:t>Véase la jurisprudencia del Tribunal Pleno de rubro “</w:t>
      </w:r>
      <w:r w:rsidRPr="00DE1A9F">
        <w:rPr>
          <w:rFonts w:ascii="Arial" w:hAnsi="Arial" w:cs="Arial"/>
          <w:b/>
          <w:lang w:val="es-ES_tradnl"/>
        </w:rPr>
        <w:t>DERECHO A LA INFORMACIÓN, SU EJERCICIO SE ENCUENTRA LIMITADO TANTO POR LOS INTERESES NACIONAL Y DE LA SOCIEDAD, COMO POR LOS DERECHOS DE TERCEROS</w:t>
      </w:r>
      <w:r>
        <w:rPr>
          <w:rFonts w:ascii="Arial" w:hAnsi="Arial" w:cs="Arial"/>
        </w:rPr>
        <w:t xml:space="preserve">”, citada en </w:t>
      </w:r>
      <w:r w:rsidRPr="00DC14B1">
        <w:rPr>
          <w:rFonts w:ascii="Arial" w:hAnsi="Arial" w:cs="Arial"/>
          <w:i/>
        </w:rPr>
        <w:t>supra</w:t>
      </w:r>
      <w:r>
        <w:rPr>
          <w:rFonts w:ascii="Arial" w:hAnsi="Arial" w:cs="Arial"/>
        </w:rPr>
        <w:t xml:space="preserve"> nota 27.</w:t>
      </w:r>
    </w:p>
  </w:footnote>
  <w:footnote w:id="81">
    <w:p w14:paraId="25ECBDBD" w14:textId="77777777" w:rsidR="004F110B" w:rsidRDefault="004F110B" w:rsidP="00442BED">
      <w:pPr>
        <w:pStyle w:val="Textonotapie"/>
        <w:jc w:val="both"/>
        <w:rPr>
          <w:rFonts w:ascii="Arial" w:hAnsi="Arial" w:cs="Arial"/>
        </w:rPr>
      </w:pPr>
      <w:r w:rsidRPr="00B938A9">
        <w:rPr>
          <w:rFonts w:ascii="Arial" w:eastAsia="Calibri" w:hAnsi="Arial" w:cs="Arial"/>
          <w:vertAlign w:val="superscript"/>
          <w:lang w:eastAsia="en-US"/>
        </w:rPr>
        <w:footnoteRef/>
      </w:r>
      <w:r>
        <w:rPr>
          <w:rFonts w:ascii="Arial" w:hAnsi="Arial" w:cs="Arial"/>
          <w:lang w:val="es-ES_tradnl"/>
        </w:rPr>
        <w:t xml:space="preserve"> </w:t>
      </w:r>
      <w:r w:rsidRPr="00DE1A9F">
        <w:rPr>
          <w:rFonts w:ascii="Arial" w:hAnsi="Arial" w:cs="Arial"/>
          <w:b/>
        </w:rPr>
        <w:t>Artículo 6° de la Constitución Federal:</w:t>
      </w:r>
      <w:r>
        <w:rPr>
          <w:rFonts w:ascii="Arial" w:hAnsi="Arial" w:cs="Arial"/>
        </w:rPr>
        <w:t xml:space="preserve"> […]</w:t>
      </w:r>
    </w:p>
    <w:p w14:paraId="0637BCDA" w14:textId="77777777" w:rsidR="004F110B" w:rsidRDefault="004F110B" w:rsidP="00442BED">
      <w:pPr>
        <w:pStyle w:val="Textonotapie"/>
        <w:jc w:val="both"/>
        <w:rPr>
          <w:rFonts w:ascii="Arial" w:hAnsi="Arial" w:cs="Arial"/>
        </w:rPr>
      </w:pPr>
      <w:r w:rsidRPr="00DE1A9F">
        <w:rPr>
          <w:rFonts w:ascii="Arial" w:hAnsi="Arial" w:cs="Arial"/>
          <w:b/>
        </w:rPr>
        <w:t>A.</w:t>
      </w:r>
      <w:r>
        <w:rPr>
          <w:rFonts w:ascii="Arial" w:hAnsi="Arial" w:cs="Arial"/>
        </w:rPr>
        <w:t xml:space="preserve"> […].</w:t>
      </w:r>
    </w:p>
    <w:p w14:paraId="2354ABB9" w14:textId="77777777" w:rsidR="004F110B" w:rsidRDefault="004F110B" w:rsidP="00442BED">
      <w:pPr>
        <w:pStyle w:val="Textonotapie"/>
        <w:jc w:val="both"/>
        <w:rPr>
          <w:rFonts w:ascii="Arial" w:hAnsi="Arial" w:cs="Arial"/>
          <w:lang w:val="es-ES_tradnl"/>
        </w:rPr>
      </w:pPr>
      <w:r>
        <w:rPr>
          <w:rFonts w:ascii="Arial" w:hAnsi="Arial" w:cs="Arial"/>
          <w:b/>
        </w:rPr>
        <w:t>VIII</w:t>
      </w:r>
      <w:r w:rsidRPr="00DE1A9F">
        <w:rPr>
          <w:rFonts w:ascii="Arial" w:hAnsi="Arial" w:cs="Arial"/>
          <w:b/>
        </w:rPr>
        <w:t>.</w:t>
      </w:r>
      <w:r>
        <w:rPr>
          <w:rFonts w:ascii="Arial" w:hAnsi="Arial" w:cs="Arial"/>
        </w:rPr>
        <w:t xml:space="preserve"> </w:t>
      </w:r>
      <w:r w:rsidRPr="00263BA8">
        <w:rPr>
          <w:rFonts w:ascii="Arial" w:hAnsi="Arial" w:cs="Arial"/>
          <w:lang w:val="es-ES_tradnl"/>
        </w:rPr>
        <w:t>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w:t>
      </w:r>
      <w:r>
        <w:rPr>
          <w:rFonts w:ascii="Arial" w:hAnsi="Arial" w:cs="Arial"/>
          <w:lang w:val="es-ES_tradnl"/>
        </w:rPr>
        <w:t xml:space="preserve"> términos que establezca la ley</w:t>
      </w:r>
      <w:r w:rsidRPr="00DE1A9F">
        <w:rPr>
          <w:rFonts w:ascii="Arial" w:hAnsi="Arial" w:cs="Arial"/>
          <w:lang w:val="es-ES_tradnl"/>
        </w:rPr>
        <w:t>.</w:t>
      </w:r>
    </w:p>
    <w:p w14:paraId="024C985A" w14:textId="77777777" w:rsidR="004F110B" w:rsidRDefault="004F110B" w:rsidP="00442BED">
      <w:pPr>
        <w:pStyle w:val="Textonotapie"/>
        <w:jc w:val="both"/>
        <w:rPr>
          <w:rFonts w:ascii="Arial" w:hAnsi="Arial" w:cs="Arial"/>
          <w:lang w:val="es-ES_tradnl"/>
        </w:rPr>
      </w:pPr>
      <w:r>
        <w:rPr>
          <w:rFonts w:ascii="Arial" w:hAnsi="Arial" w:cs="Arial"/>
          <w:lang w:val="es-ES_tradnl"/>
        </w:rPr>
        <w:t>[…]</w:t>
      </w:r>
    </w:p>
    <w:p w14:paraId="4F7D5464" w14:textId="77777777" w:rsidR="004F110B" w:rsidRPr="00263BA8" w:rsidRDefault="004F110B" w:rsidP="00442BED">
      <w:pPr>
        <w:pStyle w:val="Textonotapie"/>
        <w:jc w:val="both"/>
        <w:rPr>
          <w:rFonts w:ascii="Arial" w:hAnsi="Arial" w:cs="Arial"/>
          <w:u w:val="single"/>
          <w:lang w:val="es-ES_tradnl"/>
        </w:rPr>
      </w:pPr>
      <w:r w:rsidRPr="00263BA8">
        <w:rPr>
          <w:rFonts w:ascii="Arial" w:hAnsi="Arial" w:cs="Arial"/>
          <w:u w:val="single"/>
          <w:lang w:val="es-ES_tradnl"/>
        </w:rPr>
        <w:t>La ley establecerá aquella información que se considere reservada o confidencial.</w:t>
      </w:r>
    </w:p>
    <w:p w14:paraId="161B53CE" w14:textId="77777777" w:rsidR="004F110B" w:rsidRPr="00986A14" w:rsidRDefault="004F110B" w:rsidP="00442BED">
      <w:pPr>
        <w:pStyle w:val="Textonotapie"/>
        <w:jc w:val="both"/>
        <w:rPr>
          <w:rFonts w:ascii="Arial" w:hAnsi="Arial" w:cs="Arial"/>
          <w:lang w:val="es-ES_tradnl"/>
        </w:rPr>
      </w:pPr>
      <w:r>
        <w:rPr>
          <w:rFonts w:ascii="Arial" w:hAnsi="Arial" w:cs="Arial"/>
          <w:lang w:val="es-ES_tradnl"/>
        </w:rPr>
        <w:t>[…]</w:t>
      </w:r>
    </w:p>
  </w:footnote>
  <w:footnote w:id="82">
    <w:p w14:paraId="611CB7CB" w14:textId="77777777" w:rsidR="00AB2FCA" w:rsidRDefault="00AB2FCA" w:rsidP="00AB2FCA">
      <w:pPr>
        <w:pStyle w:val="Textonotapie"/>
      </w:pPr>
      <w:r w:rsidRPr="00647CC7">
        <w:rPr>
          <w:rFonts w:ascii="Arial" w:hAnsi="Arial" w:cs="Arial"/>
          <w:vertAlign w:val="superscript"/>
        </w:rPr>
        <w:footnoteRef/>
      </w:r>
      <w:r w:rsidRPr="00647CC7">
        <w:rPr>
          <w:rFonts w:ascii="Arial" w:hAnsi="Arial" w:cs="Arial"/>
        </w:rPr>
        <w:t xml:space="preserve"> </w:t>
      </w:r>
      <w:r w:rsidRPr="00647CC7">
        <w:rPr>
          <w:rFonts w:ascii="Arial" w:hAnsi="Arial" w:cs="Arial"/>
          <w:b/>
        </w:rPr>
        <w:t>Artículo 6° de la Constitución Federal</w:t>
      </w:r>
      <w:r w:rsidRPr="00647CC7">
        <w:rPr>
          <w:rFonts w:ascii="Arial" w:hAnsi="Arial" w:cs="Arial"/>
        </w:rPr>
        <w:t>: […]</w:t>
      </w:r>
    </w:p>
    <w:p w14:paraId="25C3C42F" w14:textId="3ABEA693" w:rsidR="00AB2FCA" w:rsidRPr="00647CC7" w:rsidRDefault="00AB2FCA" w:rsidP="00347871">
      <w:pPr>
        <w:pStyle w:val="Textonotapie"/>
        <w:jc w:val="both"/>
        <w:rPr>
          <w:rFonts w:ascii="Arial" w:hAnsi="Arial" w:cs="Arial"/>
        </w:rPr>
      </w:pPr>
      <w:r w:rsidRPr="00647CC7">
        <w:rPr>
          <w:rFonts w:ascii="Arial" w:hAnsi="Arial" w:cs="Arial"/>
          <w:b/>
        </w:rPr>
        <w:t>III.</w:t>
      </w:r>
      <w:r w:rsidRPr="00647CC7">
        <w:rPr>
          <w:rFonts w:ascii="Arial" w:hAnsi="Arial" w:cs="Arial"/>
        </w:rPr>
        <w:t xml:space="preserve"> Toda persona, sin necesidad de acreditar interés alguno o justificar su utilizaci</w:t>
      </w:r>
      <w:r w:rsidR="00347871">
        <w:rPr>
          <w:rFonts w:ascii="Arial" w:hAnsi="Arial" w:cs="Arial"/>
        </w:rPr>
        <w:t xml:space="preserve">ón, tendrá </w:t>
      </w:r>
      <w:r w:rsidRPr="00647CC7">
        <w:rPr>
          <w:rFonts w:ascii="Arial" w:hAnsi="Arial" w:cs="Arial"/>
        </w:rPr>
        <w:t>acceso gratuito a la información pública, a sus datos personales o a la rectificación de éstos.</w:t>
      </w:r>
    </w:p>
  </w:footnote>
  <w:footnote w:id="83">
    <w:p w14:paraId="3E05B1BC" w14:textId="29CD3B09" w:rsidR="004F110B" w:rsidRPr="00647CC7" w:rsidRDefault="004F110B" w:rsidP="005461DA">
      <w:pPr>
        <w:pStyle w:val="Textonotapie"/>
        <w:jc w:val="both"/>
        <w:rPr>
          <w:rFonts w:ascii="Arial" w:hAnsi="Arial" w:cs="Arial"/>
        </w:rPr>
      </w:pPr>
      <w:r w:rsidRPr="00647CC7">
        <w:rPr>
          <w:rFonts w:ascii="Arial" w:hAnsi="Arial" w:cs="Arial"/>
          <w:vertAlign w:val="superscript"/>
        </w:rPr>
        <w:footnoteRef/>
      </w:r>
      <w:r>
        <w:rPr>
          <w:rFonts w:ascii="Arial" w:hAnsi="Arial" w:cs="Arial"/>
        </w:rPr>
        <w:t xml:space="preserve"> Véase</w:t>
      </w:r>
      <w:r w:rsidR="005461DA">
        <w:rPr>
          <w:rFonts w:ascii="Arial" w:hAnsi="Arial" w:cs="Arial"/>
        </w:rPr>
        <w:t xml:space="preserve"> el “Dictamen </w:t>
      </w:r>
      <w:r w:rsidR="005461DA" w:rsidRPr="005461DA">
        <w:rPr>
          <w:rFonts w:ascii="Arial" w:hAnsi="Arial" w:cs="Arial"/>
        </w:rPr>
        <w:t>de las Comisiones Unidas de Puntos Constitucionales, y de la Función Pública, con proyecto de decreto que reforma el artículo 6o. de la Constitución Política de los Estados Unidos Mexicanos</w:t>
      </w:r>
      <w:r w:rsidR="005461DA">
        <w:rPr>
          <w:rFonts w:ascii="Arial" w:hAnsi="Arial" w:cs="Arial"/>
        </w:rPr>
        <w:t>”</w:t>
      </w:r>
      <w:r w:rsidR="005461DA" w:rsidRPr="005461DA">
        <w:rPr>
          <w:rFonts w:ascii="Arial" w:hAnsi="Arial" w:cs="Arial"/>
        </w:rPr>
        <w:t>,</w:t>
      </w:r>
      <w:r w:rsidR="005461DA">
        <w:rPr>
          <w:rFonts w:ascii="Arial" w:hAnsi="Arial" w:cs="Arial"/>
        </w:rPr>
        <w:t xml:space="preserve"> en</w:t>
      </w:r>
      <w:r w:rsidR="005461DA" w:rsidRPr="005461DA">
        <w:rPr>
          <w:rFonts w:ascii="Arial" w:hAnsi="Arial" w:cs="Arial"/>
        </w:rPr>
        <w:t xml:space="preserve"> </w:t>
      </w:r>
      <w:r w:rsidR="005461DA" w:rsidRPr="005461DA">
        <w:rPr>
          <w:rFonts w:ascii="Arial" w:hAnsi="Arial" w:cs="Arial"/>
          <w:i/>
        </w:rPr>
        <w:t>Gaceta Parlamentaria</w:t>
      </w:r>
      <w:r w:rsidR="005461DA" w:rsidRPr="005461DA">
        <w:rPr>
          <w:rFonts w:ascii="Arial" w:hAnsi="Arial" w:cs="Arial"/>
        </w:rPr>
        <w:t>, Cámara de Diputados,</w:t>
      </w:r>
      <w:r w:rsidR="005461DA">
        <w:rPr>
          <w:rFonts w:ascii="Arial" w:hAnsi="Arial" w:cs="Arial"/>
        </w:rPr>
        <w:t xml:space="preserve"> LX Legislatura,</w:t>
      </w:r>
      <w:r w:rsidR="005461DA" w:rsidRPr="005461DA">
        <w:rPr>
          <w:rFonts w:ascii="Arial" w:hAnsi="Arial" w:cs="Arial"/>
        </w:rPr>
        <w:t xml:space="preserve"> número 220</w:t>
      </w:r>
      <w:r w:rsidR="009077A2">
        <w:rPr>
          <w:rFonts w:ascii="Arial" w:hAnsi="Arial" w:cs="Arial"/>
        </w:rPr>
        <w:t>4-II, martes primero</w:t>
      </w:r>
      <w:r w:rsidR="005461DA">
        <w:rPr>
          <w:rFonts w:ascii="Arial" w:hAnsi="Arial" w:cs="Arial"/>
        </w:rPr>
        <w:t xml:space="preserve"> de marzo de </w:t>
      </w:r>
      <w:r w:rsidR="009077A2">
        <w:rPr>
          <w:rFonts w:ascii="Arial" w:hAnsi="Arial" w:cs="Arial"/>
        </w:rPr>
        <w:t>dos mil siete</w:t>
      </w:r>
      <w:r w:rsidR="005461DA">
        <w:rPr>
          <w:rFonts w:ascii="Arial" w:hAnsi="Arial" w:cs="Arial"/>
        </w:rPr>
        <w:t xml:space="preserve">, </w:t>
      </w:r>
      <w:r w:rsidR="009077A2">
        <w:rPr>
          <w:rFonts w:ascii="Arial" w:hAnsi="Arial" w:cs="Arial"/>
        </w:rPr>
        <w:t>pág</w:t>
      </w:r>
      <w:r w:rsidR="005461DA">
        <w:rPr>
          <w:rFonts w:ascii="Arial" w:hAnsi="Arial" w:cs="Arial"/>
        </w:rPr>
        <w:t xml:space="preserve">. </w:t>
      </w:r>
      <w:r w:rsidR="009077A2">
        <w:rPr>
          <w:rFonts w:ascii="Arial" w:hAnsi="Arial" w:cs="Arial"/>
        </w:rPr>
        <w:t>15</w:t>
      </w:r>
      <w:r w:rsidR="005461DA">
        <w:rPr>
          <w:rFonts w:ascii="Arial" w:hAnsi="Arial" w:cs="Arial"/>
        </w:rPr>
        <w:t xml:space="preserve"> (“</w:t>
      </w:r>
      <w:r w:rsidR="005461DA" w:rsidRPr="009077A2">
        <w:rPr>
          <w:rFonts w:ascii="Arial" w:hAnsi="Arial" w:cs="Arial"/>
          <w:i/>
        </w:rPr>
        <w:t>3) Fracción tercera.</w:t>
      </w:r>
      <w:r w:rsidR="005461DA" w:rsidRPr="005461DA">
        <w:rPr>
          <w:rFonts w:ascii="Arial" w:hAnsi="Arial" w:cs="Arial"/>
        </w:rPr>
        <w:t xml:space="preserve"> Se establece que el ejercicio del derecho de acceso a la información, y de acceso y rectificación de datos personales, no pueden estar condicionados; no se debe requerir al gobernado identificación alguna, ni acreditación de un interés y tampoco justificación de su posterior utilización. No se puede por ello establecer condiciones que permitan a la autoridad, de manera discrecional, juzgar sobre la legitimidad del solicitante o del uso de la información. En todo caso, los mecanismos para corregir eventuales usos incorrectos de la información, le corresponde a otras leyes.</w:t>
      </w:r>
      <w:r w:rsidR="005461DA">
        <w:rPr>
          <w:rFonts w:ascii="Arial" w:hAnsi="Arial" w:cs="Arial"/>
        </w:rPr>
        <w:t xml:space="preserve"> </w:t>
      </w:r>
      <w:r w:rsidR="005461DA" w:rsidRPr="005461DA">
        <w:rPr>
          <w:rFonts w:ascii="Arial" w:hAnsi="Arial" w:cs="Arial"/>
        </w:rPr>
        <w:t>En consecuencia, el hecho de no requerir acreditación de interés alguno en el ejercicio de estos derechos implica, en el caso de información, que la calidad de pública o reservada de la misma, no se determina en referencia a quien la solicite (sujeto), sino a la naturaleza de aquélla (objeto), y en el caso de datos personales, únicamente se requerirá acreditar la identidad de su titular para su acceso y la procedencia de su rectificación, en su caso. Esta hipótesis procede tanto en el ámbito de los órganos públicos como de aquellos privado</w:t>
      </w:r>
      <w:r w:rsidR="005461DA">
        <w:rPr>
          <w:rFonts w:ascii="Arial" w:hAnsi="Arial" w:cs="Arial"/>
        </w:rPr>
        <w:t>s que manejen datos personales</w:t>
      </w:r>
      <w:r w:rsidR="009077A2">
        <w:rPr>
          <w:rFonts w:ascii="Arial" w:hAnsi="Arial" w:cs="Arial"/>
        </w:rPr>
        <w:t>.</w:t>
      </w:r>
      <w:r>
        <w:rPr>
          <w:rFonts w:ascii="Arial" w:hAnsi="Arial" w:cs="Arial"/>
        </w:rPr>
        <w:t>”</w:t>
      </w:r>
      <w:r w:rsidR="005461DA">
        <w:rPr>
          <w:rFonts w:ascii="Arial" w:hAnsi="Arial" w:cs="Arial"/>
        </w:rPr>
        <w:t>)</w:t>
      </w:r>
      <w:r w:rsidR="009077A2">
        <w:rPr>
          <w:rFonts w:ascii="Arial" w:hAnsi="Arial" w:cs="Arial"/>
        </w:rPr>
        <w:t xml:space="preserve"> (Énfasis en original)</w:t>
      </w:r>
      <w:r w:rsidRPr="00647CC7">
        <w:rPr>
          <w:rFonts w:ascii="Arial" w:hAnsi="Arial" w:cs="Arial"/>
        </w:rPr>
        <w:t>.</w:t>
      </w:r>
    </w:p>
  </w:footnote>
  <w:footnote w:id="84">
    <w:p w14:paraId="63663843" w14:textId="3F5DB005" w:rsidR="00AB2FCA" w:rsidRPr="00647CC7" w:rsidRDefault="00AB2FCA" w:rsidP="00AB2FCA">
      <w:pPr>
        <w:pStyle w:val="Textonotapie"/>
        <w:rPr>
          <w:rFonts w:ascii="Arial" w:hAnsi="Arial" w:cs="Arial"/>
        </w:rPr>
      </w:pPr>
      <w:r w:rsidRPr="00647CC7">
        <w:rPr>
          <w:rFonts w:ascii="Arial" w:hAnsi="Arial" w:cs="Arial"/>
          <w:vertAlign w:val="superscript"/>
        </w:rPr>
        <w:footnoteRef/>
      </w:r>
      <w:r w:rsidRPr="00647CC7">
        <w:rPr>
          <w:rFonts w:ascii="Arial" w:hAnsi="Arial" w:cs="Arial"/>
        </w:rPr>
        <w:t xml:space="preserve"> </w:t>
      </w:r>
      <w:r w:rsidRPr="00AB2FCA">
        <w:rPr>
          <w:rFonts w:ascii="Arial" w:hAnsi="Arial" w:cs="Arial"/>
          <w:i/>
        </w:rPr>
        <w:t xml:space="preserve">Supra </w:t>
      </w:r>
      <w:r w:rsidRPr="00AB2FCA">
        <w:rPr>
          <w:rFonts w:ascii="Arial" w:hAnsi="Arial" w:cs="Arial"/>
        </w:rPr>
        <w:t>nota 82</w:t>
      </w:r>
      <w:r w:rsidRPr="00647CC7">
        <w:rPr>
          <w:rFonts w:ascii="Arial" w:hAnsi="Arial" w:cs="Arial"/>
        </w:rPr>
        <w:t>.</w:t>
      </w:r>
    </w:p>
  </w:footnote>
  <w:footnote w:id="85">
    <w:p w14:paraId="0272174F" w14:textId="77777777" w:rsidR="004F110B" w:rsidRDefault="004F110B" w:rsidP="00E95AF0">
      <w:pPr>
        <w:pStyle w:val="Textonotapie"/>
      </w:pPr>
      <w:r w:rsidRPr="00CF23A9">
        <w:rPr>
          <w:rFonts w:ascii="Arial" w:hAnsi="Arial" w:cs="Arial"/>
          <w:vertAlign w:val="superscript"/>
        </w:rPr>
        <w:footnoteRef/>
      </w:r>
      <w:r w:rsidRPr="00CF23A9">
        <w:rPr>
          <w:rFonts w:ascii="Arial" w:hAnsi="Arial" w:cs="Arial"/>
          <w:vertAlign w:val="superscript"/>
        </w:rPr>
        <w:t xml:space="preserve"> </w:t>
      </w:r>
      <w:r>
        <w:rPr>
          <w:rFonts w:ascii="Arial" w:hAnsi="Arial" w:cs="Arial"/>
        </w:rPr>
        <w:t xml:space="preserve">Véase </w:t>
      </w:r>
      <w:r w:rsidRPr="00CF23A9">
        <w:rPr>
          <w:rFonts w:ascii="Arial" w:hAnsi="Arial" w:cs="Arial"/>
          <w:i/>
        </w:rPr>
        <w:t>supra</w:t>
      </w:r>
      <w:r>
        <w:rPr>
          <w:rFonts w:ascii="Arial" w:hAnsi="Arial" w:cs="Arial"/>
        </w:rPr>
        <w:t xml:space="preserve"> nota </w:t>
      </w:r>
      <w:r w:rsidRPr="0004030D">
        <w:rPr>
          <w:rFonts w:ascii="Arial" w:hAnsi="Arial" w:cs="Arial"/>
        </w:rPr>
        <w:t>24</w:t>
      </w:r>
      <w:r>
        <w:rPr>
          <w:rFonts w:ascii="Arial" w:hAnsi="Arial" w:cs="Arial"/>
        </w:rPr>
        <w:t>.</w:t>
      </w:r>
    </w:p>
  </w:footnote>
  <w:footnote w:id="86">
    <w:p w14:paraId="490236A8" w14:textId="77777777" w:rsidR="00AF1ECD" w:rsidRPr="00C032F7" w:rsidRDefault="00AF1ECD" w:rsidP="00AF1ECD">
      <w:pPr>
        <w:pStyle w:val="Sinespaciado"/>
        <w:jc w:val="both"/>
        <w:rPr>
          <w:rFonts w:ascii="Arial" w:hAnsi="Arial" w:cs="Arial"/>
          <w:sz w:val="20"/>
          <w:szCs w:val="20"/>
          <w:lang w:eastAsia="es-MX"/>
        </w:rPr>
      </w:pPr>
      <w:r w:rsidRPr="005363C6">
        <w:rPr>
          <w:rStyle w:val="Refdenotaalpie"/>
          <w:rFonts w:ascii="Arial" w:hAnsi="Arial" w:cs="Arial"/>
          <w:sz w:val="20"/>
          <w:szCs w:val="20"/>
        </w:rPr>
        <w:footnoteRef/>
      </w:r>
      <w:r>
        <w:rPr>
          <w:rFonts w:ascii="Arial" w:hAnsi="Arial" w:cs="Arial"/>
          <w:sz w:val="20"/>
          <w:szCs w:val="20"/>
          <w:lang w:eastAsia="es-MX"/>
        </w:rPr>
        <w:t xml:space="preserve"> Véase </w:t>
      </w:r>
      <w:r w:rsidRPr="00000D82">
        <w:rPr>
          <w:rFonts w:ascii="Arial" w:hAnsi="Arial" w:cs="Arial"/>
          <w:i/>
          <w:sz w:val="20"/>
          <w:szCs w:val="20"/>
          <w:lang w:eastAsia="es-MX"/>
        </w:rPr>
        <w:t>supra</w:t>
      </w:r>
      <w:r>
        <w:rPr>
          <w:rFonts w:ascii="Arial" w:hAnsi="Arial" w:cs="Arial"/>
          <w:sz w:val="20"/>
          <w:szCs w:val="20"/>
          <w:lang w:eastAsia="es-MX"/>
        </w:rPr>
        <w:t xml:space="preserve"> nota 30.</w:t>
      </w:r>
    </w:p>
  </w:footnote>
  <w:footnote w:id="87">
    <w:p w14:paraId="51FDAA6B" w14:textId="77777777" w:rsidR="00DF0924" w:rsidRDefault="00DF0924" w:rsidP="00DF0924">
      <w:pPr>
        <w:pStyle w:val="Textonotapie"/>
        <w:jc w:val="both"/>
      </w:pPr>
      <w:r w:rsidRPr="005363C6">
        <w:rPr>
          <w:rStyle w:val="Refdenotaalpie"/>
          <w:rFonts w:ascii="Arial" w:eastAsia="Calibri" w:hAnsi="Arial" w:cs="Arial"/>
          <w:lang w:eastAsia="en-US"/>
        </w:rPr>
        <w:footnoteRef/>
      </w:r>
      <w:r w:rsidRPr="005363C6">
        <w:rPr>
          <w:rStyle w:val="Refdenotaalpie"/>
          <w:rFonts w:ascii="Arial" w:eastAsia="Calibri" w:hAnsi="Arial" w:cs="Arial"/>
          <w:lang w:eastAsia="en-US"/>
        </w:rPr>
        <w:t xml:space="preserve"> </w:t>
      </w:r>
      <w:r>
        <w:rPr>
          <w:rFonts w:ascii="Arial" w:hAnsi="Arial" w:cs="Arial"/>
        </w:rPr>
        <w:t>C</w:t>
      </w:r>
      <w:r w:rsidRPr="00C032F7">
        <w:rPr>
          <w:rFonts w:ascii="Arial" w:hAnsi="Arial" w:cs="Arial"/>
        </w:rPr>
        <w:t>uaderno</w:t>
      </w:r>
      <w:r>
        <w:rPr>
          <w:rFonts w:ascii="Arial" w:hAnsi="Arial" w:cs="Arial"/>
        </w:rPr>
        <w:t xml:space="preserve"> principal</w:t>
      </w:r>
      <w:r w:rsidRPr="00C032F7">
        <w:rPr>
          <w:rFonts w:ascii="Arial" w:hAnsi="Arial" w:cs="Arial"/>
        </w:rPr>
        <w:t xml:space="preserve"> del juicio de amparo indirecto</w:t>
      </w:r>
      <w:r>
        <w:rPr>
          <w:rFonts w:ascii="Arial" w:hAnsi="Arial" w:cs="Arial"/>
        </w:rPr>
        <w:t xml:space="preserve"> 722/2017, foja</w:t>
      </w:r>
      <w:r w:rsidRPr="008B2006">
        <w:rPr>
          <w:rFonts w:ascii="Arial" w:hAnsi="Arial" w:cs="Arial"/>
        </w:rPr>
        <w:t xml:space="preserve"> </w:t>
      </w:r>
      <w:r>
        <w:rPr>
          <w:rFonts w:ascii="Arial" w:hAnsi="Arial" w:cs="Arial"/>
        </w:rPr>
        <w:t>100.</w:t>
      </w:r>
    </w:p>
  </w:footnote>
  <w:footnote w:id="88">
    <w:p w14:paraId="3ED462DF" w14:textId="77777777" w:rsidR="008F5B45" w:rsidRPr="00C032F7" w:rsidRDefault="008F5B45" w:rsidP="008F5B45">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8B2006">
        <w:rPr>
          <w:rFonts w:ascii="Arial" w:hAnsi="Arial" w:cs="Arial"/>
          <w:i/>
          <w:sz w:val="20"/>
          <w:szCs w:val="20"/>
        </w:rPr>
        <w:t>Ibíd.</w:t>
      </w:r>
      <w:r>
        <w:rPr>
          <w:rFonts w:ascii="Arial" w:hAnsi="Arial" w:cs="Arial"/>
          <w:sz w:val="20"/>
          <w:szCs w:val="20"/>
        </w:rPr>
        <w:t>,</w:t>
      </w:r>
      <w:r w:rsidRPr="00C032F7">
        <w:rPr>
          <w:rFonts w:ascii="Arial" w:hAnsi="Arial" w:cs="Arial"/>
          <w:sz w:val="20"/>
          <w:szCs w:val="20"/>
        </w:rPr>
        <w:t xml:space="preserve"> </w:t>
      </w:r>
      <w:r>
        <w:rPr>
          <w:rFonts w:ascii="Arial" w:hAnsi="Arial" w:cs="Arial"/>
          <w:sz w:val="20"/>
          <w:szCs w:val="20"/>
        </w:rPr>
        <w:t>f</w:t>
      </w:r>
      <w:r w:rsidRPr="00C032F7">
        <w:rPr>
          <w:rFonts w:ascii="Arial" w:hAnsi="Arial" w:cs="Arial"/>
          <w:sz w:val="20"/>
          <w:szCs w:val="20"/>
        </w:rPr>
        <w:t>oja</w:t>
      </w:r>
      <w:r>
        <w:rPr>
          <w:rFonts w:ascii="Arial" w:hAnsi="Arial" w:cs="Arial"/>
          <w:sz w:val="20"/>
          <w:szCs w:val="20"/>
        </w:rPr>
        <w:t xml:space="preserve"> </w:t>
      </w:r>
      <w:r w:rsidRPr="00C032F7">
        <w:rPr>
          <w:rFonts w:ascii="Arial" w:hAnsi="Arial" w:cs="Arial"/>
          <w:sz w:val="20"/>
          <w:szCs w:val="20"/>
        </w:rPr>
        <w:t>10</w:t>
      </w:r>
      <w:r>
        <w:rPr>
          <w:rFonts w:ascii="Arial" w:hAnsi="Arial" w:cs="Arial"/>
          <w:sz w:val="20"/>
          <w:szCs w:val="20"/>
        </w:rPr>
        <w:t>2.</w:t>
      </w:r>
      <w:r w:rsidRPr="00C032F7">
        <w:rPr>
          <w:rFonts w:ascii="Arial" w:hAnsi="Arial" w:cs="Arial"/>
          <w:sz w:val="20"/>
          <w:szCs w:val="20"/>
        </w:rPr>
        <w:t xml:space="preserve"> </w:t>
      </w:r>
    </w:p>
  </w:footnote>
  <w:footnote w:id="89">
    <w:p w14:paraId="027EDE99" w14:textId="77777777" w:rsidR="00466280" w:rsidRDefault="00466280" w:rsidP="00466280">
      <w:pPr>
        <w:pStyle w:val="Textonotapie"/>
        <w:jc w:val="both"/>
      </w:pPr>
      <w:r w:rsidRPr="005363C6">
        <w:rPr>
          <w:rStyle w:val="Refdenotaalpie"/>
          <w:rFonts w:ascii="Arial" w:eastAsia="Calibri" w:hAnsi="Arial" w:cs="Arial"/>
          <w:lang w:eastAsia="en-US"/>
        </w:rPr>
        <w:footnoteRef/>
      </w:r>
      <w:r>
        <w:rPr>
          <w:rFonts w:ascii="Arial" w:hAnsi="Arial" w:cs="Arial"/>
          <w:i/>
        </w:rPr>
        <w:t xml:space="preserve"> </w:t>
      </w:r>
      <w:r w:rsidRPr="008B2006">
        <w:rPr>
          <w:rFonts w:ascii="Arial" w:hAnsi="Arial" w:cs="Arial"/>
          <w:i/>
        </w:rPr>
        <w:t>Ibíd.</w:t>
      </w:r>
      <w:r>
        <w:rPr>
          <w:rFonts w:ascii="Arial" w:hAnsi="Arial" w:cs="Arial"/>
        </w:rPr>
        <w:t>, foja</w:t>
      </w:r>
      <w:r w:rsidRPr="008B2006">
        <w:rPr>
          <w:rFonts w:ascii="Arial" w:hAnsi="Arial" w:cs="Arial"/>
        </w:rPr>
        <w:t xml:space="preserve"> </w:t>
      </w:r>
      <w:r>
        <w:rPr>
          <w:rFonts w:ascii="Arial" w:hAnsi="Arial" w:cs="Arial"/>
        </w:rPr>
        <w:t>103.</w:t>
      </w:r>
    </w:p>
  </w:footnote>
  <w:footnote w:id="90">
    <w:p w14:paraId="0572B147" w14:textId="77777777" w:rsidR="00AF1ECD" w:rsidRPr="00C032F7" w:rsidRDefault="00AF1ECD" w:rsidP="00AF1ECD">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8B2006">
        <w:rPr>
          <w:rFonts w:ascii="Arial" w:hAnsi="Arial" w:cs="Arial"/>
          <w:i/>
          <w:sz w:val="20"/>
          <w:szCs w:val="20"/>
        </w:rPr>
        <w:t>Ibíd.</w:t>
      </w:r>
      <w:r>
        <w:rPr>
          <w:rFonts w:ascii="Arial" w:hAnsi="Arial" w:cs="Arial"/>
          <w:sz w:val="20"/>
          <w:szCs w:val="20"/>
        </w:rPr>
        <w:t>,</w:t>
      </w:r>
      <w:r w:rsidRPr="00C032F7">
        <w:rPr>
          <w:rFonts w:ascii="Arial" w:hAnsi="Arial" w:cs="Arial"/>
          <w:sz w:val="20"/>
          <w:szCs w:val="20"/>
        </w:rPr>
        <w:t xml:space="preserve"> </w:t>
      </w:r>
      <w:r>
        <w:rPr>
          <w:rFonts w:ascii="Arial" w:hAnsi="Arial" w:cs="Arial"/>
          <w:sz w:val="20"/>
          <w:szCs w:val="20"/>
        </w:rPr>
        <w:t>f</w:t>
      </w:r>
      <w:r w:rsidRPr="00C032F7">
        <w:rPr>
          <w:rFonts w:ascii="Arial" w:hAnsi="Arial" w:cs="Arial"/>
          <w:sz w:val="20"/>
          <w:szCs w:val="20"/>
        </w:rPr>
        <w:t>oja</w:t>
      </w:r>
      <w:r>
        <w:rPr>
          <w:rFonts w:ascii="Arial" w:hAnsi="Arial" w:cs="Arial"/>
          <w:sz w:val="20"/>
          <w:szCs w:val="20"/>
        </w:rPr>
        <w:t xml:space="preserve"> </w:t>
      </w:r>
      <w:r w:rsidRPr="00C032F7">
        <w:rPr>
          <w:rFonts w:ascii="Arial" w:hAnsi="Arial" w:cs="Arial"/>
          <w:sz w:val="20"/>
          <w:szCs w:val="20"/>
        </w:rPr>
        <w:t>10</w:t>
      </w:r>
      <w:r>
        <w:rPr>
          <w:rFonts w:ascii="Arial" w:hAnsi="Arial" w:cs="Arial"/>
          <w:sz w:val="20"/>
          <w:szCs w:val="20"/>
        </w:rPr>
        <w:t>4.</w:t>
      </w:r>
      <w:r w:rsidRPr="00C032F7">
        <w:rPr>
          <w:rFonts w:ascii="Arial" w:hAnsi="Arial" w:cs="Arial"/>
          <w:sz w:val="20"/>
          <w:szCs w:val="20"/>
        </w:rPr>
        <w:t xml:space="preserve"> </w:t>
      </w:r>
    </w:p>
  </w:footnote>
  <w:footnote w:id="91">
    <w:p w14:paraId="02997419" w14:textId="7D05EA82" w:rsidR="001D4BFA" w:rsidRPr="00C032F7" w:rsidRDefault="001D4BFA" w:rsidP="001D4BFA">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8B2006">
        <w:rPr>
          <w:rFonts w:ascii="Arial" w:hAnsi="Arial" w:cs="Arial"/>
          <w:i/>
          <w:sz w:val="20"/>
          <w:szCs w:val="20"/>
        </w:rPr>
        <w:t>Ibíd.</w:t>
      </w:r>
      <w:r>
        <w:rPr>
          <w:rFonts w:ascii="Arial" w:hAnsi="Arial" w:cs="Arial"/>
          <w:sz w:val="20"/>
          <w:szCs w:val="20"/>
        </w:rPr>
        <w:t>,</w:t>
      </w:r>
      <w:r w:rsidRPr="00C032F7">
        <w:rPr>
          <w:rFonts w:ascii="Arial" w:hAnsi="Arial" w:cs="Arial"/>
          <w:sz w:val="20"/>
          <w:szCs w:val="20"/>
        </w:rPr>
        <w:t xml:space="preserve"> </w:t>
      </w:r>
      <w:r>
        <w:rPr>
          <w:rFonts w:ascii="Arial" w:hAnsi="Arial" w:cs="Arial"/>
          <w:sz w:val="20"/>
          <w:szCs w:val="20"/>
        </w:rPr>
        <w:t>f</w:t>
      </w:r>
      <w:r w:rsidRPr="00C032F7">
        <w:rPr>
          <w:rFonts w:ascii="Arial" w:hAnsi="Arial" w:cs="Arial"/>
          <w:sz w:val="20"/>
          <w:szCs w:val="20"/>
        </w:rPr>
        <w:t>oja</w:t>
      </w:r>
      <w:r>
        <w:rPr>
          <w:rFonts w:ascii="Arial" w:hAnsi="Arial" w:cs="Arial"/>
          <w:sz w:val="20"/>
          <w:szCs w:val="20"/>
        </w:rPr>
        <w:t xml:space="preserve"> 8.</w:t>
      </w:r>
      <w:r w:rsidRPr="00C032F7">
        <w:rPr>
          <w:rFonts w:ascii="Arial" w:hAnsi="Arial" w:cs="Arial"/>
          <w:sz w:val="20"/>
          <w:szCs w:val="20"/>
        </w:rPr>
        <w:t xml:space="preserve"> </w:t>
      </w:r>
    </w:p>
  </w:footnote>
  <w:footnote w:id="92">
    <w:p w14:paraId="7D142656" w14:textId="77777777" w:rsidR="00426C62" w:rsidRPr="00C032F7" w:rsidRDefault="00426C62" w:rsidP="00426C62">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8B2006">
        <w:rPr>
          <w:rFonts w:ascii="Arial" w:hAnsi="Arial" w:cs="Arial"/>
          <w:i/>
          <w:sz w:val="20"/>
          <w:szCs w:val="20"/>
        </w:rPr>
        <w:t>Ibíd.</w:t>
      </w:r>
      <w:r>
        <w:rPr>
          <w:rFonts w:ascii="Arial" w:hAnsi="Arial" w:cs="Arial"/>
          <w:sz w:val="20"/>
          <w:szCs w:val="20"/>
        </w:rPr>
        <w:t>,</w:t>
      </w:r>
      <w:r w:rsidRPr="00C032F7">
        <w:rPr>
          <w:rFonts w:ascii="Arial" w:hAnsi="Arial" w:cs="Arial"/>
          <w:sz w:val="20"/>
          <w:szCs w:val="20"/>
        </w:rPr>
        <w:t xml:space="preserve"> </w:t>
      </w:r>
      <w:r>
        <w:rPr>
          <w:rFonts w:ascii="Arial" w:hAnsi="Arial" w:cs="Arial"/>
          <w:sz w:val="20"/>
          <w:szCs w:val="20"/>
        </w:rPr>
        <w:t>f</w:t>
      </w:r>
      <w:r w:rsidRPr="00C032F7">
        <w:rPr>
          <w:rFonts w:ascii="Arial" w:hAnsi="Arial" w:cs="Arial"/>
          <w:sz w:val="20"/>
          <w:szCs w:val="20"/>
        </w:rPr>
        <w:t>oja</w:t>
      </w:r>
      <w:r>
        <w:rPr>
          <w:rFonts w:ascii="Arial" w:hAnsi="Arial" w:cs="Arial"/>
          <w:sz w:val="20"/>
          <w:szCs w:val="20"/>
        </w:rPr>
        <w:t xml:space="preserve"> 8.</w:t>
      </w:r>
      <w:r w:rsidRPr="00C032F7">
        <w:rPr>
          <w:rFonts w:ascii="Arial" w:hAnsi="Arial" w:cs="Arial"/>
          <w:sz w:val="20"/>
          <w:szCs w:val="20"/>
        </w:rPr>
        <w:t xml:space="preserve"> </w:t>
      </w:r>
    </w:p>
  </w:footnote>
  <w:footnote w:id="93">
    <w:p w14:paraId="6B6D5AAF" w14:textId="6F562E35" w:rsidR="000A64C0" w:rsidRPr="00C032F7" w:rsidRDefault="000A64C0" w:rsidP="000A64C0">
      <w:pPr>
        <w:pStyle w:val="Sinespaciado"/>
        <w:jc w:val="both"/>
        <w:rPr>
          <w:rFonts w:ascii="Arial" w:hAnsi="Arial" w:cs="Arial"/>
          <w:sz w:val="20"/>
          <w:szCs w:val="20"/>
        </w:rPr>
      </w:pPr>
      <w:r w:rsidRPr="005363C6">
        <w:rPr>
          <w:rStyle w:val="Refdenotaalpie"/>
          <w:rFonts w:ascii="Arial" w:hAnsi="Arial" w:cs="Arial"/>
          <w:sz w:val="20"/>
          <w:szCs w:val="20"/>
        </w:rPr>
        <w:footnoteRef/>
      </w:r>
      <w:r>
        <w:rPr>
          <w:rFonts w:ascii="Arial" w:hAnsi="Arial" w:cs="Arial"/>
          <w:sz w:val="20"/>
          <w:szCs w:val="20"/>
        </w:rPr>
        <w:t xml:space="preserve"> </w:t>
      </w:r>
      <w:r w:rsidRPr="008B2006">
        <w:rPr>
          <w:rFonts w:ascii="Arial" w:hAnsi="Arial" w:cs="Arial"/>
          <w:i/>
          <w:sz w:val="20"/>
          <w:szCs w:val="20"/>
        </w:rPr>
        <w:t>Ibíd.</w:t>
      </w:r>
      <w:r>
        <w:rPr>
          <w:rFonts w:ascii="Arial" w:hAnsi="Arial" w:cs="Arial"/>
          <w:sz w:val="20"/>
          <w:szCs w:val="20"/>
        </w:rPr>
        <w:t>,</w:t>
      </w:r>
      <w:r w:rsidRPr="00C032F7">
        <w:rPr>
          <w:rFonts w:ascii="Arial" w:hAnsi="Arial" w:cs="Arial"/>
          <w:sz w:val="20"/>
          <w:szCs w:val="20"/>
        </w:rPr>
        <w:t xml:space="preserve"> </w:t>
      </w:r>
      <w:r>
        <w:rPr>
          <w:rFonts w:ascii="Arial" w:hAnsi="Arial" w:cs="Arial"/>
          <w:sz w:val="20"/>
          <w:szCs w:val="20"/>
        </w:rPr>
        <w:t>f</w:t>
      </w:r>
      <w:r w:rsidRPr="00C032F7">
        <w:rPr>
          <w:rFonts w:ascii="Arial" w:hAnsi="Arial" w:cs="Arial"/>
          <w:sz w:val="20"/>
          <w:szCs w:val="20"/>
        </w:rPr>
        <w:t>oja</w:t>
      </w:r>
      <w:r>
        <w:rPr>
          <w:rFonts w:ascii="Arial" w:hAnsi="Arial" w:cs="Arial"/>
          <w:sz w:val="20"/>
          <w:szCs w:val="20"/>
        </w:rPr>
        <w:t>s 12 y 13.</w:t>
      </w:r>
      <w:r w:rsidRPr="00C032F7">
        <w:rPr>
          <w:rFonts w:ascii="Arial" w:hAnsi="Arial" w:cs="Arial"/>
          <w:sz w:val="20"/>
          <w:szCs w:val="20"/>
        </w:rPr>
        <w:t xml:space="preserve"> </w:t>
      </w:r>
    </w:p>
  </w:footnote>
  <w:footnote w:id="94">
    <w:p w14:paraId="33FE9A19" w14:textId="77777777" w:rsidR="005B7386" w:rsidRDefault="005B7386" w:rsidP="005B7386">
      <w:pPr>
        <w:pStyle w:val="Textonotapie"/>
        <w:jc w:val="both"/>
        <w:rPr>
          <w:rFonts w:ascii="Arial" w:hAnsi="Arial" w:cs="Arial"/>
        </w:rPr>
      </w:pPr>
      <w:r w:rsidRPr="005363C6">
        <w:rPr>
          <w:rStyle w:val="Refdenotaalpie"/>
          <w:rFonts w:ascii="Arial" w:hAnsi="Arial" w:cs="Arial"/>
        </w:rPr>
        <w:footnoteRef/>
      </w:r>
      <w:r w:rsidRPr="00C032F7">
        <w:rPr>
          <w:rFonts w:ascii="Arial" w:hAnsi="Arial" w:cs="Arial"/>
        </w:rPr>
        <w:t xml:space="preserve"> </w:t>
      </w:r>
      <w:r w:rsidRPr="005B7386">
        <w:rPr>
          <w:rFonts w:ascii="Arial" w:hAnsi="Arial" w:cs="Arial"/>
          <w:b/>
        </w:rPr>
        <w:t>Artículo 192 de la Ley de Amparo:</w:t>
      </w:r>
      <w:r>
        <w:rPr>
          <w:rFonts w:ascii="Arial" w:hAnsi="Arial" w:cs="Arial"/>
        </w:rPr>
        <w:t xml:space="preserve"> […]</w:t>
      </w:r>
    </w:p>
    <w:p w14:paraId="6CFE9B1D" w14:textId="77777777" w:rsidR="005B7386" w:rsidRDefault="005B7386" w:rsidP="005B7386">
      <w:pPr>
        <w:pStyle w:val="Textonotapie"/>
        <w:jc w:val="both"/>
        <w:rPr>
          <w:rFonts w:ascii="Arial" w:hAnsi="Arial" w:cs="Arial"/>
          <w:lang w:val="es-ES_tradnl"/>
        </w:rPr>
      </w:pPr>
      <w:r w:rsidRPr="005B7386">
        <w:rPr>
          <w:rFonts w:ascii="Arial" w:hAnsi="Arial" w:cs="Arial"/>
          <w:lang w:val="es-ES_tradnl"/>
        </w:rPr>
        <w:t xml:space="preserve">En la notificación que se haga a la autoridad responsable </w:t>
      </w:r>
      <w:r w:rsidRPr="005B7386">
        <w:rPr>
          <w:rFonts w:ascii="Arial" w:hAnsi="Arial" w:cs="Arial"/>
          <w:u w:val="single"/>
          <w:lang w:val="es-ES_tradnl"/>
        </w:rPr>
        <w:t>se le requerirá para que cumpla con la ejecutoria dentro del plazo de tres días</w:t>
      </w:r>
      <w:r w:rsidRPr="005B7386">
        <w:rPr>
          <w:rFonts w:ascii="Arial" w:hAnsi="Arial" w:cs="Arial"/>
          <w:lang w:val="es-ES_tradnl"/>
        </w:rPr>
        <w:t>,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consignación.</w:t>
      </w:r>
    </w:p>
    <w:p w14:paraId="665C3AC0" w14:textId="59E068BF" w:rsidR="005B7386" w:rsidRPr="00C032F7" w:rsidRDefault="005B7386" w:rsidP="005B7386">
      <w:pPr>
        <w:pStyle w:val="Textonotapie"/>
        <w:jc w:val="both"/>
        <w:rPr>
          <w:rFonts w:ascii="Arial" w:hAnsi="Arial" w:cs="Arial"/>
        </w:rPr>
      </w:pPr>
      <w:r>
        <w:rPr>
          <w:rFonts w:ascii="Arial" w:hAnsi="Arial" w:cs="Arial"/>
          <w:lang w:val="es-ES_tradnl"/>
        </w:rPr>
        <w:t>[…]</w:t>
      </w:r>
      <w:r w:rsidRPr="00C032F7">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8A5B" w14:textId="6B56F44B" w:rsidR="004F110B" w:rsidRPr="00F9559B" w:rsidRDefault="004F110B" w:rsidP="00624A47">
    <w:pPr>
      <w:pStyle w:val="Encabezado"/>
      <w:jc w:val="right"/>
      <w:rPr>
        <w:rFonts w:ascii="Arial" w:hAnsi="Arial" w:cs="Arial"/>
        <w:b/>
        <w:sz w:val="24"/>
        <w:szCs w:val="24"/>
      </w:rPr>
    </w:pPr>
    <w:r w:rsidRPr="00E80DB1">
      <w:rPr>
        <w:rFonts w:ascii="Arial" w:hAnsi="Arial" w:cs="Arial"/>
        <w:b/>
        <w:noProof/>
        <w:sz w:val="24"/>
        <w:szCs w:val="24"/>
      </w:rPr>
      <w:t>AMPARO EN REVISIÓN</w:t>
    </w:r>
    <w:r w:rsidRPr="00E80DB1">
      <w:rPr>
        <w:rFonts w:ascii="Arial" w:hAnsi="Arial" w:cs="Arial"/>
        <w:b/>
        <w:sz w:val="24"/>
        <w:szCs w:val="24"/>
      </w:rPr>
      <w:t xml:space="preserve"> </w:t>
    </w:r>
    <w:r>
      <w:rPr>
        <w:rFonts w:ascii="Arial" w:hAnsi="Arial" w:cs="Arial"/>
        <w:b/>
        <w:sz w:val="24"/>
        <w:szCs w:val="24"/>
      </w:rPr>
      <w:t>564/2018</w:t>
    </w:r>
  </w:p>
  <w:p w14:paraId="2AEF8187" w14:textId="77777777" w:rsidR="004F110B" w:rsidRDefault="004F11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F852" w14:textId="01E6E13A" w:rsidR="004F110B" w:rsidRPr="004A4CCD" w:rsidRDefault="004F110B" w:rsidP="00C252EC">
    <w:pPr>
      <w:pStyle w:val="corte6cintilloypie"/>
    </w:pPr>
    <w:r>
      <w:rPr>
        <w:noProof/>
      </w:rPr>
      <w:t>amparo en revisión</w:t>
    </w:r>
    <w:r>
      <w:t xml:space="preserve"> 564</w:t>
    </w:r>
    <w:r w:rsidRPr="004A4CCD">
      <w:t>/2</w:t>
    </w:r>
    <w:r>
      <w:t>018</w:t>
    </w:r>
  </w:p>
  <w:p w14:paraId="13B6369C" w14:textId="77777777" w:rsidR="004F110B" w:rsidRPr="00877326" w:rsidRDefault="004F110B" w:rsidP="00277D86">
    <w:pPr>
      <w:pStyle w:val="Ttulo3"/>
    </w:pPr>
    <w:r>
      <w:rPr>
        <w:noProof/>
        <w:lang w:val="es-MX" w:eastAsia="es-MX"/>
      </w:rPr>
      <mc:AlternateContent>
        <mc:Choice Requires="wps">
          <w:drawing>
            <wp:anchor distT="0" distB="0" distL="114300" distR="114300" simplePos="0" relativeHeight="251657728" behindDoc="1" locked="0" layoutInCell="1" allowOverlap="1" wp14:anchorId="3BB9CEFE" wp14:editId="6246ADE7">
              <wp:simplePos x="0" y="0"/>
              <wp:positionH relativeFrom="column">
                <wp:posOffset>-575310</wp:posOffset>
              </wp:positionH>
              <wp:positionV relativeFrom="paragraph">
                <wp:posOffset>75565</wp:posOffset>
              </wp:positionV>
              <wp:extent cx="1976755" cy="1841500"/>
              <wp:effectExtent l="0" t="0" r="4445" b="6350"/>
              <wp:wrapTight wrapText="bothSides">
                <wp:wrapPolygon edited="0">
                  <wp:start x="0" y="0"/>
                  <wp:lineTo x="0" y="21451"/>
                  <wp:lineTo x="21440" y="21451"/>
                  <wp:lineTo x="21440"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84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EC145" w14:textId="77777777" w:rsidR="004F110B" w:rsidRPr="00290121" w:rsidRDefault="004F110B">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CEFE" id="Rectangle 2" o:spid="_x0000_s1026" style="position:absolute;margin-left:-45.3pt;margin-top:5.95pt;width:155.65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lggIAAAc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" stroked="f">
              <v:textbox>
                <w:txbxContent>
                  <w:p w14:paraId="226EC145" w14:textId="77777777" w:rsidR="004F110B" w:rsidRPr="00290121" w:rsidRDefault="004F110B">
                    <w:pPr>
                      <w:rPr>
                        <w:lang w:val="es-MX"/>
                      </w:rPr>
                    </w:pPr>
                  </w:p>
                </w:txbxContent>
              </v:textbox>
              <w10:wrap type="tigh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EF839" w14:textId="115B2AD7" w:rsidR="004F110B" w:rsidRDefault="004F110B" w:rsidP="00926D77">
    <w:pPr>
      <w:pStyle w:val="Encabezado"/>
    </w:pPr>
  </w:p>
  <w:p w14:paraId="40A58670" w14:textId="77777777" w:rsidR="004F110B" w:rsidRDefault="004F11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C7EE48C"/>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15:restartNumberingAfterBreak="0">
    <w:nsid w:val="0193194C"/>
    <w:multiLevelType w:val="hybridMultilevel"/>
    <w:tmpl w:val="4372F2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1E97527"/>
    <w:multiLevelType w:val="hybridMultilevel"/>
    <w:tmpl w:val="3F1EC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FC6D47"/>
    <w:multiLevelType w:val="hybridMultilevel"/>
    <w:tmpl w:val="889A13CC"/>
    <w:lvl w:ilvl="0" w:tplc="3D30D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7657A2"/>
    <w:multiLevelType w:val="hybridMultilevel"/>
    <w:tmpl w:val="78F267C4"/>
    <w:lvl w:ilvl="0" w:tplc="83305DB2">
      <w:start w:val="1"/>
      <w:numFmt w:val="decimal"/>
      <w:lvlText w:val="%1."/>
      <w:lvlJc w:val="left"/>
      <w:pPr>
        <w:ind w:left="360" w:hanging="360"/>
      </w:pPr>
      <w:rPr>
        <w:rFonts w:hint="default"/>
        <w:b w:val="0"/>
        <w:color w:val="auto"/>
      </w:rPr>
    </w:lvl>
    <w:lvl w:ilvl="1" w:tplc="080A0017">
      <w:start w:val="1"/>
      <w:numFmt w:val="lowerLetter"/>
      <w:lvlText w:val="%2)"/>
      <w:lvlJc w:val="left"/>
      <w:pPr>
        <w:ind w:left="360" w:hanging="360"/>
      </w:pPr>
      <w:rPr>
        <w:rFonts w:hint="default"/>
        <w:b w:val="0"/>
      </w:rPr>
    </w:lvl>
    <w:lvl w:ilvl="2" w:tplc="080A0001">
      <w:start w:val="1"/>
      <w:numFmt w:val="bullet"/>
      <w:lvlText w:val=""/>
      <w:lvlJc w:val="left"/>
      <w:pPr>
        <w:ind w:left="-814" w:hanging="180"/>
      </w:pPr>
      <w:rPr>
        <w:rFonts w:ascii="Symbol" w:hAnsi="Symbol" w:hint="default"/>
      </w:rPr>
    </w:lvl>
    <w:lvl w:ilvl="3" w:tplc="080A000F">
      <w:start w:val="1"/>
      <w:numFmt w:val="decimal"/>
      <w:lvlText w:val="%4."/>
      <w:lvlJc w:val="left"/>
      <w:pPr>
        <w:ind w:left="360" w:hanging="360"/>
      </w:pPr>
    </w:lvl>
    <w:lvl w:ilvl="4" w:tplc="080A0019">
      <w:start w:val="1"/>
      <w:numFmt w:val="lowerLetter"/>
      <w:lvlText w:val="%5."/>
      <w:lvlJc w:val="left"/>
      <w:pPr>
        <w:ind w:left="1919" w:hanging="360"/>
      </w:pPr>
    </w:lvl>
    <w:lvl w:ilvl="5" w:tplc="CC6CF63A">
      <w:start w:val="1"/>
      <w:numFmt w:val="lowerRoman"/>
      <w:lvlText w:val="(%6)"/>
      <w:lvlJc w:val="left"/>
      <w:pPr>
        <w:ind w:left="436" w:hanging="720"/>
      </w:pPr>
      <w:rPr>
        <w:rFonts w:hint="default"/>
      </w:rPr>
    </w:lvl>
    <w:lvl w:ilvl="6" w:tplc="080A000F">
      <w:start w:val="1"/>
      <w:numFmt w:val="decimal"/>
      <w:lvlText w:val="%7."/>
      <w:lvlJc w:val="left"/>
      <w:pPr>
        <w:ind w:left="1210" w:hanging="360"/>
      </w:pPr>
    </w:lvl>
    <w:lvl w:ilvl="7" w:tplc="080A0019" w:tentative="1">
      <w:start w:val="1"/>
      <w:numFmt w:val="lowerLetter"/>
      <w:lvlText w:val="%8."/>
      <w:lvlJc w:val="left"/>
      <w:pPr>
        <w:ind w:left="5330" w:hanging="360"/>
      </w:pPr>
    </w:lvl>
    <w:lvl w:ilvl="8" w:tplc="080A001B" w:tentative="1">
      <w:start w:val="1"/>
      <w:numFmt w:val="lowerRoman"/>
      <w:lvlText w:val="%9."/>
      <w:lvlJc w:val="right"/>
      <w:pPr>
        <w:ind w:left="6050" w:hanging="180"/>
      </w:pPr>
    </w:lvl>
  </w:abstractNum>
  <w:abstractNum w:abstractNumId="5" w15:restartNumberingAfterBreak="0">
    <w:nsid w:val="0DDE2664"/>
    <w:multiLevelType w:val="hybridMultilevel"/>
    <w:tmpl w:val="25FC8C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B58D0"/>
    <w:multiLevelType w:val="hybridMultilevel"/>
    <w:tmpl w:val="DA441B4C"/>
    <w:lvl w:ilvl="0" w:tplc="CAA2660C">
      <w:start w:val="1"/>
      <w:numFmt w:val="decimal"/>
      <w:lvlText w:val="%1."/>
      <w:lvlJc w:val="left"/>
      <w:pPr>
        <w:ind w:left="2062" w:hanging="360"/>
      </w:pPr>
      <w:rPr>
        <w:rFonts w:ascii="Arial" w:hAnsi="Arial" w:cs="Arial" w:hint="default"/>
        <w:b/>
        <w:i w:val="0"/>
        <w:color w:val="auto"/>
        <w:sz w:val="26"/>
        <w:szCs w:val="26"/>
        <w:lang w:val="es-MX"/>
      </w:rPr>
    </w:lvl>
    <w:lvl w:ilvl="1" w:tplc="080A0015">
      <w:start w:val="1"/>
      <w:numFmt w:val="upperLetter"/>
      <w:lvlText w:val="%2."/>
      <w:lvlJc w:val="left"/>
      <w:pPr>
        <w:ind w:left="2007" w:hanging="360"/>
      </w:pPr>
      <w:rPr>
        <w:rFonts w:hint="default"/>
        <w:b/>
        <w:i w:val="0"/>
        <w:color w:val="auto"/>
        <w:sz w:val="26"/>
        <w:szCs w:val="26"/>
      </w:rPr>
    </w:lvl>
    <w:lvl w:ilvl="2" w:tplc="080A001B">
      <w:start w:val="1"/>
      <w:numFmt w:val="lowerRoman"/>
      <w:lvlText w:val="%3."/>
      <w:lvlJc w:val="right"/>
      <w:pPr>
        <w:ind w:left="2727" w:hanging="180"/>
      </w:pPr>
    </w:lvl>
    <w:lvl w:ilvl="3" w:tplc="83F27622">
      <w:start w:val="6"/>
      <w:numFmt w:val="upperRoman"/>
      <w:lvlText w:val="%4."/>
      <w:lvlJc w:val="left"/>
      <w:pPr>
        <w:ind w:left="3413" w:hanging="720"/>
      </w:pPr>
      <w:rPr>
        <w:rFonts w:hint="default"/>
      </w:r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FA550DA"/>
    <w:multiLevelType w:val="hybridMultilevel"/>
    <w:tmpl w:val="5C941D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693D9D"/>
    <w:multiLevelType w:val="hybridMultilevel"/>
    <w:tmpl w:val="C714EBCE"/>
    <w:lvl w:ilvl="0" w:tplc="18086744">
      <w:start w:val="2"/>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42CB4"/>
    <w:multiLevelType w:val="hybridMultilevel"/>
    <w:tmpl w:val="5B926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8E57F4"/>
    <w:multiLevelType w:val="hybridMultilevel"/>
    <w:tmpl w:val="2732F92A"/>
    <w:lvl w:ilvl="0" w:tplc="0486D76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19F17A38"/>
    <w:multiLevelType w:val="hybridMultilevel"/>
    <w:tmpl w:val="905483D8"/>
    <w:lvl w:ilvl="0" w:tplc="7A26857C">
      <w:start w:val="1"/>
      <w:numFmt w:val="low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846A90"/>
    <w:multiLevelType w:val="hybridMultilevel"/>
    <w:tmpl w:val="AD0E64C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03F5720"/>
    <w:multiLevelType w:val="hybridMultilevel"/>
    <w:tmpl w:val="5F2206B0"/>
    <w:lvl w:ilvl="0" w:tplc="080A0001">
      <w:start w:val="1"/>
      <w:numFmt w:val="bullet"/>
      <w:lvlText w:val=""/>
      <w:lvlJc w:val="left"/>
      <w:pPr>
        <w:ind w:left="1572" w:hanging="360"/>
      </w:pPr>
      <w:rPr>
        <w:rFonts w:ascii="Symbol" w:hAnsi="Symbol" w:hint="default"/>
      </w:rPr>
    </w:lvl>
    <w:lvl w:ilvl="1" w:tplc="080A0003">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14" w15:restartNumberingAfterBreak="0">
    <w:nsid w:val="25916FFC"/>
    <w:multiLevelType w:val="hybridMultilevel"/>
    <w:tmpl w:val="1DAA5FCA"/>
    <w:lvl w:ilvl="0" w:tplc="4ED4A6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2C7238"/>
    <w:multiLevelType w:val="hybridMultilevel"/>
    <w:tmpl w:val="2A5C6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C636E"/>
    <w:multiLevelType w:val="hybridMultilevel"/>
    <w:tmpl w:val="70A03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1A3169"/>
    <w:multiLevelType w:val="hybridMultilevel"/>
    <w:tmpl w:val="424CAEC0"/>
    <w:lvl w:ilvl="0" w:tplc="71E2523C">
      <w:start w:val="1"/>
      <w:numFmt w:val="low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414C65"/>
    <w:multiLevelType w:val="hybridMultilevel"/>
    <w:tmpl w:val="1548E560"/>
    <w:lvl w:ilvl="0" w:tplc="286E7646">
      <w:start w:val="1"/>
      <w:numFmt w:val="decimal"/>
      <w:lvlText w:val="%1."/>
      <w:lvlJc w:val="left"/>
      <w:pPr>
        <w:ind w:left="720" w:hanging="360"/>
      </w:pPr>
      <w:rPr>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8A3A3B"/>
    <w:multiLevelType w:val="hybridMultilevel"/>
    <w:tmpl w:val="F9CC896E"/>
    <w:lvl w:ilvl="0" w:tplc="83305DB2">
      <w:start w:val="1"/>
      <w:numFmt w:val="decimal"/>
      <w:lvlText w:val="%1."/>
      <w:lvlJc w:val="left"/>
      <w:pPr>
        <w:ind w:left="1495" w:hanging="360"/>
      </w:pPr>
      <w:rPr>
        <w:rFonts w:hint="default"/>
        <w:b w:val="0"/>
        <w:color w:val="auto"/>
      </w:rPr>
    </w:lvl>
    <w:lvl w:ilvl="1" w:tplc="080A0019">
      <w:start w:val="1"/>
      <w:numFmt w:val="lowerLetter"/>
      <w:lvlText w:val="%2."/>
      <w:lvlJc w:val="left"/>
      <w:pPr>
        <w:ind w:left="644"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0" w15:restartNumberingAfterBreak="0">
    <w:nsid w:val="36AF222B"/>
    <w:multiLevelType w:val="hybridMultilevel"/>
    <w:tmpl w:val="FFBED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3D4EC8"/>
    <w:multiLevelType w:val="hybridMultilevel"/>
    <w:tmpl w:val="1B70D964"/>
    <w:lvl w:ilvl="0" w:tplc="080A0019">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2" w15:restartNumberingAfterBreak="0">
    <w:nsid w:val="38BA0977"/>
    <w:multiLevelType w:val="hybridMultilevel"/>
    <w:tmpl w:val="BAFE17FE"/>
    <w:lvl w:ilvl="0" w:tplc="EBB0451E">
      <w:start w:val="1"/>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B85217"/>
    <w:multiLevelType w:val="hybridMultilevel"/>
    <w:tmpl w:val="1166CC0E"/>
    <w:lvl w:ilvl="0" w:tplc="E63E7016">
      <w:start w:val="8"/>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D6436D"/>
    <w:multiLevelType w:val="hybridMultilevel"/>
    <w:tmpl w:val="CFC67228"/>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5" w15:restartNumberingAfterBreak="0">
    <w:nsid w:val="3CFE27E0"/>
    <w:multiLevelType w:val="hybridMultilevel"/>
    <w:tmpl w:val="40F082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1825B75"/>
    <w:multiLevelType w:val="hybridMultilevel"/>
    <w:tmpl w:val="A5A88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FD4878"/>
    <w:multiLevelType w:val="hybridMultilevel"/>
    <w:tmpl w:val="E9424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283EC8"/>
    <w:multiLevelType w:val="hybridMultilevel"/>
    <w:tmpl w:val="C4C67B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832BFB"/>
    <w:multiLevelType w:val="hybridMultilevel"/>
    <w:tmpl w:val="01F674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5F1536"/>
    <w:multiLevelType w:val="hybridMultilevel"/>
    <w:tmpl w:val="C2E2FD6E"/>
    <w:lvl w:ilvl="0" w:tplc="E7C884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6202D2"/>
    <w:multiLevelType w:val="hybridMultilevel"/>
    <w:tmpl w:val="C3763B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4D3708C9"/>
    <w:multiLevelType w:val="multilevel"/>
    <w:tmpl w:val="DED2BDE4"/>
    <w:lvl w:ilvl="0">
      <w:start w:val="1"/>
      <w:numFmt w:val="decimal"/>
      <w:lvlText w:val="%1."/>
      <w:lvlJc w:val="left"/>
      <w:pPr>
        <w:ind w:left="720" w:hanging="360"/>
      </w:pPr>
      <w:rPr>
        <w:rFonts w:hint="default"/>
        <w:b w:val="0"/>
        <w:i w:val="0"/>
        <w:color w:val="auto"/>
        <w:sz w:val="20"/>
        <w:szCs w:val="20"/>
      </w:rPr>
    </w:lvl>
    <w:lvl w:ilvl="1">
      <w:start w:val="1"/>
      <w:numFmt w:val="bullet"/>
      <w:lvlText w:val=""/>
      <w:lvlJc w:val="left"/>
      <w:pPr>
        <w:ind w:left="8375" w:hanging="720"/>
      </w:pPr>
      <w:rPr>
        <w:rFonts w:ascii="Wingdings" w:hAnsi="Wingdings" w:hint="default"/>
        <w:b w:val="0"/>
        <w:sz w:val="20"/>
        <w:szCs w:val="20"/>
      </w:rPr>
    </w:lvl>
    <w:lvl w:ilvl="2">
      <w:start w:val="1"/>
      <w:numFmt w:val="decimal"/>
      <w:isLgl/>
      <w:lvlText w:val="%1.%2.%3."/>
      <w:lvlJc w:val="left"/>
      <w:pPr>
        <w:ind w:left="2498" w:hanging="720"/>
      </w:pPr>
      <w:rPr>
        <w:rFonts w:hint="default"/>
        <w:b/>
        <w:sz w:val="26"/>
      </w:rPr>
    </w:lvl>
    <w:lvl w:ilvl="3">
      <w:start w:val="1"/>
      <w:numFmt w:val="decimal"/>
      <w:isLgl/>
      <w:lvlText w:val="%1.%2.%3.%4."/>
      <w:lvlJc w:val="left"/>
      <w:pPr>
        <w:ind w:left="3567" w:hanging="1080"/>
      </w:pPr>
      <w:rPr>
        <w:rFonts w:hint="default"/>
        <w:b/>
        <w:sz w:val="26"/>
      </w:rPr>
    </w:lvl>
    <w:lvl w:ilvl="4">
      <w:start w:val="1"/>
      <w:numFmt w:val="decimal"/>
      <w:isLgl/>
      <w:lvlText w:val="%1.%2.%3.%4.%5."/>
      <w:lvlJc w:val="left"/>
      <w:pPr>
        <w:ind w:left="4636" w:hanging="1440"/>
      </w:pPr>
      <w:rPr>
        <w:rFonts w:hint="default"/>
        <w:b/>
        <w:sz w:val="26"/>
      </w:rPr>
    </w:lvl>
    <w:lvl w:ilvl="5">
      <w:start w:val="1"/>
      <w:numFmt w:val="decimal"/>
      <w:isLgl/>
      <w:lvlText w:val="%1.%2.%3.%4.%5.%6."/>
      <w:lvlJc w:val="left"/>
      <w:pPr>
        <w:ind w:left="5345" w:hanging="1440"/>
      </w:pPr>
      <w:rPr>
        <w:rFonts w:hint="default"/>
        <w:b/>
        <w:sz w:val="26"/>
      </w:rPr>
    </w:lvl>
    <w:lvl w:ilvl="6">
      <w:start w:val="1"/>
      <w:numFmt w:val="decimal"/>
      <w:isLgl/>
      <w:lvlText w:val="%1.%2.%3.%4.%5.%6.%7."/>
      <w:lvlJc w:val="left"/>
      <w:pPr>
        <w:ind w:left="6414" w:hanging="1800"/>
      </w:pPr>
      <w:rPr>
        <w:rFonts w:hint="default"/>
        <w:b/>
        <w:sz w:val="26"/>
      </w:rPr>
    </w:lvl>
    <w:lvl w:ilvl="7">
      <w:start w:val="1"/>
      <w:numFmt w:val="decimal"/>
      <w:isLgl/>
      <w:lvlText w:val="%1.%2.%3.%4.%5.%6.%7.%8."/>
      <w:lvlJc w:val="left"/>
      <w:pPr>
        <w:ind w:left="7483" w:hanging="2160"/>
      </w:pPr>
      <w:rPr>
        <w:rFonts w:hint="default"/>
        <w:b/>
        <w:sz w:val="26"/>
      </w:rPr>
    </w:lvl>
    <w:lvl w:ilvl="8">
      <w:start w:val="1"/>
      <w:numFmt w:val="decimal"/>
      <w:isLgl/>
      <w:lvlText w:val="%1.%2.%3.%4.%5.%6.%7.%8.%9."/>
      <w:lvlJc w:val="left"/>
      <w:pPr>
        <w:ind w:left="8192" w:hanging="2160"/>
      </w:pPr>
      <w:rPr>
        <w:rFonts w:hint="default"/>
        <w:b/>
        <w:sz w:val="26"/>
      </w:rPr>
    </w:lvl>
  </w:abstractNum>
  <w:abstractNum w:abstractNumId="33" w15:restartNumberingAfterBreak="0">
    <w:nsid w:val="55AE3D11"/>
    <w:multiLevelType w:val="hybridMultilevel"/>
    <w:tmpl w:val="0E72741C"/>
    <w:lvl w:ilvl="0" w:tplc="6936BB58">
      <w:start w:val="3"/>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C11C4A"/>
    <w:multiLevelType w:val="hybridMultilevel"/>
    <w:tmpl w:val="E55A65C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58CF4FA2"/>
    <w:multiLevelType w:val="hybridMultilevel"/>
    <w:tmpl w:val="ED823578"/>
    <w:lvl w:ilvl="0" w:tplc="836A0226">
      <w:start w:val="1"/>
      <w:numFmt w:val="low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DD08B5"/>
    <w:multiLevelType w:val="hybridMultilevel"/>
    <w:tmpl w:val="8D36BF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D096E4D"/>
    <w:multiLevelType w:val="hybridMultilevel"/>
    <w:tmpl w:val="99CA6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940944"/>
    <w:multiLevelType w:val="hybridMultilevel"/>
    <w:tmpl w:val="8618C65A"/>
    <w:lvl w:ilvl="0" w:tplc="EE6C5BBA">
      <w:start w:val="1"/>
      <w:numFmt w:val="decimal"/>
      <w:lvlText w:val="%1."/>
      <w:lvlJc w:val="left"/>
      <w:pPr>
        <w:ind w:left="502" w:hanging="360"/>
      </w:pPr>
      <w:rPr>
        <w:rFonts w:hint="default"/>
        <w:b/>
        <w:i w:val="0"/>
        <w:spacing w:val="0"/>
        <w:sz w:val="26"/>
      </w:rPr>
    </w:lvl>
    <w:lvl w:ilvl="1" w:tplc="B36CCF96">
      <w:start w:val="1"/>
      <w:numFmt w:val="lowerLetter"/>
      <w:lvlText w:val="%2)"/>
      <w:lvlJc w:val="left"/>
      <w:pPr>
        <w:ind w:left="654" w:hanging="360"/>
      </w:pPr>
      <w:rPr>
        <w:rFonts w:hint="default"/>
        <w:b w:val="0"/>
      </w:rPr>
    </w:lvl>
    <w:lvl w:ilvl="2" w:tplc="080A001B">
      <w:start w:val="1"/>
      <w:numFmt w:val="lowerRoman"/>
      <w:lvlText w:val="%3."/>
      <w:lvlJc w:val="right"/>
      <w:pPr>
        <w:ind w:left="1374" w:hanging="180"/>
      </w:pPr>
    </w:lvl>
    <w:lvl w:ilvl="3" w:tplc="080A000F">
      <w:start w:val="1"/>
      <w:numFmt w:val="decimal"/>
      <w:lvlText w:val="%4."/>
      <w:lvlJc w:val="left"/>
      <w:pPr>
        <w:ind w:left="2094" w:hanging="360"/>
      </w:pPr>
    </w:lvl>
    <w:lvl w:ilvl="4" w:tplc="080A0019">
      <w:start w:val="1"/>
      <w:numFmt w:val="lowerLetter"/>
      <w:lvlText w:val="%5."/>
      <w:lvlJc w:val="left"/>
      <w:pPr>
        <w:ind w:left="2814" w:hanging="360"/>
      </w:pPr>
    </w:lvl>
    <w:lvl w:ilvl="5" w:tplc="080A001B">
      <w:start w:val="1"/>
      <w:numFmt w:val="lowerRoman"/>
      <w:lvlText w:val="%6."/>
      <w:lvlJc w:val="right"/>
      <w:pPr>
        <w:ind w:left="3534" w:hanging="180"/>
      </w:pPr>
    </w:lvl>
    <w:lvl w:ilvl="6" w:tplc="080A000F">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9" w15:restartNumberingAfterBreak="0">
    <w:nsid w:val="5FA80873"/>
    <w:multiLevelType w:val="hybridMultilevel"/>
    <w:tmpl w:val="9B0CB65A"/>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40" w15:restartNumberingAfterBreak="0">
    <w:nsid w:val="61E30E59"/>
    <w:multiLevelType w:val="hybridMultilevel"/>
    <w:tmpl w:val="27F8A336"/>
    <w:lvl w:ilvl="0" w:tplc="B29466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907954"/>
    <w:multiLevelType w:val="hybridMultilevel"/>
    <w:tmpl w:val="C4708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9429D7"/>
    <w:multiLevelType w:val="hybridMultilevel"/>
    <w:tmpl w:val="75B2CC6E"/>
    <w:lvl w:ilvl="0" w:tplc="D21868A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9B18A5"/>
    <w:multiLevelType w:val="hybridMultilevel"/>
    <w:tmpl w:val="8A6017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853BB2"/>
    <w:multiLevelType w:val="hybridMultilevel"/>
    <w:tmpl w:val="9E827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DD6DC5"/>
    <w:multiLevelType w:val="hybridMultilevel"/>
    <w:tmpl w:val="38A8F7FC"/>
    <w:lvl w:ilvl="0" w:tplc="EE945048">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7E7389E"/>
    <w:multiLevelType w:val="hybridMultilevel"/>
    <w:tmpl w:val="9D428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D65582"/>
    <w:multiLevelType w:val="hybridMultilevel"/>
    <w:tmpl w:val="2F727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213D52"/>
    <w:multiLevelType w:val="hybridMultilevel"/>
    <w:tmpl w:val="5D924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4462AE"/>
    <w:multiLevelType w:val="hybridMultilevel"/>
    <w:tmpl w:val="24EE2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29"/>
  </w:num>
  <w:num w:numId="5">
    <w:abstractNumId w:val="18"/>
  </w:num>
  <w:num w:numId="6">
    <w:abstractNumId w:val="22"/>
  </w:num>
  <w:num w:numId="7">
    <w:abstractNumId w:val="32"/>
  </w:num>
  <w:num w:numId="8">
    <w:abstractNumId w:val="42"/>
  </w:num>
  <w:num w:numId="9">
    <w:abstractNumId w:val="3"/>
  </w:num>
  <w:num w:numId="10">
    <w:abstractNumId w:val="45"/>
  </w:num>
  <w:num w:numId="11">
    <w:abstractNumId w:val="6"/>
  </w:num>
  <w:num w:numId="12">
    <w:abstractNumId w:val="25"/>
  </w:num>
  <w:num w:numId="13">
    <w:abstractNumId w:val="1"/>
  </w:num>
  <w:num w:numId="14">
    <w:abstractNumId w:val="9"/>
  </w:num>
  <w:num w:numId="15">
    <w:abstractNumId w:val="46"/>
  </w:num>
  <w:num w:numId="16">
    <w:abstractNumId w:val="43"/>
  </w:num>
  <w:num w:numId="17">
    <w:abstractNumId w:val="19"/>
  </w:num>
  <w:num w:numId="18">
    <w:abstractNumId w:val="39"/>
  </w:num>
  <w:num w:numId="19">
    <w:abstractNumId w:val="28"/>
  </w:num>
  <w:num w:numId="20">
    <w:abstractNumId w:val="37"/>
  </w:num>
  <w:num w:numId="21">
    <w:abstractNumId w:val="16"/>
  </w:num>
  <w:num w:numId="22">
    <w:abstractNumId w:val="26"/>
  </w:num>
  <w:num w:numId="23">
    <w:abstractNumId w:val="20"/>
  </w:num>
  <w:num w:numId="24">
    <w:abstractNumId w:val="31"/>
  </w:num>
  <w:num w:numId="25">
    <w:abstractNumId w:val="36"/>
  </w:num>
  <w:num w:numId="26">
    <w:abstractNumId w:val="49"/>
  </w:num>
  <w:num w:numId="27">
    <w:abstractNumId w:val="41"/>
  </w:num>
  <w:num w:numId="28">
    <w:abstractNumId w:val="15"/>
  </w:num>
  <w:num w:numId="29">
    <w:abstractNumId w:val="48"/>
  </w:num>
  <w:num w:numId="30">
    <w:abstractNumId w:val="47"/>
  </w:num>
  <w:num w:numId="31">
    <w:abstractNumId w:val="27"/>
  </w:num>
  <w:num w:numId="32">
    <w:abstractNumId w:val="2"/>
  </w:num>
  <w:num w:numId="33">
    <w:abstractNumId w:val="11"/>
  </w:num>
  <w:num w:numId="34">
    <w:abstractNumId w:val="17"/>
  </w:num>
  <w:num w:numId="35">
    <w:abstractNumId w:val="35"/>
  </w:num>
  <w:num w:numId="36">
    <w:abstractNumId w:val="30"/>
  </w:num>
  <w:num w:numId="37">
    <w:abstractNumId w:val="21"/>
  </w:num>
  <w:num w:numId="38">
    <w:abstractNumId w:val="40"/>
  </w:num>
  <w:num w:numId="39">
    <w:abstractNumId w:val="10"/>
  </w:num>
  <w:num w:numId="40">
    <w:abstractNumId w:val="14"/>
  </w:num>
  <w:num w:numId="41">
    <w:abstractNumId w:val="13"/>
  </w:num>
  <w:num w:numId="42">
    <w:abstractNumId w:val="44"/>
  </w:num>
  <w:num w:numId="43">
    <w:abstractNumId w:val="38"/>
  </w:num>
  <w:num w:numId="44">
    <w:abstractNumId w:val="5"/>
  </w:num>
  <w:num w:numId="45">
    <w:abstractNumId w:val="7"/>
  </w:num>
  <w:num w:numId="46">
    <w:abstractNumId w:val="24"/>
  </w:num>
  <w:num w:numId="47">
    <w:abstractNumId w:val="8"/>
  </w:num>
  <w:num w:numId="48">
    <w:abstractNumId w:val="12"/>
  </w:num>
  <w:num w:numId="49">
    <w:abstractNumId w:val="23"/>
  </w:num>
  <w:num w:numId="5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6A"/>
    <w:rsid w:val="000005BF"/>
    <w:rsid w:val="00000D82"/>
    <w:rsid w:val="00000D9E"/>
    <w:rsid w:val="00001C48"/>
    <w:rsid w:val="00001FA4"/>
    <w:rsid w:val="000020B1"/>
    <w:rsid w:val="00002668"/>
    <w:rsid w:val="00002E55"/>
    <w:rsid w:val="000049D5"/>
    <w:rsid w:val="00004DB4"/>
    <w:rsid w:val="00004F71"/>
    <w:rsid w:val="0000583F"/>
    <w:rsid w:val="00005E46"/>
    <w:rsid w:val="00006293"/>
    <w:rsid w:val="0000636A"/>
    <w:rsid w:val="000064CF"/>
    <w:rsid w:val="0000655A"/>
    <w:rsid w:val="00006BFE"/>
    <w:rsid w:val="00006FE0"/>
    <w:rsid w:val="0000752A"/>
    <w:rsid w:val="0001023B"/>
    <w:rsid w:val="000105CB"/>
    <w:rsid w:val="00010614"/>
    <w:rsid w:val="00010748"/>
    <w:rsid w:val="00010952"/>
    <w:rsid w:val="00010A5D"/>
    <w:rsid w:val="00010AB6"/>
    <w:rsid w:val="00010C1F"/>
    <w:rsid w:val="00010FCA"/>
    <w:rsid w:val="00011691"/>
    <w:rsid w:val="00012659"/>
    <w:rsid w:val="0001272A"/>
    <w:rsid w:val="00013020"/>
    <w:rsid w:val="000133E6"/>
    <w:rsid w:val="00013469"/>
    <w:rsid w:val="0001369A"/>
    <w:rsid w:val="00013984"/>
    <w:rsid w:val="00013C59"/>
    <w:rsid w:val="00013CB0"/>
    <w:rsid w:val="00013EAB"/>
    <w:rsid w:val="00013EF6"/>
    <w:rsid w:val="000141AD"/>
    <w:rsid w:val="0001435C"/>
    <w:rsid w:val="000143F3"/>
    <w:rsid w:val="00014474"/>
    <w:rsid w:val="000148CC"/>
    <w:rsid w:val="00014AB0"/>
    <w:rsid w:val="00014DDA"/>
    <w:rsid w:val="00014DEC"/>
    <w:rsid w:val="00014EA4"/>
    <w:rsid w:val="00014F76"/>
    <w:rsid w:val="000158C6"/>
    <w:rsid w:val="0001612F"/>
    <w:rsid w:val="000161BC"/>
    <w:rsid w:val="000162AA"/>
    <w:rsid w:val="00016E14"/>
    <w:rsid w:val="00017F59"/>
    <w:rsid w:val="0002008B"/>
    <w:rsid w:val="000202C9"/>
    <w:rsid w:val="000202D6"/>
    <w:rsid w:val="00020532"/>
    <w:rsid w:val="00020892"/>
    <w:rsid w:val="00020D8C"/>
    <w:rsid w:val="000210B6"/>
    <w:rsid w:val="00021304"/>
    <w:rsid w:val="0002184B"/>
    <w:rsid w:val="00021BBD"/>
    <w:rsid w:val="000221BA"/>
    <w:rsid w:val="00022A8E"/>
    <w:rsid w:val="000232A5"/>
    <w:rsid w:val="0002389C"/>
    <w:rsid w:val="00023C8B"/>
    <w:rsid w:val="00023E6C"/>
    <w:rsid w:val="00023F15"/>
    <w:rsid w:val="0002427E"/>
    <w:rsid w:val="00024979"/>
    <w:rsid w:val="00024AA6"/>
    <w:rsid w:val="000262A1"/>
    <w:rsid w:val="000266C4"/>
    <w:rsid w:val="0002760D"/>
    <w:rsid w:val="00027BC2"/>
    <w:rsid w:val="00027FEF"/>
    <w:rsid w:val="00030D7D"/>
    <w:rsid w:val="00030F26"/>
    <w:rsid w:val="000310FB"/>
    <w:rsid w:val="00031635"/>
    <w:rsid w:val="0003168B"/>
    <w:rsid w:val="0003182B"/>
    <w:rsid w:val="000319AC"/>
    <w:rsid w:val="00031CF6"/>
    <w:rsid w:val="00034511"/>
    <w:rsid w:val="00035338"/>
    <w:rsid w:val="000354F5"/>
    <w:rsid w:val="0003579A"/>
    <w:rsid w:val="000359E0"/>
    <w:rsid w:val="00035B2F"/>
    <w:rsid w:val="00035BB6"/>
    <w:rsid w:val="00036254"/>
    <w:rsid w:val="00036A06"/>
    <w:rsid w:val="0003700A"/>
    <w:rsid w:val="000372F0"/>
    <w:rsid w:val="00037B85"/>
    <w:rsid w:val="00037D41"/>
    <w:rsid w:val="00037D45"/>
    <w:rsid w:val="0004030D"/>
    <w:rsid w:val="00040372"/>
    <w:rsid w:val="000407C9"/>
    <w:rsid w:val="00040D6D"/>
    <w:rsid w:val="00040E4F"/>
    <w:rsid w:val="00040E98"/>
    <w:rsid w:val="00041347"/>
    <w:rsid w:val="000414B6"/>
    <w:rsid w:val="00041638"/>
    <w:rsid w:val="00041B21"/>
    <w:rsid w:val="00041B94"/>
    <w:rsid w:val="00041BF6"/>
    <w:rsid w:val="000426D0"/>
    <w:rsid w:val="000427FA"/>
    <w:rsid w:val="00043561"/>
    <w:rsid w:val="00043F8B"/>
    <w:rsid w:val="0004409A"/>
    <w:rsid w:val="000442C3"/>
    <w:rsid w:val="00044413"/>
    <w:rsid w:val="000449AB"/>
    <w:rsid w:val="00044B08"/>
    <w:rsid w:val="00044C7E"/>
    <w:rsid w:val="00044EF9"/>
    <w:rsid w:val="00044F55"/>
    <w:rsid w:val="0004506A"/>
    <w:rsid w:val="00045511"/>
    <w:rsid w:val="00045663"/>
    <w:rsid w:val="00045916"/>
    <w:rsid w:val="00046009"/>
    <w:rsid w:val="00046609"/>
    <w:rsid w:val="0004682B"/>
    <w:rsid w:val="00046CC2"/>
    <w:rsid w:val="00046D5E"/>
    <w:rsid w:val="000476AA"/>
    <w:rsid w:val="00047BBA"/>
    <w:rsid w:val="00050490"/>
    <w:rsid w:val="000504A4"/>
    <w:rsid w:val="000510F1"/>
    <w:rsid w:val="000510F5"/>
    <w:rsid w:val="000511C1"/>
    <w:rsid w:val="0005140D"/>
    <w:rsid w:val="00051A5F"/>
    <w:rsid w:val="00051A7D"/>
    <w:rsid w:val="00051CB8"/>
    <w:rsid w:val="00051DB9"/>
    <w:rsid w:val="00052BF2"/>
    <w:rsid w:val="00052C1A"/>
    <w:rsid w:val="00053170"/>
    <w:rsid w:val="0005333E"/>
    <w:rsid w:val="000533AE"/>
    <w:rsid w:val="00054A2E"/>
    <w:rsid w:val="00054EEB"/>
    <w:rsid w:val="000550F5"/>
    <w:rsid w:val="0005587E"/>
    <w:rsid w:val="00055AB5"/>
    <w:rsid w:val="00055C22"/>
    <w:rsid w:val="00055E1B"/>
    <w:rsid w:val="000560A3"/>
    <w:rsid w:val="000563C2"/>
    <w:rsid w:val="00056D05"/>
    <w:rsid w:val="00057514"/>
    <w:rsid w:val="00057C2F"/>
    <w:rsid w:val="00057F1D"/>
    <w:rsid w:val="000608E9"/>
    <w:rsid w:val="00060F80"/>
    <w:rsid w:val="000614F1"/>
    <w:rsid w:val="000615F7"/>
    <w:rsid w:val="0006187D"/>
    <w:rsid w:val="00061BA9"/>
    <w:rsid w:val="00062A84"/>
    <w:rsid w:val="00063AD4"/>
    <w:rsid w:val="00064116"/>
    <w:rsid w:val="000647F6"/>
    <w:rsid w:val="00064D14"/>
    <w:rsid w:val="000653DA"/>
    <w:rsid w:val="000656CD"/>
    <w:rsid w:val="00065CAC"/>
    <w:rsid w:val="00065CC9"/>
    <w:rsid w:val="00065F51"/>
    <w:rsid w:val="00066EDD"/>
    <w:rsid w:val="00067474"/>
    <w:rsid w:val="0006750E"/>
    <w:rsid w:val="000675A8"/>
    <w:rsid w:val="00067ACB"/>
    <w:rsid w:val="000701BD"/>
    <w:rsid w:val="00070BC7"/>
    <w:rsid w:val="00070E09"/>
    <w:rsid w:val="0007189F"/>
    <w:rsid w:val="0007214E"/>
    <w:rsid w:val="00072242"/>
    <w:rsid w:val="0007239C"/>
    <w:rsid w:val="0007253F"/>
    <w:rsid w:val="0007262A"/>
    <w:rsid w:val="0007287A"/>
    <w:rsid w:val="000731DD"/>
    <w:rsid w:val="00073C55"/>
    <w:rsid w:val="000741CE"/>
    <w:rsid w:val="000750A5"/>
    <w:rsid w:val="0007586F"/>
    <w:rsid w:val="00076DE3"/>
    <w:rsid w:val="00077B47"/>
    <w:rsid w:val="00077B92"/>
    <w:rsid w:val="00080026"/>
    <w:rsid w:val="000803CA"/>
    <w:rsid w:val="00080746"/>
    <w:rsid w:val="00080936"/>
    <w:rsid w:val="00080A22"/>
    <w:rsid w:val="00080AD8"/>
    <w:rsid w:val="00080BE4"/>
    <w:rsid w:val="00081502"/>
    <w:rsid w:val="000815B4"/>
    <w:rsid w:val="00081868"/>
    <w:rsid w:val="000819E0"/>
    <w:rsid w:val="000820D6"/>
    <w:rsid w:val="000829E5"/>
    <w:rsid w:val="00083270"/>
    <w:rsid w:val="00084711"/>
    <w:rsid w:val="00084F83"/>
    <w:rsid w:val="0008508A"/>
    <w:rsid w:val="000851BE"/>
    <w:rsid w:val="00085286"/>
    <w:rsid w:val="00085D22"/>
    <w:rsid w:val="00085F1E"/>
    <w:rsid w:val="00086460"/>
    <w:rsid w:val="00087019"/>
    <w:rsid w:val="00087108"/>
    <w:rsid w:val="0008778D"/>
    <w:rsid w:val="000879A9"/>
    <w:rsid w:val="00087BBC"/>
    <w:rsid w:val="00087E4C"/>
    <w:rsid w:val="00087F67"/>
    <w:rsid w:val="00090D50"/>
    <w:rsid w:val="00091089"/>
    <w:rsid w:val="0009137E"/>
    <w:rsid w:val="00091B98"/>
    <w:rsid w:val="00091D79"/>
    <w:rsid w:val="00091E8F"/>
    <w:rsid w:val="0009241A"/>
    <w:rsid w:val="0009309D"/>
    <w:rsid w:val="00093158"/>
    <w:rsid w:val="000931B8"/>
    <w:rsid w:val="00093260"/>
    <w:rsid w:val="0009329B"/>
    <w:rsid w:val="00093D64"/>
    <w:rsid w:val="00094B6A"/>
    <w:rsid w:val="00094BFA"/>
    <w:rsid w:val="00094DF4"/>
    <w:rsid w:val="00094F8F"/>
    <w:rsid w:val="00095458"/>
    <w:rsid w:val="00095683"/>
    <w:rsid w:val="00095738"/>
    <w:rsid w:val="000958A1"/>
    <w:rsid w:val="00095EAF"/>
    <w:rsid w:val="00096AF3"/>
    <w:rsid w:val="00096B71"/>
    <w:rsid w:val="00096F8D"/>
    <w:rsid w:val="00097300"/>
    <w:rsid w:val="00097A00"/>
    <w:rsid w:val="000A0043"/>
    <w:rsid w:val="000A00BD"/>
    <w:rsid w:val="000A029E"/>
    <w:rsid w:val="000A04E6"/>
    <w:rsid w:val="000A0940"/>
    <w:rsid w:val="000A0B1A"/>
    <w:rsid w:val="000A0D5C"/>
    <w:rsid w:val="000A0F82"/>
    <w:rsid w:val="000A0F9A"/>
    <w:rsid w:val="000A1074"/>
    <w:rsid w:val="000A118D"/>
    <w:rsid w:val="000A1854"/>
    <w:rsid w:val="000A200A"/>
    <w:rsid w:val="000A21A5"/>
    <w:rsid w:val="000A3588"/>
    <w:rsid w:val="000A3840"/>
    <w:rsid w:val="000A38F6"/>
    <w:rsid w:val="000A3F9D"/>
    <w:rsid w:val="000A4001"/>
    <w:rsid w:val="000A4153"/>
    <w:rsid w:val="000A42E5"/>
    <w:rsid w:val="000A451F"/>
    <w:rsid w:val="000A4D97"/>
    <w:rsid w:val="000A4DF5"/>
    <w:rsid w:val="000A55D5"/>
    <w:rsid w:val="000A5788"/>
    <w:rsid w:val="000A5B09"/>
    <w:rsid w:val="000A60AA"/>
    <w:rsid w:val="000A64B9"/>
    <w:rsid w:val="000A64C0"/>
    <w:rsid w:val="000A6B53"/>
    <w:rsid w:val="000A6DB3"/>
    <w:rsid w:val="000A6E7D"/>
    <w:rsid w:val="000A7757"/>
    <w:rsid w:val="000A7B34"/>
    <w:rsid w:val="000A7E2C"/>
    <w:rsid w:val="000B0776"/>
    <w:rsid w:val="000B0800"/>
    <w:rsid w:val="000B0827"/>
    <w:rsid w:val="000B1143"/>
    <w:rsid w:val="000B1389"/>
    <w:rsid w:val="000B16E0"/>
    <w:rsid w:val="000B17CA"/>
    <w:rsid w:val="000B2070"/>
    <w:rsid w:val="000B23B2"/>
    <w:rsid w:val="000B2B09"/>
    <w:rsid w:val="000B2DDE"/>
    <w:rsid w:val="000B2E44"/>
    <w:rsid w:val="000B364C"/>
    <w:rsid w:val="000B3AA9"/>
    <w:rsid w:val="000B3BCE"/>
    <w:rsid w:val="000B47D3"/>
    <w:rsid w:val="000B514D"/>
    <w:rsid w:val="000B561A"/>
    <w:rsid w:val="000B5D57"/>
    <w:rsid w:val="000B6144"/>
    <w:rsid w:val="000B62C3"/>
    <w:rsid w:val="000B6AB2"/>
    <w:rsid w:val="000B71EF"/>
    <w:rsid w:val="000B73FC"/>
    <w:rsid w:val="000B7A18"/>
    <w:rsid w:val="000C03F6"/>
    <w:rsid w:val="000C05D2"/>
    <w:rsid w:val="000C10B2"/>
    <w:rsid w:val="000C1186"/>
    <w:rsid w:val="000C1457"/>
    <w:rsid w:val="000C172E"/>
    <w:rsid w:val="000C18A1"/>
    <w:rsid w:val="000C2934"/>
    <w:rsid w:val="000C2B7E"/>
    <w:rsid w:val="000C2CC8"/>
    <w:rsid w:val="000C2F84"/>
    <w:rsid w:val="000C3770"/>
    <w:rsid w:val="000C3E30"/>
    <w:rsid w:val="000C4091"/>
    <w:rsid w:val="000C42A3"/>
    <w:rsid w:val="000C4832"/>
    <w:rsid w:val="000C50C7"/>
    <w:rsid w:val="000C5C39"/>
    <w:rsid w:val="000C5E2E"/>
    <w:rsid w:val="000C5FF2"/>
    <w:rsid w:val="000C671D"/>
    <w:rsid w:val="000C6E9E"/>
    <w:rsid w:val="000C6FEE"/>
    <w:rsid w:val="000D09D1"/>
    <w:rsid w:val="000D13F5"/>
    <w:rsid w:val="000D27F8"/>
    <w:rsid w:val="000D2DDB"/>
    <w:rsid w:val="000D303C"/>
    <w:rsid w:val="000D3242"/>
    <w:rsid w:val="000D3F49"/>
    <w:rsid w:val="000D4204"/>
    <w:rsid w:val="000D5091"/>
    <w:rsid w:val="000D512F"/>
    <w:rsid w:val="000D5179"/>
    <w:rsid w:val="000D52C2"/>
    <w:rsid w:val="000D5D88"/>
    <w:rsid w:val="000D5EFC"/>
    <w:rsid w:val="000D5F6D"/>
    <w:rsid w:val="000D62DA"/>
    <w:rsid w:val="000D6715"/>
    <w:rsid w:val="000D67FD"/>
    <w:rsid w:val="000D721A"/>
    <w:rsid w:val="000D741E"/>
    <w:rsid w:val="000E01DF"/>
    <w:rsid w:val="000E05D1"/>
    <w:rsid w:val="000E0A5F"/>
    <w:rsid w:val="000E0A65"/>
    <w:rsid w:val="000E0BCF"/>
    <w:rsid w:val="000E0E42"/>
    <w:rsid w:val="000E20CD"/>
    <w:rsid w:val="000E2155"/>
    <w:rsid w:val="000E2CAD"/>
    <w:rsid w:val="000E37F2"/>
    <w:rsid w:val="000E3A9B"/>
    <w:rsid w:val="000E3D00"/>
    <w:rsid w:val="000E3E35"/>
    <w:rsid w:val="000E42E2"/>
    <w:rsid w:val="000E44B8"/>
    <w:rsid w:val="000E467D"/>
    <w:rsid w:val="000E4AF4"/>
    <w:rsid w:val="000E4DCB"/>
    <w:rsid w:val="000E4F93"/>
    <w:rsid w:val="000E625D"/>
    <w:rsid w:val="000E64D4"/>
    <w:rsid w:val="000E673B"/>
    <w:rsid w:val="000E67A0"/>
    <w:rsid w:val="000E6C2D"/>
    <w:rsid w:val="000E6D61"/>
    <w:rsid w:val="000E6E25"/>
    <w:rsid w:val="000E6FE8"/>
    <w:rsid w:val="000E7182"/>
    <w:rsid w:val="000E71ED"/>
    <w:rsid w:val="000E77A2"/>
    <w:rsid w:val="000F01D9"/>
    <w:rsid w:val="000F03E3"/>
    <w:rsid w:val="000F0730"/>
    <w:rsid w:val="000F0BBB"/>
    <w:rsid w:val="000F0BFF"/>
    <w:rsid w:val="000F158C"/>
    <w:rsid w:val="000F15B7"/>
    <w:rsid w:val="000F1826"/>
    <w:rsid w:val="000F1845"/>
    <w:rsid w:val="000F1D42"/>
    <w:rsid w:val="000F2077"/>
    <w:rsid w:val="000F2469"/>
    <w:rsid w:val="000F301D"/>
    <w:rsid w:val="000F321C"/>
    <w:rsid w:val="000F330C"/>
    <w:rsid w:val="000F36F4"/>
    <w:rsid w:val="000F3A55"/>
    <w:rsid w:val="000F4600"/>
    <w:rsid w:val="000F472A"/>
    <w:rsid w:val="000F4B6C"/>
    <w:rsid w:val="000F511D"/>
    <w:rsid w:val="000F571D"/>
    <w:rsid w:val="000F5E1B"/>
    <w:rsid w:val="000F5EDD"/>
    <w:rsid w:val="000F600A"/>
    <w:rsid w:val="000F6149"/>
    <w:rsid w:val="000F7218"/>
    <w:rsid w:val="000F73A0"/>
    <w:rsid w:val="000F7801"/>
    <w:rsid w:val="000F794E"/>
    <w:rsid w:val="000F7E16"/>
    <w:rsid w:val="00100A9F"/>
    <w:rsid w:val="00100B90"/>
    <w:rsid w:val="001017AC"/>
    <w:rsid w:val="0010243A"/>
    <w:rsid w:val="001025E4"/>
    <w:rsid w:val="00102C8A"/>
    <w:rsid w:val="00102E03"/>
    <w:rsid w:val="001040D9"/>
    <w:rsid w:val="00104E31"/>
    <w:rsid w:val="00104F96"/>
    <w:rsid w:val="001057E1"/>
    <w:rsid w:val="00105842"/>
    <w:rsid w:val="001063C9"/>
    <w:rsid w:val="001067BA"/>
    <w:rsid w:val="0010718C"/>
    <w:rsid w:val="00107240"/>
    <w:rsid w:val="001076A2"/>
    <w:rsid w:val="0010770F"/>
    <w:rsid w:val="00107BC7"/>
    <w:rsid w:val="00107F63"/>
    <w:rsid w:val="0011032B"/>
    <w:rsid w:val="00110620"/>
    <w:rsid w:val="00110E10"/>
    <w:rsid w:val="0011162A"/>
    <w:rsid w:val="00111A24"/>
    <w:rsid w:val="00111C32"/>
    <w:rsid w:val="00112285"/>
    <w:rsid w:val="00112A8B"/>
    <w:rsid w:val="00112E43"/>
    <w:rsid w:val="001131F8"/>
    <w:rsid w:val="0011362D"/>
    <w:rsid w:val="001137BE"/>
    <w:rsid w:val="00113FA2"/>
    <w:rsid w:val="0011422B"/>
    <w:rsid w:val="00114464"/>
    <w:rsid w:val="001145B3"/>
    <w:rsid w:val="001148DF"/>
    <w:rsid w:val="00114BE0"/>
    <w:rsid w:val="0011542F"/>
    <w:rsid w:val="001155F6"/>
    <w:rsid w:val="00115610"/>
    <w:rsid w:val="001156C1"/>
    <w:rsid w:val="0011571F"/>
    <w:rsid w:val="00115740"/>
    <w:rsid w:val="001158A3"/>
    <w:rsid w:val="00116147"/>
    <w:rsid w:val="001163BE"/>
    <w:rsid w:val="0011652C"/>
    <w:rsid w:val="0011671E"/>
    <w:rsid w:val="00116986"/>
    <w:rsid w:val="0011709F"/>
    <w:rsid w:val="00117448"/>
    <w:rsid w:val="001177A8"/>
    <w:rsid w:val="00117862"/>
    <w:rsid w:val="001178E7"/>
    <w:rsid w:val="00117C2D"/>
    <w:rsid w:val="00117D89"/>
    <w:rsid w:val="001211B8"/>
    <w:rsid w:val="0012141D"/>
    <w:rsid w:val="0012189D"/>
    <w:rsid w:val="00121D01"/>
    <w:rsid w:val="00121FFD"/>
    <w:rsid w:val="001229AA"/>
    <w:rsid w:val="00122A4B"/>
    <w:rsid w:val="001234C1"/>
    <w:rsid w:val="00123559"/>
    <w:rsid w:val="00123ADD"/>
    <w:rsid w:val="001240F8"/>
    <w:rsid w:val="001245FA"/>
    <w:rsid w:val="001247C8"/>
    <w:rsid w:val="001249A9"/>
    <w:rsid w:val="00124B9D"/>
    <w:rsid w:val="0012550E"/>
    <w:rsid w:val="00125556"/>
    <w:rsid w:val="00125B2D"/>
    <w:rsid w:val="00125B41"/>
    <w:rsid w:val="00125C04"/>
    <w:rsid w:val="00125E07"/>
    <w:rsid w:val="00126EC1"/>
    <w:rsid w:val="00127232"/>
    <w:rsid w:val="001276B2"/>
    <w:rsid w:val="00127915"/>
    <w:rsid w:val="0013031B"/>
    <w:rsid w:val="00130370"/>
    <w:rsid w:val="00130A1C"/>
    <w:rsid w:val="00130FE5"/>
    <w:rsid w:val="00131B09"/>
    <w:rsid w:val="00131EFA"/>
    <w:rsid w:val="00132321"/>
    <w:rsid w:val="00132632"/>
    <w:rsid w:val="00133472"/>
    <w:rsid w:val="00133488"/>
    <w:rsid w:val="001334E2"/>
    <w:rsid w:val="001334F2"/>
    <w:rsid w:val="00133522"/>
    <w:rsid w:val="00133FD1"/>
    <w:rsid w:val="001341DD"/>
    <w:rsid w:val="001341F8"/>
    <w:rsid w:val="001342C5"/>
    <w:rsid w:val="00134A17"/>
    <w:rsid w:val="001354A8"/>
    <w:rsid w:val="00135799"/>
    <w:rsid w:val="001358EE"/>
    <w:rsid w:val="00135BBC"/>
    <w:rsid w:val="001370DB"/>
    <w:rsid w:val="001377B8"/>
    <w:rsid w:val="00137F9B"/>
    <w:rsid w:val="00140CBC"/>
    <w:rsid w:val="00140D63"/>
    <w:rsid w:val="00141208"/>
    <w:rsid w:val="00141499"/>
    <w:rsid w:val="00141894"/>
    <w:rsid w:val="001418B1"/>
    <w:rsid w:val="00142EE8"/>
    <w:rsid w:val="00144298"/>
    <w:rsid w:val="00144CB1"/>
    <w:rsid w:val="0014514E"/>
    <w:rsid w:val="00145E12"/>
    <w:rsid w:val="00145EE3"/>
    <w:rsid w:val="00146394"/>
    <w:rsid w:val="00146D1C"/>
    <w:rsid w:val="00146E53"/>
    <w:rsid w:val="00146EA8"/>
    <w:rsid w:val="00147164"/>
    <w:rsid w:val="00147C64"/>
    <w:rsid w:val="00147E8D"/>
    <w:rsid w:val="00147F5D"/>
    <w:rsid w:val="00147F96"/>
    <w:rsid w:val="00150424"/>
    <w:rsid w:val="0015102B"/>
    <w:rsid w:val="00151605"/>
    <w:rsid w:val="00151D04"/>
    <w:rsid w:val="001521FB"/>
    <w:rsid w:val="001524D6"/>
    <w:rsid w:val="001525DB"/>
    <w:rsid w:val="00152EDC"/>
    <w:rsid w:val="001536F2"/>
    <w:rsid w:val="001537BF"/>
    <w:rsid w:val="00153BF1"/>
    <w:rsid w:val="00155050"/>
    <w:rsid w:val="00155070"/>
    <w:rsid w:val="00155251"/>
    <w:rsid w:val="00155A2C"/>
    <w:rsid w:val="00155DB5"/>
    <w:rsid w:val="00155E0D"/>
    <w:rsid w:val="00156784"/>
    <w:rsid w:val="00156EEE"/>
    <w:rsid w:val="001570B8"/>
    <w:rsid w:val="001575CA"/>
    <w:rsid w:val="00157731"/>
    <w:rsid w:val="00157B2B"/>
    <w:rsid w:val="00157B68"/>
    <w:rsid w:val="0016075F"/>
    <w:rsid w:val="001609A9"/>
    <w:rsid w:val="00160B7E"/>
    <w:rsid w:val="0016283C"/>
    <w:rsid w:val="00162E4E"/>
    <w:rsid w:val="00163B82"/>
    <w:rsid w:val="00163D77"/>
    <w:rsid w:val="00163E27"/>
    <w:rsid w:val="00164DDF"/>
    <w:rsid w:val="00164EAA"/>
    <w:rsid w:val="0016540D"/>
    <w:rsid w:val="001657F7"/>
    <w:rsid w:val="00165ECD"/>
    <w:rsid w:val="00165FCB"/>
    <w:rsid w:val="00166596"/>
    <w:rsid w:val="00166F79"/>
    <w:rsid w:val="001674DC"/>
    <w:rsid w:val="0016771C"/>
    <w:rsid w:val="00170559"/>
    <w:rsid w:val="00170ABB"/>
    <w:rsid w:val="0017100A"/>
    <w:rsid w:val="00171375"/>
    <w:rsid w:val="001714A3"/>
    <w:rsid w:val="001717CD"/>
    <w:rsid w:val="001721A9"/>
    <w:rsid w:val="00172624"/>
    <w:rsid w:val="00173369"/>
    <w:rsid w:val="00173615"/>
    <w:rsid w:val="00173951"/>
    <w:rsid w:val="00173D5C"/>
    <w:rsid w:val="00173DD4"/>
    <w:rsid w:val="001746AB"/>
    <w:rsid w:val="001748E5"/>
    <w:rsid w:val="00174DB2"/>
    <w:rsid w:val="001751BB"/>
    <w:rsid w:val="001755B1"/>
    <w:rsid w:val="0017581F"/>
    <w:rsid w:val="00175C6E"/>
    <w:rsid w:val="0017601A"/>
    <w:rsid w:val="0017610A"/>
    <w:rsid w:val="001761D3"/>
    <w:rsid w:val="0017640F"/>
    <w:rsid w:val="00176AB2"/>
    <w:rsid w:val="00176D7A"/>
    <w:rsid w:val="0017729C"/>
    <w:rsid w:val="00177B96"/>
    <w:rsid w:val="0018034A"/>
    <w:rsid w:val="00180567"/>
    <w:rsid w:val="00180E6A"/>
    <w:rsid w:val="00180EE7"/>
    <w:rsid w:val="00181209"/>
    <w:rsid w:val="0018137E"/>
    <w:rsid w:val="001814D5"/>
    <w:rsid w:val="00182825"/>
    <w:rsid w:val="001828B1"/>
    <w:rsid w:val="00182C1F"/>
    <w:rsid w:val="00183114"/>
    <w:rsid w:val="00183236"/>
    <w:rsid w:val="0018327A"/>
    <w:rsid w:val="0018328D"/>
    <w:rsid w:val="001835D6"/>
    <w:rsid w:val="00183637"/>
    <w:rsid w:val="00183674"/>
    <w:rsid w:val="00183F36"/>
    <w:rsid w:val="00184D8A"/>
    <w:rsid w:val="00184EC4"/>
    <w:rsid w:val="00185191"/>
    <w:rsid w:val="00185412"/>
    <w:rsid w:val="001855C2"/>
    <w:rsid w:val="001857D6"/>
    <w:rsid w:val="00185808"/>
    <w:rsid w:val="00185A39"/>
    <w:rsid w:val="00185AE0"/>
    <w:rsid w:val="001863E6"/>
    <w:rsid w:val="00186476"/>
    <w:rsid w:val="001870CE"/>
    <w:rsid w:val="0018750F"/>
    <w:rsid w:val="00187BBD"/>
    <w:rsid w:val="0019035F"/>
    <w:rsid w:val="001907FC"/>
    <w:rsid w:val="00190878"/>
    <w:rsid w:val="00190B70"/>
    <w:rsid w:val="00190BDF"/>
    <w:rsid w:val="0019111E"/>
    <w:rsid w:val="001911E4"/>
    <w:rsid w:val="001916DB"/>
    <w:rsid w:val="0019184A"/>
    <w:rsid w:val="00191C9A"/>
    <w:rsid w:val="00191C9B"/>
    <w:rsid w:val="00191D5C"/>
    <w:rsid w:val="00191EC9"/>
    <w:rsid w:val="0019208B"/>
    <w:rsid w:val="001923FF"/>
    <w:rsid w:val="001928BD"/>
    <w:rsid w:val="0019298F"/>
    <w:rsid w:val="001933C8"/>
    <w:rsid w:val="0019365E"/>
    <w:rsid w:val="0019377F"/>
    <w:rsid w:val="00193824"/>
    <w:rsid w:val="0019406B"/>
    <w:rsid w:val="0019491E"/>
    <w:rsid w:val="00194C45"/>
    <w:rsid w:val="00194CD3"/>
    <w:rsid w:val="00194E28"/>
    <w:rsid w:val="00194FFD"/>
    <w:rsid w:val="0019501B"/>
    <w:rsid w:val="001953AD"/>
    <w:rsid w:val="00195952"/>
    <w:rsid w:val="00195E4F"/>
    <w:rsid w:val="001963BF"/>
    <w:rsid w:val="00196CFB"/>
    <w:rsid w:val="0019707C"/>
    <w:rsid w:val="00197431"/>
    <w:rsid w:val="00197657"/>
    <w:rsid w:val="00197805"/>
    <w:rsid w:val="00197BAB"/>
    <w:rsid w:val="00197FBB"/>
    <w:rsid w:val="00197FFE"/>
    <w:rsid w:val="001A0372"/>
    <w:rsid w:val="001A073D"/>
    <w:rsid w:val="001A1503"/>
    <w:rsid w:val="001A1560"/>
    <w:rsid w:val="001A1937"/>
    <w:rsid w:val="001A2564"/>
    <w:rsid w:val="001A290C"/>
    <w:rsid w:val="001A2971"/>
    <w:rsid w:val="001A2E6F"/>
    <w:rsid w:val="001A3581"/>
    <w:rsid w:val="001A425B"/>
    <w:rsid w:val="001A4384"/>
    <w:rsid w:val="001A44A7"/>
    <w:rsid w:val="001A4CB3"/>
    <w:rsid w:val="001A6083"/>
    <w:rsid w:val="001A639A"/>
    <w:rsid w:val="001A67DB"/>
    <w:rsid w:val="001A6B96"/>
    <w:rsid w:val="001A7374"/>
    <w:rsid w:val="001A76DC"/>
    <w:rsid w:val="001A7778"/>
    <w:rsid w:val="001A7A27"/>
    <w:rsid w:val="001B0640"/>
    <w:rsid w:val="001B17B7"/>
    <w:rsid w:val="001B1B8F"/>
    <w:rsid w:val="001B1E1E"/>
    <w:rsid w:val="001B1FEC"/>
    <w:rsid w:val="001B20C2"/>
    <w:rsid w:val="001B212C"/>
    <w:rsid w:val="001B21D3"/>
    <w:rsid w:val="001B2217"/>
    <w:rsid w:val="001B23F2"/>
    <w:rsid w:val="001B2698"/>
    <w:rsid w:val="001B2B8C"/>
    <w:rsid w:val="001B2BD3"/>
    <w:rsid w:val="001B2C41"/>
    <w:rsid w:val="001B2FB6"/>
    <w:rsid w:val="001B3331"/>
    <w:rsid w:val="001B3352"/>
    <w:rsid w:val="001B365D"/>
    <w:rsid w:val="001B3A00"/>
    <w:rsid w:val="001B3A2B"/>
    <w:rsid w:val="001B478A"/>
    <w:rsid w:val="001B4B43"/>
    <w:rsid w:val="001B4C7D"/>
    <w:rsid w:val="001B58E9"/>
    <w:rsid w:val="001B5C39"/>
    <w:rsid w:val="001B6152"/>
    <w:rsid w:val="001B615B"/>
    <w:rsid w:val="001B61CD"/>
    <w:rsid w:val="001B66F5"/>
    <w:rsid w:val="001B6802"/>
    <w:rsid w:val="001B6A8E"/>
    <w:rsid w:val="001B6B36"/>
    <w:rsid w:val="001B6B4C"/>
    <w:rsid w:val="001B6DEC"/>
    <w:rsid w:val="001B7079"/>
    <w:rsid w:val="001B771B"/>
    <w:rsid w:val="001B78C3"/>
    <w:rsid w:val="001B7BF3"/>
    <w:rsid w:val="001C02F8"/>
    <w:rsid w:val="001C114B"/>
    <w:rsid w:val="001C1557"/>
    <w:rsid w:val="001C1565"/>
    <w:rsid w:val="001C1704"/>
    <w:rsid w:val="001C2018"/>
    <w:rsid w:val="001C21D8"/>
    <w:rsid w:val="001C26EF"/>
    <w:rsid w:val="001C2750"/>
    <w:rsid w:val="001C27A5"/>
    <w:rsid w:val="001C29ED"/>
    <w:rsid w:val="001C2B47"/>
    <w:rsid w:val="001C2E78"/>
    <w:rsid w:val="001C2E82"/>
    <w:rsid w:val="001C2F5A"/>
    <w:rsid w:val="001C31B0"/>
    <w:rsid w:val="001C322A"/>
    <w:rsid w:val="001C3390"/>
    <w:rsid w:val="001C3D13"/>
    <w:rsid w:val="001C43E0"/>
    <w:rsid w:val="001C499D"/>
    <w:rsid w:val="001C4F5D"/>
    <w:rsid w:val="001C4FFD"/>
    <w:rsid w:val="001C5126"/>
    <w:rsid w:val="001C63D8"/>
    <w:rsid w:val="001C6662"/>
    <w:rsid w:val="001C66C9"/>
    <w:rsid w:val="001C70F6"/>
    <w:rsid w:val="001C7AF8"/>
    <w:rsid w:val="001D032E"/>
    <w:rsid w:val="001D04CC"/>
    <w:rsid w:val="001D0565"/>
    <w:rsid w:val="001D05AD"/>
    <w:rsid w:val="001D1A86"/>
    <w:rsid w:val="001D2CE9"/>
    <w:rsid w:val="001D3792"/>
    <w:rsid w:val="001D38D1"/>
    <w:rsid w:val="001D4116"/>
    <w:rsid w:val="001D42F4"/>
    <w:rsid w:val="001D4847"/>
    <w:rsid w:val="001D4BFA"/>
    <w:rsid w:val="001D4F03"/>
    <w:rsid w:val="001D50BE"/>
    <w:rsid w:val="001D51EA"/>
    <w:rsid w:val="001D5314"/>
    <w:rsid w:val="001D562E"/>
    <w:rsid w:val="001D59A2"/>
    <w:rsid w:val="001D5B7E"/>
    <w:rsid w:val="001D5CA8"/>
    <w:rsid w:val="001D605E"/>
    <w:rsid w:val="001D6144"/>
    <w:rsid w:val="001D620A"/>
    <w:rsid w:val="001D623B"/>
    <w:rsid w:val="001D6541"/>
    <w:rsid w:val="001D65CA"/>
    <w:rsid w:val="001D6990"/>
    <w:rsid w:val="001D699B"/>
    <w:rsid w:val="001D6E53"/>
    <w:rsid w:val="001D6F51"/>
    <w:rsid w:val="001D7270"/>
    <w:rsid w:val="001D75CB"/>
    <w:rsid w:val="001D799F"/>
    <w:rsid w:val="001D79D6"/>
    <w:rsid w:val="001E0137"/>
    <w:rsid w:val="001E0286"/>
    <w:rsid w:val="001E0B38"/>
    <w:rsid w:val="001E0D9F"/>
    <w:rsid w:val="001E0E9B"/>
    <w:rsid w:val="001E1128"/>
    <w:rsid w:val="001E118C"/>
    <w:rsid w:val="001E1A59"/>
    <w:rsid w:val="001E2124"/>
    <w:rsid w:val="001E25BB"/>
    <w:rsid w:val="001E28BD"/>
    <w:rsid w:val="001E2F03"/>
    <w:rsid w:val="001E3349"/>
    <w:rsid w:val="001E363A"/>
    <w:rsid w:val="001E3F80"/>
    <w:rsid w:val="001E451C"/>
    <w:rsid w:val="001E45AB"/>
    <w:rsid w:val="001E4737"/>
    <w:rsid w:val="001E4FEF"/>
    <w:rsid w:val="001E5033"/>
    <w:rsid w:val="001E5080"/>
    <w:rsid w:val="001E50D7"/>
    <w:rsid w:val="001E5818"/>
    <w:rsid w:val="001E5847"/>
    <w:rsid w:val="001E5AA7"/>
    <w:rsid w:val="001E60F8"/>
    <w:rsid w:val="001E60FB"/>
    <w:rsid w:val="001E626F"/>
    <w:rsid w:val="001E6A93"/>
    <w:rsid w:val="001E75A1"/>
    <w:rsid w:val="001E7A43"/>
    <w:rsid w:val="001E7ACF"/>
    <w:rsid w:val="001F058C"/>
    <w:rsid w:val="001F05BA"/>
    <w:rsid w:val="001F0716"/>
    <w:rsid w:val="001F0AEC"/>
    <w:rsid w:val="001F1962"/>
    <w:rsid w:val="001F25A8"/>
    <w:rsid w:val="001F25AB"/>
    <w:rsid w:val="001F2766"/>
    <w:rsid w:val="001F2AE0"/>
    <w:rsid w:val="001F3325"/>
    <w:rsid w:val="001F377F"/>
    <w:rsid w:val="001F3B1C"/>
    <w:rsid w:val="001F3C1C"/>
    <w:rsid w:val="001F459E"/>
    <w:rsid w:val="001F4ED7"/>
    <w:rsid w:val="001F50FA"/>
    <w:rsid w:val="001F555B"/>
    <w:rsid w:val="001F7171"/>
    <w:rsid w:val="001F74F6"/>
    <w:rsid w:val="001F7698"/>
    <w:rsid w:val="001F7CFE"/>
    <w:rsid w:val="002001A1"/>
    <w:rsid w:val="00200468"/>
    <w:rsid w:val="002008E3"/>
    <w:rsid w:val="00200FBA"/>
    <w:rsid w:val="0020119E"/>
    <w:rsid w:val="002017A2"/>
    <w:rsid w:val="002018DF"/>
    <w:rsid w:val="00201B49"/>
    <w:rsid w:val="00201EA3"/>
    <w:rsid w:val="00201F1E"/>
    <w:rsid w:val="00201FDD"/>
    <w:rsid w:val="00202525"/>
    <w:rsid w:val="00202607"/>
    <w:rsid w:val="002029BD"/>
    <w:rsid w:val="00202DAE"/>
    <w:rsid w:val="00202EA3"/>
    <w:rsid w:val="002031DF"/>
    <w:rsid w:val="00203941"/>
    <w:rsid w:val="0020407E"/>
    <w:rsid w:val="0020489F"/>
    <w:rsid w:val="00204930"/>
    <w:rsid w:val="00204B02"/>
    <w:rsid w:val="00204B21"/>
    <w:rsid w:val="00205425"/>
    <w:rsid w:val="00205A9B"/>
    <w:rsid w:val="00206276"/>
    <w:rsid w:val="00207247"/>
    <w:rsid w:val="00207DBA"/>
    <w:rsid w:val="0021038D"/>
    <w:rsid w:val="0021056E"/>
    <w:rsid w:val="002106F4"/>
    <w:rsid w:val="00210A52"/>
    <w:rsid w:val="00210CA1"/>
    <w:rsid w:val="00211752"/>
    <w:rsid w:val="00211862"/>
    <w:rsid w:val="00212845"/>
    <w:rsid w:val="0021341F"/>
    <w:rsid w:val="00213668"/>
    <w:rsid w:val="00213B56"/>
    <w:rsid w:val="00214080"/>
    <w:rsid w:val="002143D1"/>
    <w:rsid w:val="00214508"/>
    <w:rsid w:val="0021493B"/>
    <w:rsid w:val="00214E8F"/>
    <w:rsid w:val="00214F81"/>
    <w:rsid w:val="0021515B"/>
    <w:rsid w:val="0021591B"/>
    <w:rsid w:val="00215DAB"/>
    <w:rsid w:val="002168C8"/>
    <w:rsid w:val="00216DB7"/>
    <w:rsid w:val="002172AB"/>
    <w:rsid w:val="002173B7"/>
    <w:rsid w:val="00217CBB"/>
    <w:rsid w:val="00217E85"/>
    <w:rsid w:val="002203D8"/>
    <w:rsid w:val="00220B3B"/>
    <w:rsid w:val="00220D3B"/>
    <w:rsid w:val="00220F9F"/>
    <w:rsid w:val="00220FBA"/>
    <w:rsid w:val="00221364"/>
    <w:rsid w:val="0022154E"/>
    <w:rsid w:val="0022171A"/>
    <w:rsid w:val="0022195B"/>
    <w:rsid w:val="002219B9"/>
    <w:rsid w:val="00221D2C"/>
    <w:rsid w:val="00222000"/>
    <w:rsid w:val="002222DA"/>
    <w:rsid w:val="00222569"/>
    <w:rsid w:val="002228E2"/>
    <w:rsid w:val="00222D98"/>
    <w:rsid w:val="00223A65"/>
    <w:rsid w:val="0022468E"/>
    <w:rsid w:val="0022481A"/>
    <w:rsid w:val="00224B69"/>
    <w:rsid w:val="002251DE"/>
    <w:rsid w:val="002254D8"/>
    <w:rsid w:val="00225628"/>
    <w:rsid w:val="00225721"/>
    <w:rsid w:val="00225766"/>
    <w:rsid w:val="00225C44"/>
    <w:rsid w:val="00227030"/>
    <w:rsid w:val="0022716F"/>
    <w:rsid w:val="002277B9"/>
    <w:rsid w:val="00227DBD"/>
    <w:rsid w:val="002309E7"/>
    <w:rsid w:val="00230CF5"/>
    <w:rsid w:val="00230DCA"/>
    <w:rsid w:val="00230E9D"/>
    <w:rsid w:val="002310A5"/>
    <w:rsid w:val="00231253"/>
    <w:rsid w:val="00231721"/>
    <w:rsid w:val="0023182E"/>
    <w:rsid w:val="002321EC"/>
    <w:rsid w:val="0023220B"/>
    <w:rsid w:val="0023266B"/>
    <w:rsid w:val="002329CA"/>
    <w:rsid w:val="00232AF2"/>
    <w:rsid w:val="00232F4A"/>
    <w:rsid w:val="0023460C"/>
    <w:rsid w:val="00234683"/>
    <w:rsid w:val="002348C9"/>
    <w:rsid w:val="00234FA5"/>
    <w:rsid w:val="002359E1"/>
    <w:rsid w:val="00235A8E"/>
    <w:rsid w:val="00236394"/>
    <w:rsid w:val="0023661C"/>
    <w:rsid w:val="00236BF7"/>
    <w:rsid w:val="00236C63"/>
    <w:rsid w:val="0023742B"/>
    <w:rsid w:val="00237714"/>
    <w:rsid w:val="00237C0B"/>
    <w:rsid w:val="00237DC0"/>
    <w:rsid w:val="00237DE2"/>
    <w:rsid w:val="00241075"/>
    <w:rsid w:val="00242251"/>
    <w:rsid w:val="00242480"/>
    <w:rsid w:val="00242557"/>
    <w:rsid w:val="00242741"/>
    <w:rsid w:val="002427D2"/>
    <w:rsid w:val="00242820"/>
    <w:rsid w:val="00242B96"/>
    <w:rsid w:val="00243086"/>
    <w:rsid w:val="002430B3"/>
    <w:rsid w:val="00243244"/>
    <w:rsid w:val="002432ED"/>
    <w:rsid w:val="0024347E"/>
    <w:rsid w:val="00243C36"/>
    <w:rsid w:val="00243D5D"/>
    <w:rsid w:val="00243D88"/>
    <w:rsid w:val="00244447"/>
    <w:rsid w:val="00244EBC"/>
    <w:rsid w:val="002454CE"/>
    <w:rsid w:val="002456FD"/>
    <w:rsid w:val="00245F7C"/>
    <w:rsid w:val="00246308"/>
    <w:rsid w:val="00246973"/>
    <w:rsid w:val="002473A3"/>
    <w:rsid w:val="0024744E"/>
    <w:rsid w:val="002475AC"/>
    <w:rsid w:val="0024778B"/>
    <w:rsid w:val="00247910"/>
    <w:rsid w:val="00247CFE"/>
    <w:rsid w:val="00250042"/>
    <w:rsid w:val="00250598"/>
    <w:rsid w:val="00250718"/>
    <w:rsid w:val="002507F3"/>
    <w:rsid w:val="00250FC2"/>
    <w:rsid w:val="00251450"/>
    <w:rsid w:val="00251F24"/>
    <w:rsid w:val="00252040"/>
    <w:rsid w:val="002522B1"/>
    <w:rsid w:val="002527EA"/>
    <w:rsid w:val="00253649"/>
    <w:rsid w:val="002540B4"/>
    <w:rsid w:val="00254675"/>
    <w:rsid w:val="0025525B"/>
    <w:rsid w:val="0025620E"/>
    <w:rsid w:val="00256EAD"/>
    <w:rsid w:val="002573AE"/>
    <w:rsid w:val="00257D2E"/>
    <w:rsid w:val="00257DA3"/>
    <w:rsid w:val="00260237"/>
    <w:rsid w:val="0026043E"/>
    <w:rsid w:val="0026062B"/>
    <w:rsid w:val="00260F51"/>
    <w:rsid w:val="002610F6"/>
    <w:rsid w:val="00261105"/>
    <w:rsid w:val="00261701"/>
    <w:rsid w:val="00261A81"/>
    <w:rsid w:val="00261FE0"/>
    <w:rsid w:val="00263038"/>
    <w:rsid w:val="002630AE"/>
    <w:rsid w:val="00263BA8"/>
    <w:rsid w:val="002644EF"/>
    <w:rsid w:val="0026462D"/>
    <w:rsid w:val="0026468B"/>
    <w:rsid w:val="00264A58"/>
    <w:rsid w:val="00265730"/>
    <w:rsid w:val="00265923"/>
    <w:rsid w:val="00265BD4"/>
    <w:rsid w:val="00265C98"/>
    <w:rsid w:val="00265EDA"/>
    <w:rsid w:val="00265F79"/>
    <w:rsid w:val="00265F93"/>
    <w:rsid w:val="002661FD"/>
    <w:rsid w:val="00266537"/>
    <w:rsid w:val="002667A0"/>
    <w:rsid w:val="00266CAB"/>
    <w:rsid w:val="00267109"/>
    <w:rsid w:val="00267460"/>
    <w:rsid w:val="0026760E"/>
    <w:rsid w:val="002677A8"/>
    <w:rsid w:val="002701C1"/>
    <w:rsid w:val="0027026D"/>
    <w:rsid w:val="0027076D"/>
    <w:rsid w:val="00270ECD"/>
    <w:rsid w:val="00270F5C"/>
    <w:rsid w:val="00271B22"/>
    <w:rsid w:val="00271BAF"/>
    <w:rsid w:val="00271CB5"/>
    <w:rsid w:val="00271DA9"/>
    <w:rsid w:val="002738DA"/>
    <w:rsid w:val="002743D1"/>
    <w:rsid w:val="00274C3E"/>
    <w:rsid w:val="002751A4"/>
    <w:rsid w:val="00275925"/>
    <w:rsid w:val="00275C80"/>
    <w:rsid w:val="00275F8D"/>
    <w:rsid w:val="002760B2"/>
    <w:rsid w:val="00276234"/>
    <w:rsid w:val="0027660B"/>
    <w:rsid w:val="00276FA9"/>
    <w:rsid w:val="00277A80"/>
    <w:rsid w:val="00277D07"/>
    <w:rsid w:val="00277D86"/>
    <w:rsid w:val="00280191"/>
    <w:rsid w:val="00280223"/>
    <w:rsid w:val="00280808"/>
    <w:rsid w:val="0028096E"/>
    <w:rsid w:val="002812FB"/>
    <w:rsid w:val="0028183D"/>
    <w:rsid w:val="00281F0F"/>
    <w:rsid w:val="002821C8"/>
    <w:rsid w:val="002829BB"/>
    <w:rsid w:val="00282B5D"/>
    <w:rsid w:val="002832BD"/>
    <w:rsid w:val="0028333E"/>
    <w:rsid w:val="00284F1F"/>
    <w:rsid w:val="002855A0"/>
    <w:rsid w:val="00285DFC"/>
    <w:rsid w:val="002869DA"/>
    <w:rsid w:val="00286B1A"/>
    <w:rsid w:val="00286B54"/>
    <w:rsid w:val="00286BED"/>
    <w:rsid w:val="00286ED3"/>
    <w:rsid w:val="002873B5"/>
    <w:rsid w:val="00287528"/>
    <w:rsid w:val="002876DF"/>
    <w:rsid w:val="002879B7"/>
    <w:rsid w:val="00290121"/>
    <w:rsid w:val="002903E7"/>
    <w:rsid w:val="0029048B"/>
    <w:rsid w:val="00290621"/>
    <w:rsid w:val="00290F73"/>
    <w:rsid w:val="002915C9"/>
    <w:rsid w:val="00292DE1"/>
    <w:rsid w:val="002939DA"/>
    <w:rsid w:val="00293BE2"/>
    <w:rsid w:val="00293E2D"/>
    <w:rsid w:val="00294AB0"/>
    <w:rsid w:val="00295215"/>
    <w:rsid w:val="00295ED8"/>
    <w:rsid w:val="00296484"/>
    <w:rsid w:val="00296996"/>
    <w:rsid w:val="00296AC9"/>
    <w:rsid w:val="00296B02"/>
    <w:rsid w:val="002972EF"/>
    <w:rsid w:val="002976B1"/>
    <w:rsid w:val="00297881"/>
    <w:rsid w:val="00297B4A"/>
    <w:rsid w:val="002A023F"/>
    <w:rsid w:val="002A0414"/>
    <w:rsid w:val="002A0468"/>
    <w:rsid w:val="002A0C44"/>
    <w:rsid w:val="002A0D2A"/>
    <w:rsid w:val="002A1005"/>
    <w:rsid w:val="002A1459"/>
    <w:rsid w:val="002A16CA"/>
    <w:rsid w:val="002A1771"/>
    <w:rsid w:val="002A1934"/>
    <w:rsid w:val="002A1A03"/>
    <w:rsid w:val="002A1DF3"/>
    <w:rsid w:val="002A1F42"/>
    <w:rsid w:val="002A242E"/>
    <w:rsid w:val="002A264C"/>
    <w:rsid w:val="002A2AAD"/>
    <w:rsid w:val="002A2B3C"/>
    <w:rsid w:val="002A2BC1"/>
    <w:rsid w:val="002A2CFB"/>
    <w:rsid w:val="002A3255"/>
    <w:rsid w:val="002A47A4"/>
    <w:rsid w:val="002A493E"/>
    <w:rsid w:val="002A4992"/>
    <w:rsid w:val="002A5095"/>
    <w:rsid w:val="002A57D7"/>
    <w:rsid w:val="002A5876"/>
    <w:rsid w:val="002A588F"/>
    <w:rsid w:val="002A5A4E"/>
    <w:rsid w:val="002A5CF1"/>
    <w:rsid w:val="002A62BF"/>
    <w:rsid w:val="002A6631"/>
    <w:rsid w:val="002A6906"/>
    <w:rsid w:val="002A6C94"/>
    <w:rsid w:val="002A6F40"/>
    <w:rsid w:val="002A703E"/>
    <w:rsid w:val="002A7156"/>
    <w:rsid w:val="002A7315"/>
    <w:rsid w:val="002A7D61"/>
    <w:rsid w:val="002A7EE0"/>
    <w:rsid w:val="002B038C"/>
    <w:rsid w:val="002B0E01"/>
    <w:rsid w:val="002B0F3E"/>
    <w:rsid w:val="002B1272"/>
    <w:rsid w:val="002B139D"/>
    <w:rsid w:val="002B140A"/>
    <w:rsid w:val="002B142F"/>
    <w:rsid w:val="002B1D59"/>
    <w:rsid w:val="002B26BA"/>
    <w:rsid w:val="002B2D25"/>
    <w:rsid w:val="002B3347"/>
    <w:rsid w:val="002B405D"/>
    <w:rsid w:val="002B40C9"/>
    <w:rsid w:val="002B4400"/>
    <w:rsid w:val="002B4D16"/>
    <w:rsid w:val="002B53B4"/>
    <w:rsid w:val="002B5613"/>
    <w:rsid w:val="002B5EB4"/>
    <w:rsid w:val="002B6EA2"/>
    <w:rsid w:val="002B72D0"/>
    <w:rsid w:val="002B7301"/>
    <w:rsid w:val="002B7530"/>
    <w:rsid w:val="002B7814"/>
    <w:rsid w:val="002B7BB3"/>
    <w:rsid w:val="002C05EC"/>
    <w:rsid w:val="002C0ACE"/>
    <w:rsid w:val="002C0EBE"/>
    <w:rsid w:val="002C0F9C"/>
    <w:rsid w:val="002C1483"/>
    <w:rsid w:val="002C14A6"/>
    <w:rsid w:val="002C1C44"/>
    <w:rsid w:val="002C23A3"/>
    <w:rsid w:val="002C2919"/>
    <w:rsid w:val="002C2A64"/>
    <w:rsid w:val="002C2AB5"/>
    <w:rsid w:val="002C2B4A"/>
    <w:rsid w:val="002C2E1F"/>
    <w:rsid w:val="002C30C3"/>
    <w:rsid w:val="002C3624"/>
    <w:rsid w:val="002C3696"/>
    <w:rsid w:val="002C38DC"/>
    <w:rsid w:val="002C38F9"/>
    <w:rsid w:val="002C3C9D"/>
    <w:rsid w:val="002C4791"/>
    <w:rsid w:val="002C4D39"/>
    <w:rsid w:val="002C54A6"/>
    <w:rsid w:val="002C5AA2"/>
    <w:rsid w:val="002C5BC4"/>
    <w:rsid w:val="002C5F25"/>
    <w:rsid w:val="002C6167"/>
    <w:rsid w:val="002C6625"/>
    <w:rsid w:val="002C69E4"/>
    <w:rsid w:val="002C6D68"/>
    <w:rsid w:val="002C7467"/>
    <w:rsid w:val="002C7FFA"/>
    <w:rsid w:val="002D0529"/>
    <w:rsid w:val="002D0991"/>
    <w:rsid w:val="002D1182"/>
    <w:rsid w:val="002D1A62"/>
    <w:rsid w:val="002D272C"/>
    <w:rsid w:val="002D2B06"/>
    <w:rsid w:val="002D2E06"/>
    <w:rsid w:val="002D2F4F"/>
    <w:rsid w:val="002D2FB9"/>
    <w:rsid w:val="002D3151"/>
    <w:rsid w:val="002D325F"/>
    <w:rsid w:val="002D3852"/>
    <w:rsid w:val="002D3930"/>
    <w:rsid w:val="002D4426"/>
    <w:rsid w:val="002D4723"/>
    <w:rsid w:val="002D4B50"/>
    <w:rsid w:val="002D4DF5"/>
    <w:rsid w:val="002D4E7A"/>
    <w:rsid w:val="002D50C3"/>
    <w:rsid w:val="002D5111"/>
    <w:rsid w:val="002D5A25"/>
    <w:rsid w:val="002D5E16"/>
    <w:rsid w:val="002D5FEC"/>
    <w:rsid w:val="002D6487"/>
    <w:rsid w:val="002D6859"/>
    <w:rsid w:val="002D6898"/>
    <w:rsid w:val="002D70B1"/>
    <w:rsid w:val="002D7125"/>
    <w:rsid w:val="002D7469"/>
    <w:rsid w:val="002D788C"/>
    <w:rsid w:val="002D7DF6"/>
    <w:rsid w:val="002E0A91"/>
    <w:rsid w:val="002E0EAB"/>
    <w:rsid w:val="002E0FF3"/>
    <w:rsid w:val="002E1AF5"/>
    <w:rsid w:val="002E1F35"/>
    <w:rsid w:val="002E245D"/>
    <w:rsid w:val="002E29CE"/>
    <w:rsid w:val="002E2C07"/>
    <w:rsid w:val="002E2DBD"/>
    <w:rsid w:val="002E2EF9"/>
    <w:rsid w:val="002E3050"/>
    <w:rsid w:val="002E307E"/>
    <w:rsid w:val="002E308E"/>
    <w:rsid w:val="002E4987"/>
    <w:rsid w:val="002E4BBA"/>
    <w:rsid w:val="002E4EAD"/>
    <w:rsid w:val="002E5028"/>
    <w:rsid w:val="002E5159"/>
    <w:rsid w:val="002E5234"/>
    <w:rsid w:val="002E591A"/>
    <w:rsid w:val="002E5AF1"/>
    <w:rsid w:val="002E5D09"/>
    <w:rsid w:val="002E5EB2"/>
    <w:rsid w:val="002E66F9"/>
    <w:rsid w:val="002E6789"/>
    <w:rsid w:val="002E6F2C"/>
    <w:rsid w:val="002E7273"/>
    <w:rsid w:val="002E73E4"/>
    <w:rsid w:val="002E7482"/>
    <w:rsid w:val="002E7575"/>
    <w:rsid w:val="002E75DA"/>
    <w:rsid w:val="002E76C4"/>
    <w:rsid w:val="002E779B"/>
    <w:rsid w:val="002E7ECB"/>
    <w:rsid w:val="002F0746"/>
    <w:rsid w:val="002F128A"/>
    <w:rsid w:val="002F13C5"/>
    <w:rsid w:val="002F166A"/>
    <w:rsid w:val="002F1B6A"/>
    <w:rsid w:val="002F214E"/>
    <w:rsid w:val="002F23FA"/>
    <w:rsid w:val="002F2D1A"/>
    <w:rsid w:val="002F2D60"/>
    <w:rsid w:val="002F31CE"/>
    <w:rsid w:val="002F354D"/>
    <w:rsid w:val="002F358B"/>
    <w:rsid w:val="002F362A"/>
    <w:rsid w:val="002F37CA"/>
    <w:rsid w:val="002F3B57"/>
    <w:rsid w:val="002F3EE3"/>
    <w:rsid w:val="002F4040"/>
    <w:rsid w:val="002F4114"/>
    <w:rsid w:val="002F41CC"/>
    <w:rsid w:val="002F48E1"/>
    <w:rsid w:val="002F4B1F"/>
    <w:rsid w:val="002F4D9B"/>
    <w:rsid w:val="002F6648"/>
    <w:rsid w:val="002F6667"/>
    <w:rsid w:val="002F7073"/>
    <w:rsid w:val="002F7951"/>
    <w:rsid w:val="002F7F18"/>
    <w:rsid w:val="003000F1"/>
    <w:rsid w:val="00300821"/>
    <w:rsid w:val="00300D62"/>
    <w:rsid w:val="00300DFD"/>
    <w:rsid w:val="0030148B"/>
    <w:rsid w:val="003018D8"/>
    <w:rsid w:val="0030191F"/>
    <w:rsid w:val="00301BD3"/>
    <w:rsid w:val="0030234E"/>
    <w:rsid w:val="0030268A"/>
    <w:rsid w:val="0030297A"/>
    <w:rsid w:val="00302C43"/>
    <w:rsid w:val="003033A2"/>
    <w:rsid w:val="003034EF"/>
    <w:rsid w:val="003036C6"/>
    <w:rsid w:val="003038A7"/>
    <w:rsid w:val="00303974"/>
    <w:rsid w:val="00304054"/>
    <w:rsid w:val="00304AEE"/>
    <w:rsid w:val="0030511D"/>
    <w:rsid w:val="0030524D"/>
    <w:rsid w:val="00305329"/>
    <w:rsid w:val="00305603"/>
    <w:rsid w:val="00305731"/>
    <w:rsid w:val="00306467"/>
    <w:rsid w:val="00306F9E"/>
    <w:rsid w:val="003079AC"/>
    <w:rsid w:val="00307C78"/>
    <w:rsid w:val="003102E8"/>
    <w:rsid w:val="00310BCC"/>
    <w:rsid w:val="00310DBC"/>
    <w:rsid w:val="003110AA"/>
    <w:rsid w:val="00311433"/>
    <w:rsid w:val="00311A9E"/>
    <w:rsid w:val="00311FF3"/>
    <w:rsid w:val="003130F2"/>
    <w:rsid w:val="00313270"/>
    <w:rsid w:val="003132DA"/>
    <w:rsid w:val="00313756"/>
    <w:rsid w:val="00313F65"/>
    <w:rsid w:val="00313FE1"/>
    <w:rsid w:val="00314065"/>
    <w:rsid w:val="00314422"/>
    <w:rsid w:val="00314CB5"/>
    <w:rsid w:val="003150F1"/>
    <w:rsid w:val="003155C4"/>
    <w:rsid w:val="00315CF9"/>
    <w:rsid w:val="0031677D"/>
    <w:rsid w:val="00316824"/>
    <w:rsid w:val="0031683F"/>
    <w:rsid w:val="003169A3"/>
    <w:rsid w:val="00316F6B"/>
    <w:rsid w:val="003173DC"/>
    <w:rsid w:val="00317659"/>
    <w:rsid w:val="00317A78"/>
    <w:rsid w:val="00317F18"/>
    <w:rsid w:val="0032019E"/>
    <w:rsid w:val="003202BE"/>
    <w:rsid w:val="00320A74"/>
    <w:rsid w:val="003213AC"/>
    <w:rsid w:val="0032150B"/>
    <w:rsid w:val="00321B5B"/>
    <w:rsid w:val="00321C49"/>
    <w:rsid w:val="00321C7C"/>
    <w:rsid w:val="0032232C"/>
    <w:rsid w:val="00322861"/>
    <w:rsid w:val="00323073"/>
    <w:rsid w:val="00323237"/>
    <w:rsid w:val="003232DA"/>
    <w:rsid w:val="00323335"/>
    <w:rsid w:val="00323529"/>
    <w:rsid w:val="00323A35"/>
    <w:rsid w:val="00323DF0"/>
    <w:rsid w:val="00324E42"/>
    <w:rsid w:val="00325254"/>
    <w:rsid w:val="003256AF"/>
    <w:rsid w:val="0032621A"/>
    <w:rsid w:val="0032737B"/>
    <w:rsid w:val="00327586"/>
    <w:rsid w:val="003277D4"/>
    <w:rsid w:val="00327975"/>
    <w:rsid w:val="00330449"/>
    <w:rsid w:val="003305CF"/>
    <w:rsid w:val="0033094B"/>
    <w:rsid w:val="00330C61"/>
    <w:rsid w:val="00330F6B"/>
    <w:rsid w:val="00331524"/>
    <w:rsid w:val="00331772"/>
    <w:rsid w:val="003319C6"/>
    <w:rsid w:val="00331A1F"/>
    <w:rsid w:val="00331D49"/>
    <w:rsid w:val="00332280"/>
    <w:rsid w:val="00332428"/>
    <w:rsid w:val="00332872"/>
    <w:rsid w:val="00332D15"/>
    <w:rsid w:val="0033308D"/>
    <w:rsid w:val="00333C58"/>
    <w:rsid w:val="00333E4E"/>
    <w:rsid w:val="00333FF9"/>
    <w:rsid w:val="00334930"/>
    <w:rsid w:val="00335184"/>
    <w:rsid w:val="003351F6"/>
    <w:rsid w:val="00335F38"/>
    <w:rsid w:val="00335FED"/>
    <w:rsid w:val="00336185"/>
    <w:rsid w:val="0034000D"/>
    <w:rsid w:val="003406BD"/>
    <w:rsid w:val="00340817"/>
    <w:rsid w:val="00340ACE"/>
    <w:rsid w:val="0034120E"/>
    <w:rsid w:val="00341761"/>
    <w:rsid w:val="00341BFE"/>
    <w:rsid w:val="00341D84"/>
    <w:rsid w:val="00342C92"/>
    <w:rsid w:val="003437EC"/>
    <w:rsid w:val="003438B1"/>
    <w:rsid w:val="00343A71"/>
    <w:rsid w:val="00343F98"/>
    <w:rsid w:val="00344206"/>
    <w:rsid w:val="00344452"/>
    <w:rsid w:val="00345478"/>
    <w:rsid w:val="003454C1"/>
    <w:rsid w:val="0034550C"/>
    <w:rsid w:val="00345A23"/>
    <w:rsid w:val="0034659A"/>
    <w:rsid w:val="0034668F"/>
    <w:rsid w:val="00346D71"/>
    <w:rsid w:val="00347172"/>
    <w:rsid w:val="00347425"/>
    <w:rsid w:val="00347871"/>
    <w:rsid w:val="0035009C"/>
    <w:rsid w:val="003501E9"/>
    <w:rsid w:val="003505E9"/>
    <w:rsid w:val="003507BA"/>
    <w:rsid w:val="003511C1"/>
    <w:rsid w:val="003512E4"/>
    <w:rsid w:val="00351897"/>
    <w:rsid w:val="00351F70"/>
    <w:rsid w:val="00352307"/>
    <w:rsid w:val="003527F2"/>
    <w:rsid w:val="003538EB"/>
    <w:rsid w:val="0035395F"/>
    <w:rsid w:val="00354A80"/>
    <w:rsid w:val="00354C2C"/>
    <w:rsid w:val="00354EEC"/>
    <w:rsid w:val="00354F6F"/>
    <w:rsid w:val="00355274"/>
    <w:rsid w:val="00355378"/>
    <w:rsid w:val="00355613"/>
    <w:rsid w:val="00355A2A"/>
    <w:rsid w:val="00355C90"/>
    <w:rsid w:val="00356019"/>
    <w:rsid w:val="00357070"/>
    <w:rsid w:val="0035739F"/>
    <w:rsid w:val="0035753C"/>
    <w:rsid w:val="00357786"/>
    <w:rsid w:val="00357EAC"/>
    <w:rsid w:val="00360A04"/>
    <w:rsid w:val="00361BEF"/>
    <w:rsid w:val="00361EE5"/>
    <w:rsid w:val="0036205B"/>
    <w:rsid w:val="003620AA"/>
    <w:rsid w:val="00362339"/>
    <w:rsid w:val="00362694"/>
    <w:rsid w:val="00362854"/>
    <w:rsid w:val="0036298D"/>
    <w:rsid w:val="00362C3D"/>
    <w:rsid w:val="00362E57"/>
    <w:rsid w:val="00363B67"/>
    <w:rsid w:val="00363EED"/>
    <w:rsid w:val="00364220"/>
    <w:rsid w:val="00364517"/>
    <w:rsid w:val="0036452C"/>
    <w:rsid w:val="00365288"/>
    <w:rsid w:val="00365777"/>
    <w:rsid w:val="00365ED6"/>
    <w:rsid w:val="003660AE"/>
    <w:rsid w:val="00366670"/>
    <w:rsid w:val="00366B39"/>
    <w:rsid w:val="00366C04"/>
    <w:rsid w:val="00366C47"/>
    <w:rsid w:val="00367342"/>
    <w:rsid w:val="00367B75"/>
    <w:rsid w:val="00370059"/>
    <w:rsid w:val="003703B2"/>
    <w:rsid w:val="00370667"/>
    <w:rsid w:val="00370B89"/>
    <w:rsid w:val="00370D3C"/>
    <w:rsid w:val="00370FC6"/>
    <w:rsid w:val="00371515"/>
    <w:rsid w:val="003719E2"/>
    <w:rsid w:val="00372CEE"/>
    <w:rsid w:val="003730BD"/>
    <w:rsid w:val="00373B3F"/>
    <w:rsid w:val="00373E0C"/>
    <w:rsid w:val="003740E4"/>
    <w:rsid w:val="0037487D"/>
    <w:rsid w:val="0037495F"/>
    <w:rsid w:val="00374BAF"/>
    <w:rsid w:val="00374C89"/>
    <w:rsid w:val="0037548D"/>
    <w:rsid w:val="0037567C"/>
    <w:rsid w:val="00375A39"/>
    <w:rsid w:val="00375B6E"/>
    <w:rsid w:val="00375C8C"/>
    <w:rsid w:val="0037626D"/>
    <w:rsid w:val="0037629A"/>
    <w:rsid w:val="0037660B"/>
    <w:rsid w:val="00377245"/>
    <w:rsid w:val="0037775C"/>
    <w:rsid w:val="003777F1"/>
    <w:rsid w:val="00377FE8"/>
    <w:rsid w:val="003800CC"/>
    <w:rsid w:val="003806FA"/>
    <w:rsid w:val="00380760"/>
    <w:rsid w:val="00380D0F"/>
    <w:rsid w:val="0038126F"/>
    <w:rsid w:val="00381511"/>
    <w:rsid w:val="00381A91"/>
    <w:rsid w:val="00381B15"/>
    <w:rsid w:val="00381CD6"/>
    <w:rsid w:val="0038236A"/>
    <w:rsid w:val="00382B8E"/>
    <w:rsid w:val="003832DB"/>
    <w:rsid w:val="00383482"/>
    <w:rsid w:val="00383CA4"/>
    <w:rsid w:val="00383D46"/>
    <w:rsid w:val="00383E03"/>
    <w:rsid w:val="00383EC2"/>
    <w:rsid w:val="00383F3D"/>
    <w:rsid w:val="0038474D"/>
    <w:rsid w:val="00384E7B"/>
    <w:rsid w:val="00385029"/>
    <w:rsid w:val="003851AC"/>
    <w:rsid w:val="0038561D"/>
    <w:rsid w:val="00385B13"/>
    <w:rsid w:val="00386F98"/>
    <w:rsid w:val="00387053"/>
    <w:rsid w:val="003877AF"/>
    <w:rsid w:val="00387860"/>
    <w:rsid w:val="003908C3"/>
    <w:rsid w:val="00391019"/>
    <w:rsid w:val="003912FF"/>
    <w:rsid w:val="0039272F"/>
    <w:rsid w:val="003928F8"/>
    <w:rsid w:val="00392A7E"/>
    <w:rsid w:val="0039329C"/>
    <w:rsid w:val="00393590"/>
    <w:rsid w:val="00394234"/>
    <w:rsid w:val="00394B00"/>
    <w:rsid w:val="00394E7C"/>
    <w:rsid w:val="00395E0B"/>
    <w:rsid w:val="0039616E"/>
    <w:rsid w:val="00396448"/>
    <w:rsid w:val="00396CF2"/>
    <w:rsid w:val="003975B8"/>
    <w:rsid w:val="003976FE"/>
    <w:rsid w:val="003A0599"/>
    <w:rsid w:val="003A0849"/>
    <w:rsid w:val="003A2143"/>
    <w:rsid w:val="003A219C"/>
    <w:rsid w:val="003A21FE"/>
    <w:rsid w:val="003A2555"/>
    <w:rsid w:val="003A2787"/>
    <w:rsid w:val="003A28A4"/>
    <w:rsid w:val="003A2956"/>
    <w:rsid w:val="003A298A"/>
    <w:rsid w:val="003A2ACC"/>
    <w:rsid w:val="003A2C9D"/>
    <w:rsid w:val="003A2CDE"/>
    <w:rsid w:val="003A4413"/>
    <w:rsid w:val="003A44DF"/>
    <w:rsid w:val="003A517A"/>
    <w:rsid w:val="003A5494"/>
    <w:rsid w:val="003A5533"/>
    <w:rsid w:val="003A5795"/>
    <w:rsid w:val="003A5E33"/>
    <w:rsid w:val="003A6055"/>
    <w:rsid w:val="003A6068"/>
    <w:rsid w:val="003A68E1"/>
    <w:rsid w:val="003A6950"/>
    <w:rsid w:val="003A6DB0"/>
    <w:rsid w:val="003A6EA7"/>
    <w:rsid w:val="003A7C42"/>
    <w:rsid w:val="003A7D14"/>
    <w:rsid w:val="003B0374"/>
    <w:rsid w:val="003B04A3"/>
    <w:rsid w:val="003B054E"/>
    <w:rsid w:val="003B05B3"/>
    <w:rsid w:val="003B0AB2"/>
    <w:rsid w:val="003B1B7C"/>
    <w:rsid w:val="003B1ED7"/>
    <w:rsid w:val="003B2433"/>
    <w:rsid w:val="003B2665"/>
    <w:rsid w:val="003B2CFD"/>
    <w:rsid w:val="003B3D9E"/>
    <w:rsid w:val="003B3F2A"/>
    <w:rsid w:val="003B421A"/>
    <w:rsid w:val="003B4532"/>
    <w:rsid w:val="003B4795"/>
    <w:rsid w:val="003B4B39"/>
    <w:rsid w:val="003B55EA"/>
    <w:rsid w:val="003B5902"/>
    <w:rsid w:val="003B5B19"/>
    <w:rsid w:val="003B5DCB"/>
    <w:rsid w:val="003B5F37"/>
    <w:rsid w:val="003B677B"/>
    <w:rsid w:val="003B6E7C"/>
    <w:rsid w:val="003B71E9"/>
    <w:rsid w:val="003C0081"/>
    <w:rsid w:val="003C094F"/>
    <w:rsid w:val="003C09E0"/>
    <w:rsid w:val="003C0CE9"/>
    <w:rsid w:val="003C0D05"/>
    <w:rsid w:val="003C1B2E"/>
    <w:rsid w:val="003C1DC2"/>
    <w:rsid w:val="003C1E4A"/>
    <w:rsid w:val="003C1F06"/>
    <w:rsid w:val="003C3080"/>
    <w:rsid w:val="003C3922"/>
    <w:rsid w:val="003C3AAE"/>
    <w:rsid w:val="003C3EAD"/>
    <w:rsid w:val="003C40B9"/>
    <w:rsid w:val="003C50AC"/>
    <w:rsid w:val="003C597C"/>
    <w:rsid w:val="003C6202"/>
    <w:rsid w:val="003C62C5"/>
    <w:rsid w:val="003C64DC"/>
    <w:rsid w:val="003C6671"/>
    <w:rsid w:val="003C69D9"/>
    <w:rsid w:val="003C71F8"/>
    <w:rsid w:val="003C75A4"/>
    <w:rsid w:val="003D00CA"/>
    <w:rsid w:val="003D040A"/>
    <w:rsid w:val="003D07B5"/>
    <w:rsid w:val="003D1136"/>
    <w:rsid w:val="003D1899"/>
    <w:rsid w:val="003D1930"/>
    <w:rsid w:val="003D1CE1"/>
    <w:rsid w:val="003D1E2A"/>
    <w:rsid w:val="003D1E88"/>
    <w:rsid w:val="003D2006"/>
    <w:rsid w:val="003D23FE"/>
    <w:rsid w:val="003D2451"/>
    <w:rsid w:val="003D2717"/>
    <w:rsid w:val="003D2CFD"/>
    <w:rsid w:val="003D323B"/>
    <w:rsid w:val="003D3457"/>
    <w:rsid w:val="003D348F"/>
    <w:rsid w:val="003D3540"/>
    <w:rsid w:val="003D35CF"/>
    <w:rsid w:val="003D3B37"/>
    <w:rsid w:val="003D4403"/>
    <w:rsid w:val="003D44F0"/>
    <w:rsid w:val="003D450E"/>
    <w:rsid w:val="003D4693"/>
    <w:rsid w:val="003D48D0"/>
    <w:rsid w:val="003D4F47"/>
    <w:rsid w:val="003D55A4"/>
    <w:rsid w:val="003D5913"/>
    <w:rsid w:val="003D59A8"/>
    <w:rsid w:val="003D60CA"/>
    <w:rsid w:val="003D629A"/>
    <w:rsid w:val="003D6388"/>
    <w:rsid w:val="003D689B"/>
    <w:rsid w:val="003D6A2C"/>
    <w:rsid w:val="003D6BC3"/>
    <w:rsid w:val="003D6ED2"/>
    <w:rsid w:val="003D6EE9"/>
    <w:rsid w:val="003D7585"/>
    <w:rsid w:val="003D7904"/>
    <w:rsid w:val="003D7E88"/>
    <w:rsid w:val="003E0424"/>
    <w:rsid w:val="003E0972"/>
    <w:rsid w:val="003E0C1C"/>
    <w:rsid w:val="003E0D1D"/>
    <w:rsid w:val="003E0E19"/>
    <w:rsid w:val="003E168D"/>
    <w:rsid w:val="003E1BF4"/>
    <w:rsid w:val="003E1DDA"/>
    <w:rsid w:val="003E21E9"/>
    <w:rsid w:val="003E294A"/>
    <w:rsid w:val="003E2E52"/>
    <w:rsid w:val="003E35E2"/>
    <w:rsid w:val="003E3771"/>
    <w:rsid w:val="003E383C"/>
    <w:rsid w:val="003E4649"/>
    <w:rsid w:val="003E47F6"/>
    <w:rsid w:val="003E4BD6"/>
    <w:rsid w:val="003E5EFF"/>
    <w:rsid w:val="003E65B7"/>
    <w:rsid w:val="003E6A83"/>
    <w:rsid w:val="003E6D3A"/>
    <w:rsid w:val="003E6FF0"/>
    <w:rsid w:val="003E7E6C"/>
    <w:rsid w:val="003F0C07"/>
    <w:rsid w:val="003F1E93"/>
    <w:rsid w:val="003F29E1"/>
    <w:rsid w:val="003F2ADA"/>
    <w:rsid w:val="003F2DB0"/>
    <w:rsid w:val="003F3855"/>
    <w:rsid w:val="003F3A76"/>
    <w:rsid w:val="003F3B3C"/>
    <w:rsid w:val="003F3BD4"/>
    <w:rsid w:val="003F403C"/>
    <w:rsid w:val="003F4085"/>
    <w:rsid w:val="003F43E6"/>
    <w:rsid w:val="003F4C20"/>
    <w:rsid w:val="003F4D6F"/>
    <w:rsid w:val="003F5366"/>
    <w:rsid w:val="003F5569"/>
    <w:rsid w:val="003F575A"/>
    <w:rsid w:val="003F5C22"/>
    <w:rsid w:val="003F608A"/>
    <w:rsid w:val="003F6381"/>
    <w:rsid w:val="003F65A8"/>
    <w:rsid w:val="003F67F6"/>
    <w:rsid w:val="003F6951"/>
    <w:rsid w:val="003F6C1A"/>
    <w:rsid w:val="003F6C36"/>
    <w:rsid w:val="003F6CAF"/>
    <w:rsid w:val="003F730D"/>
    <w:rsid w:val="003F7E52"/>
    <w:rsid w:val="00400174"/>
    <w:rsid w:val="00400208"/>
    <w:rsid w:val="0040054F"/>
    <w:rsid w:val="00400BFC"/>
    <w:rsid w:val="004015A7"/>
    <w:rsid w:val="004019BF"/>
    <w:rsid w:val="00401D92"/>
    <w:rsid w:val="00401DB7"/>
    <w:rsid w:val="0040226C"/>
    <w:rsid w:val="004024FC"/>
    <w:rsid w:val="00403516"/>
    <w:rsid w:val="004036DA"/>
    <w:rsid w:val="004038E6"/>
    <w:rsid w:val="00403D2D"/>
    <w:rsid w:val="00404070"/>
    <w:rsid w:val="0040474A"/>
    <w:rsid w:val="004049F0"/>
    <w:rsid w:val="00405342"/>
    <w:rsid w:val="00405412"/>
    <w:rsid w:val="004057F5"/>
    <w:rsid w:val="0040598E"/>
    <w:rsid w:val="00405997"/>
    <w:rsid w:val="00406067"/>
    <w:rsid w:val="004060A8"/>
    <w:rsid w:val="00406A6A"/>
    <w:rsid w:val="00406AC9"/>
    <w:rsid w:val="004070C5"/>
    <w:rsid w:val="00407656"/>
    <w:rsid w:val="00407AC7"/>
    <w:rsid w:val="0041011B"/>
    <w:rsid w:val="004102F1"/>
    <w:rsid w:val="004109E6"/>
    <w:rsid w:val="004111D3"/>
    <w:rsid w:val="00411418"/>
    <w:rsid w:val="00411979"/>
    <w:rsid w:val="00411ECC"/>
    <w:rsid w:val="00412605"/>
    <w:rsid w:val="00412804"/>
    <w:rsid w:val="00412CBD"/>
    <w:rsid w:val="00412D3B"/>
    <w:rsid w:val="00412E17"/>
    <w:rsid w:val="004134DC"/>
    <w:rsid w:val="00413D42"/>
    <w:rsid w:val="004146D7"/>
    <w:rsid w:val="004147C0"/>
    <w:rsid w:val="00414C8D"/>
    <w:rsid w:val="0041507A"/>
    <w:rsid w:val="00416438"/>
    <w:rsid w:val="004166A3"/>
    <w:rsid w:val="00416942"/>
    <w:rsid w:val="00416BE0"/>
    <w:rsid w:val="00416DA5"/>
    <w:rsid w:val="00417B04"/>
    <w:rsid w:val="00417C98"/>
    <w:rsid w:val="0042011A"/>
    <w:rsid w:val="00420150"/>
    <w:rsid w:val="004202CA"/>
    <w:rsid w:val="004203FF"/>
    <w:rsid w:val="0042095B"/>
    <w:rsid w:val="00420C2A"/>
    <w:rsid w:val="00420C40"/>
    <w:rsid w:val="0042142A"/>
    <w:rsid w:val="00421736"/>
    <w:rsid w:val="00421936"/>
    <w:rsid w:val="0042199E"/>
    <w:rsid w:val="00421C13"/>
    <w:rsid w:val="004222A9"/>
    <w:rsid w:val="00422620"/>
    <w:rsid w:val="00422948"/>
    <w:rsid w:val="004232EC"/>
    <w:rsid w:val="00423753"/>
    <w:rsid w:val="004247D6"/>
    <w:rsid w:val="00424A81"/>
    <w:rsid w:val="00424AA4"/>
    <w:rsid w:val="00425089"/>
    <w:rsid w:val="00425741"/>
    <w:rsid w:val="00425BFF"/>
    <w:rsid w:val="004261CA"/>
    <w:rsid w:val="004266C3"/>
    <w:rsid w:val="004269A6"/>
    <w:rsid w:val="00426B59"/>
    <w:rsid w:val="00426C62"/>
    <w:rsid w:val="00427313"/>
    <w:rsid w:val="0042788E"/>
    <w:rsid w:val="00427C55"/>
    <w:rsid w:val="00430C19"/>
    <w:rsid w:val="00430E8C"/>
    <w:rsid w:val="00430F65"/>
    <w:rsid w:val="00431583"/>
    <w:rsid w:val="0043190D"/>
    <w:rsid w:val="00431DA9"/>
    <w:rsid w:val="00432E83"/>
    <w:rsid w:val="00432EA6"/>
    <w:rsid w:val="00433BB3"/>
    <w:rsid w:val="00433E5F"/>
    <w:rsid w:val="004346C6"/>
    <w:rsid w:val="00434DAF"/>
    <w:rsid w:val="0043519A"/>
    <w:rsid w:val="004352BA"/>
    <w:rsid w:val="004359C2"/>
    <w:rsid w:val="00436169"/>
    <w:rsid w:val="0043654F"/>
    <w:rsid w:val="00436554"/>
    <w:rsid w:val="00437055"/>
    <w:rsid w:val="004370AC"/>
    <w:rsid w:val="004370DD"/>
    <w:rsid w:val="00437178"/>
    <w:rsid w:val="004372FF"/>
    <w:rsid w:val="004375C5"/>
    <w:rsid w:val="0044044F"/>
    <w:rsid w:val="0044122C"/>
    <w:rsid w:val="004422C4"/>
    <w:rsid w:val="004428A5"/>
    <w:rsid w:val="00442BED"/>
    <w:rsid w:val="00443441"/>
    <w:rsid w:val="00443607"/>
    <w:rsid w:val="00443663"/>
    <w:rsid w:val="004436A1"/>
    <w:rsid w:val="00443B00"/>
    <w:rsid w:val="004442CC"/>
    <w:rsid w:val="004457AE"/>
    <w:rsid w:val="00445B7F"/>
    <w:rsid w:val="00445BF4"/>
    <w:rsid w:val="0044604F"/>
    <w:rsid w:val="004461FC"/>
    <w:rsid w:val="0044630F"/>
    <w:rsid w:val="00446628"/>
    <w:rsid w:val="004468E2"/>
    <w:rsid w:val="004469DC"/>
    <w:rsid w:val="00446A5B"/>
    <w:rsid w:val="0044728B"/>
    <w:rsid w:val="004475BC"/>
    <w:rsid w:val="00447747"/>
    <w:rsid w:val="00447E86"/>
    <w:rsid w:val="0045078A"/>
    <w:rsid w:val="004509C8"/>
    <w:rsid w:val="00450BD1"/>
    <w:rsid w:val="00450D23"/>
    <w:rsid w:val="00450E9C"/>
    <w:rsid w:val="004519AE"/>
    <w:rsid w:val="00451A63"/>
    <w:rsid w:val="00451C81"/>
    <w:rsid w:val="00451EDC"/>
    <w:rsid w:val="0045244F"/>
    <w:rsid w:val="0045292C"/>
    <w:rsid w:val="0045341B"/>
    <w:rsid w:val="004536F7"/>
    <w:rsid w:val="00454CDA"/>
    <w:rsid w:val="00454D5A"/>
    <w:rsid w:val="00455BB8"/>
    <w:rsid w:val="004561E1"/>
    <w:rsid w:val="00456BF3"/>
    <w:rsid w:val="00457691"/>
    <w:rsid w:val="004579F1"/>
    <w:rsid w:val="00457D11"/>
    <w:rsid w:val="00460232"/>
    <w:rsid w:val="0046046A"/>
    <w:rsid w:val="00460E4D"/>
    <w:rsid w:val="0046115B"/>
    <w:rsid w:val="00461272"/>
    <w:rsid w:val="00461ECF"/>
    <w:rsid w:val="00461F2C"/>
    <w:rsid w:val="00461FF9"/>
    <w:rsid w:val="004626A8"/>
    <w:rsid w:val="00462C73"/>
    <w:rsid w:val="00462D53"/>
    <w:rsid w:val="00462D70"/>
    <w:rsid w:val="004648AD"/>
    <w:rsid w:val="00464AEF"/>
    <w:rsid w:val="004651B2"/>
    <w:rsid w:val="00466280"/>
    <w:rsid w:val="00466ADC"/>
    <w:rsid w:val="0046704C"/>
    <w:rsid w:val="00467297"/>
    <w:rsid w:val="00467B1B"/>
    <w:rsid w:val="00470074"/>
    <w:rsid w:val="004703BF"/>
    <w:rsid w:val="00470A85"/>
    <w:rsid w:val="00470D6B"/>
    <w:rsid w:val="00470DBE"/>
    <w:rsid w:val="00470DFC"/>
    <w:rsid w:val="00471577"/>
    <w:rsid w:val="00471EF6"/>
    <w:rsid w:val="004727F0"/>
    <w:rsid w:val="0047290C"/>
    <w:rsid w:val="004729ED"/>
    <w:rsid w:val="00472B54"/>
    <w:rsid w:val="00472C22"/>
    <w:rsid w:val="004735B0"/>
    <w:rsid w:val="00474536"/>
    <w:rsid w:val="004746AE"/>
    <w:rsid w:val="0047487E"/>
    <w:rsid w:val="0047496C"/>
    <w:rsid w:val="00474F9A"/>
    <w:rsid w:val="00475E08"/>
    <w:rsid w:val="0047648E"/>
    <w:rsid w:val="00477630"/>
    <w:rsid w:val="00477A06"/>
    <w:rsid w:val="004817E5"/>
    <w:rsid w:val="00481CCA"/>
    <w:rsid w:val="00481E84"/>
    <w:rsid w:val="00481F4F"/>
    <w:rsid w:val="0048204E"/>
    <w:rsid w:val="00482A7B"/>
    <w:rsid w:val="00482D4A"/>
    <w:rsid w:val="00483213"/>
    <w:rsid w:val="00483AD4"/>
    <w:rsid w:val="00483AF5"/>
    <w:rsid w:val="00483C18"/>
    <w:rsid w:val="00483DD8"/>
    <w:rsid w:val="00483EF5"/>
    <w:rsid w:val="00483F17"/>
    <w:rsid w:val="004840C0"/>
    <w:rsid w:val="0048472C"/>
    <w:rsid w:val="00485DF2"/>
    <w:rsid w:val="004864D8"/>
    <w:rsid w:val="00486746"/>
    <w:rsid w:val="00486766"/>
    <w:rsid w:val="00486ECD"/>
    <w:rsid w:val="004873A2"/>
    <w:rsid w:val="004875A3"/>
    <w:rsid w:val="0048789B"/>
    <w:rsid w:val="004907B3"/>
    <w:rsid w:val="00490B39"/>
    <w:rsid w:val="00490FB9"/>
    <w:rsid w:val="00491450"/>
    <w:rsid w:val="00491AA0"/>
    <w:rsid w:val="00491D64"/>
    <w:rsid w:val="00492090"/>
    <w:rsid w:val="00492773"/>
    <w:rsid w:val="00492800"/>
    <w:rsid w:val="004928D0"/>
    <w:rsid w:val="004928DA"/>
    <w:rsid w:val="00492995"/>
    <w:rsid w:val="0049314B"/>
    <w:rsid w:val="0049361F"/>
    <w:rsid w:val="00494018"/>
    <w:rsid w:val="00494865"/>
    <w:rsid w:val="00494B49"/>
    <w:rsid w:val="00494E28"/>
    <w:rsid w:val="00494EC1"/>
    <w:rsid w:val="00495217"/>
    <w:rsid w:val="00495451"/>
    <w:rsid w:val="00495807"/>
    <w:rsid w:val="0049595F"/>
    <w:rsid w:val="00495C5F"/>
    <w:rsid w:val="00495D93"/>
    <w:rsid w:val="0049632A"/>
    <w:rsid w:val="0049645B"/>
    <w:rsid w:val="00496B70"/>
    <w:rsid w:val="00496BF3"/>
    <w:rsid w:val="00496F13"/>
    <w:rsid w:val="004970E1"/>
    <w:rsid w:val="004976F9"/>
    <w:rsid w:val="00497A2C"/>
    <w:rsid w:val="00497E99"/>
    <w:rsid w:val="004A0A1F"/>
    <w:rsid w:val="004A0FBD"/>
    <w:rsid w:val="004A1177"/>
    <w:rsid w:val="004A1561"/>
    <w:rsid w:val="004A1A06"/>
    <w:rsid w:val="004A1CA5"/>
    <w:rsid w:val="004A3AC1"/>
    <w:rsid w:val="004A3B3C"/>
    <w:rsid w:val="004A4347"/>
    <w:rsid w:val="004A4CCD"/>
    <w:rsid w:val="004A4F74"/>
    <w:rsid w:val="004A5021"/>
    <w:rsid w:val="004A5373"/>
    <w:rsid w:val="004A5584"/>
    <w:rsid w:val="004A5644"/>
    <w:rsid w:val="004A5FE9"/>
    <w:rsid w:val="004A603B"/>
    <w:rsid w:val="004A6A9B"/>
    <w:rsid w:val="004A6EF6"/>
    <w:rsid w:val="004A7317"/>
    <w:rsid w:val="004A7BF9"/>
    <w:rsid w:val="004A7E3A"/>
    <w:rsid w:val="004B040A"/>
    <w:rsid w:val="004B052E"/>
    <w:rsid w:val="004B059F"/>
    <w:rsid w:val="004B0E80"/>
    <w:rsid w:val="004B10FB"/>
    <w:rsid w:val="004B1279"/>
    <w:rsid w:val="004B142A"/>
    <w:rsid w:val="004B1434"/>
    <w:rsid w:val="004B146E"/>
    <w:rsid w:val="004B1A74"/>
    <w:rsid w:val="004B1D86"/>
    <w:rsid w:val="004B1E4E"/>
    <w:rsid w:val="004B2F6A"/>
    <w:rsid w:val="004B3044"/>
    <w:rsid w:val="004B3071"/>
    <w:rsid w:val="004B31FD"/>
    <w:rsid w:val="004B3AD2"/>
    <w:rsid w:val="004B3CDD"/>
    <w:rsid w:val="004B3E62"/>
    <w:rsid w:val="004B4015"/>
    <w:rsid w:val="004B4590"/>
    <w:rsid w:val="004B4C58"/>
    <w:rsid w:val="004B6693"/>
    <w:rsid w:val="004B6A7F"/>
    <w:rsid w:val="004B6C12"/>
    <w:rsid w:val="004B6D3A"/>
    <w:rsid w:val="004B782B"/>
    <w:rsid w:val="004B7868"/>
    <w:rsid w:val="004B7C5E"/>
    <w:rsid w:val="004B7E46"/>
    <w:rsid w:val="004B7F26"/>
    <w:rsid w:val="004C0090"/>
    <w:rsid w:val="004C00D2"/>
    <w:rsid w:val="004C037C"/>
    <w:rsid w:val="004C038B"/>
    <w:rsid w:val="004C055B"/>
    <w:rsid w:val="004C0684"/>
    <w:rsid w:val="004C0F32"/>
    <w:rsid w:val="004C1283"/>
    <w:rsid w:val="004C14FD"/>
    <w:rsid w:val="004C1909"/>
    <w:rsid w:val="004C1CC5"/>
    <w:rsid w:val="004C1E3D"/>
    <w:rsid w:val="004C2028"/>
    <w:rsid w:val="004C27E2"/>
    <w:rsid w:val="004C2FF6"/>
    <w:rsid w:val="004C331A"/>
    <w:rsid w:val="004C3B00"/>
    <w:rsid w:val="004C3C3D"/>
    <w:rsid w:val="004C47F2"/>
    <w:rsid w:val="004C493C"/>
    <w:rsid w:val="004C49AE"/>
    <w:rsid w:val="004C554B"/>
    <w:rsid w:val="004C5A19"/>
    <w:rsid w:val="004C5BBA"/>
    <w:rsid w:val="004C5D2D"/>
    <w:rsid w:val="004C5E9C"/>
    <w:rsid w:val="004C5F3C"/>
    <w:rsid w:val="004C687F"/>
    <w:rsid w:val="004C6B66"/>
    <w:rsid w:val="004C703B"/>
    <w:rsid w:val="004C7052"/>
    <w:rsid w:val="004C7087"/>
    <w:rsid w:val="004C7AEA"/>
    <w:rsid w:val="004C7F1F"/>
    <w:rsid w:val="004D0083"/>
    <w:rsid w:val="004D0357"/>
    <w:rsid w:val="004D055A"/>
    <w:rsid w:val="004D0D88"/>
    <w:rsid w:val="004D0F5C"/>
    <w:rsid w:val="004D1358"/>
    <w:rsid w:val="004D13C2"/>
    <w:rsid w:val="004D194E"/>
    <w:rsid w:val="004D1FC0"/>
    <w:rsid w:val="004D281D"/>
    <w:rsid w:val="004D3929"/>
    <w:rsid w:val="004D4228"/>
    <w:rsid w:val="004D45ED"/>
    <w:rsid w:val="004D47B0"/>
    <w:rsid w:val="004D4D54"/>
    <w:rsid w:val="004D4F91"/>
    <w:rsid w:val="004D6353"/>
    <w:rsid w:val="004D6A3D"/>
    <w:rsid w:val="004D6B6D"/>
    <w:rsid w:val="004D7544"/>
    <w:rsid w:val="004D7611"/>
    <w:rsid w:val="004D7B49"/>
    <w:rsid w:val="004D7C77"/>
    <w:rsid w:val="004D7C92"/>
    <w:rsid w:val="004D7D02"/>
    <w:rsid w:val="004E00A7"/>
    <w:rsid w:val="004E0166"/>
    <w:rsid w:val="004E052A"/>
    <w:rsid w:val="004E05D8"/>
    <w:rsid w:val="004E0821"/>
    <w:rsid w:val="004E0C89"/>
    <w:rsid w:val="004E0ED2"/>
    <w:rsid w:val="004E110B"/>
    <w:rsid w:val="004E118A"/>
    <w:rsid w:val="004E1444"/>
    <w:rsid w:val="004E168A"/>
    <w:rsid w:val="004E23D8"/>
    <w:rsid w:val="004E292B"/>
    <w:rsid w:val="004E2EAE"/>
    <w:rsid w:val="004E2F48"/>
    <w:rsid w:val="004E3891"/>
    <w:rsid w:val="004E3A3F"/>
    <w:rsid w:val="004E41EC"/>
    <w:rsid w:val="004E4436"/>
    <w:rsid w:val="004E4BAD"/>
    <w:rsid w:val="004E512B"/>
    <w:rsid w:val="004E52D2"/>
    <w:rsid w:val="004E5716"/>
    <w:rsid w:val="004E5ABE"/>
    <w:rsid w:val="004E5C9F"/>
    <w:rsid w:val="004E63A8"/>
    <w:rsid w:val="004E6635"/>
    <w:rsid w:val="004E7524"/>
    <w:rsid w:val="004E78C9"/>
    <w:rsid w:val="004E7DB9"/>
    <w:rsid w:val="004E7F7A"/>
    <w:rsid w:val="004F083B"/>
    <w:rsid w:val="004F1031"/>
    <w:rsid w:val="004F110B"/>
    <w:rsid w:val="004F1399"/>
    <w:rsid w:val="004F19DA"/>
    <w:rsid w:val="004F1A87"/>
    <w:rsid w:val="004F1BF2"/>
    <w:rsid w:val="004F1BF5"/>
    <w:rsid w:val="004F1D7A"/>
    <w:rsid w:val="004F1F72"/>
    <w:rsid w:val="004F21C1"/>
    <w:rsid w:val="004F2841"/>
    <w:rsid w:val="004F2CE5"/>
    <w:rsid w:val="004F31FB"/>
    <w:rsid w:val="004F3A36"/>
    <w:rsid w:val="004F3B5F"/>
    <w:rsid w:val="004F4012"/>
    <w:rsid w:val="004F47B9"/>
    <w:rsid w:val="004F4B3B"/>
    <w:rsid w:val="004F504F"/>
    <w:rsid w:val="004F534D"/>
    <w:rsid w:val="004F568E"/>
    <w:rsid w:val="004F58FD"/>
    <w:rsid w:val="004F60D3"/>
    <w:rsid w:val="004F6546"/>
    <w:rsid w:val="004F6A4D"/>
    <w:rsid w:val="004F6FD3"/>
    <w:rsid w:val="004F6FFF"/>
    <w:rsid w:val="004F794D"/>
    <w:rsid w:val="00500152"/>
    <w:rsid w:val="005001E2"/>
    <w:rsid w:val="00500594"/>
    <w:rsid w:val="0050060B"/>
    <w:rsid w:val="005007EA"/>
    <w:rsid w:val="0050094D"/>
    <w:rsid w:val="00501C0A"/>
    <w:rsid w:val="00501C58"/>
    <w:rsid w:val="00502446"/>
    <w:rsid w:val="005025A4"/>
    <w:rsid w:val="00502D93"/>
    <w:rsid w:val="005034DD"/>
    <w:rsid w:val="0050386E"/>
    <w:rsid w:val="00503975"/>
    <w:rsid w:val="00503C78"/>
    <w:rsid w:val="005042B4"/>
    <w:rsid w:val="0050499E"/>
    <w:rsid w:val="005049C2"/>
    <w:rsid w:val="00504F0B"/>
    <w:rsid w:val="00505445"/>
    <w:rsid w:val="00505903"/>
    <w:rsid w:val="005061C1"/>
    <w:rsid w:val="005065CC"/>
    <w:rsid w:val="00506FAB"/>
    <w:rsid w:val="00507533"/>
    <w:rsid w:val="005078B0"/>
    <w:rsid w:val="005078CE"/>
    <w:rsid w:val="00507C22"/>
    <w:rsid w:val="005102E3"/>
    <w:rsid w:val="00510380"/>
    <w:rsid w:val="005108E5"/>
    <w:rsid w:val="00510D20"/>
    <w:rsid w:val="00511223"/>
    <w:rsid w:val="00511340"/>
    <w:rsid w:val="005113F2"/>
    <w:rsid w:val="00511BC4"/>
    <w:rsid w:val="00512603"/>
    <w:rsid w:val="005126C2"/>
    <w:rsid w:val="00512F1A"/>
    <w:rsid w:val="005133F8"/>
    <w:rsid w:val="005135F2"/>
    <w:rsid w:val="0051378F"/>
    <w:rsid w:val="0051499C"/>
    <w:rsid w:val="005149D6"/>
    <w:rsid w:val="0051510E"/>
    <w:rsid w:val="0051557E"/>
    <w:rsid w:val="00515BA2"/>
    <w:rsid w:val="005167B5"/>
    <w:rsid w:val="00516A96"/>
    <w:rsid w:val="00516B35"/>
    <w:rsid w:val="00516FAC"/>
    <w:rsid w:val="00517A20"/>
    <w:rsid w:val="00517B82"/>
    <w:rsid w:val="00517ED0"/>
    <w:rsid w:val="00520589"/>
    <w:rsid w:val="00520591"/>
    <w:rsid w:val="0052065E"/>
    <w:rsid w:val="00520B05"/>
    <w:rsid w:val="00520BDC"/>
    <w:rsid w:val="00521047"/>
    <w:rsid w:val="0052107B"/>
    <w:rsid w:val="00521304"/>
    <w:rsid w:val="00521BEA"/>
    <w:rsid w:val="00521DA3"/>
    <w:rsid w:val="00521E00"/>
    <w:rsid w:val="00522089"/>
    <w:rsid w:val="005220A7"/>
    <w:rsid w:val="005225EE"/>
    <w:rsid w:val="00522729"/>
    <w:rsid w:val="00522E04"/>
    <w:rsid w:val="005231FB"/>
    <w:rsid w:val="0052323B"/>
    <w:rsid w:val="00523414"/>
    <w:rsid w:val="0052362B"/>
    <w:rsid w:val="00524397"/>
    <w:rsid w:val="00524795"/>
    <w:rsid w:val="00525500"/>
    <w:rsid w:val="005259D8"/>
    <w:rsid w:val="00525C33"/>
    <w:rsid w:val="00525D59"/>
    <w:rsid w:val="00525EBF"/>
    <w:rsid w:val="00526ADE"/>
    <w:rsid w:val="00526C28"/>
    <w:rsid w:val="00527030"/>
    <w:rsid w:val="00527929"/>
    <w:rsid w:val="00530585"/>
    <w:rsid w:val="005316F7"/>
    <w:rsid w:val="00531AFD"/>
    <w:rsid w:val="00531B8C"/>
    <w:rsid w:val="00531C29"/>
    <w:rsid w:val="00531C97"/>
    <w:rsid w:val="00531EBD"/>
    <w:rsid w:val="0053201D"/>
    <w:rsid w:val="0053217E"/>
    <w:rsid w:val="00532B84"/>
    <w:rsid w:val="00532FD0"/>
    <w:rsid w:val="005331A0"/>
    <w:rsid w:val="005333B2"/>
    <w:rsid w:val="00533D5D"/>
    <w:rsid w:val="0053404F"/>
    <w:rsid w:val="005340AC"/>
    <w:rsid w:val="005346E3"/>
    <w:rsid w:val="0053500D"/>
    <w:rsid w:val="0053578D"/>
    <w:rsid w:val="00535A3E"/>
    <w:rsid w:val="00535AF8"/>
    <w:rsid w:val="00535E71"/>
    <w:rsid w:val="00536338"/>
    <w:rsid w:val="005363C6"/>
    <w:rsid w:val="00536475"/>
    <w:rsid w:val="005365BA"/>
    <w:rsid w:val="005365F5"/>
    <w:rsid w:val="0053681B"/>
    <w:rsid w:val="00536A9E"/>
    <w:rsid w:val="00536EE0"/>
    <w:rsid w:val="005375D9"/>
    <w:rsid w:val="00540114"/>
    <w:rsid w:val="005408EB"/>
    <w:rsid w:val="0054118A"/>
    <w:rsid w:val="005411D7"/>
    <w:rsid w:val="00541E33"/>
    <w:rsid w:val="005420C8"/>
    <w:rsid w:val="00542444"/>
    <w:rsid w:val="005429B2"/>
    <w:rsid w:val="00542B5B"/>
    <w:rsid w:val="00542BCE"/>
    <w:rsid w:val="005432C3"/>
    <w:rsid w:val="0054369C"/>
    <w:rsid w:val="00543B06"/>
    <w:rsid w:val="0054426E"/>
    <w:rsid w:val="005442D1"/>
    <w:rsid w:val="00545782"/>
    <w:rsid w:val="00545CF1"/>
    <w:rsid w:val="00545E00"/>
    <w:rsid w:val="00545EA8"/>
    <w:rsid w:val="00545ED8"/>
    <w:rsid w:val="005461DA"/>
    <w:rsid w:val="005466FA"/>
    <w:rsid w:val="00546BD2"/>
    <w:rsid w:val="00546E03"/>
    <w:rsid w:val="00547D13"/>
    <w:rsid w:val="00550374"/>
    <w:rsid w:val="0055051A"/>
    <w:rsid w:val="00550923"/>
    <w:rsid w:val="005510CB"/>
    <w:rsid w:val="00551998"/>
    <w:rsid w:val="00551AF6"/>
    <w:rsid w:val="00551F30"/>
    <w:rsid w:val="00552188"/>
    <w:rsid w:val="005522BF"/>
    <w:rsid w:val="0055336E"/>
    <w:rsid w:val="00553460"/>
    <w:rsid w:val="00553DFF"/>
    <w:rsid w:val="00553E77"/>
    <w:rsid w:val="00554185"/>
    <w:rsid w:val="00554509"/>
    <w:rsid w:val="00556E19"/>
    <w:rsid w:val="005574FB"/>
    <w:rsid w:val="005602F2"/>
    <w:rsid w:val="00560442"/>
    <w:rsid w:val="005604E1"/>
    <w:rsid w:val="00560A9B"/>
    <w:rsid w:val="00560C3E"/>
    <w:rsid w:val="00560EF6"/>
    <w:rsid w:val="00561961"/>
    <w:rsid w:val="005621A6"/>
    <w:rsid w:val="00562669"/>
    <w:rsid w:val="0056329E"/>
    <w:rsid w:val="00563365"/>
    <w:rsid w:val="00563867"/>
    <w:rsid w:val="005649CC"/>
    <w:rsid w:val="00564C9D"/>
    <w:rsid w:val="00565094"/>
    <w:rsid w:val="005658BD"/>
    <w:rsid w:val="005658E6"/>
    <w:rsid w:val="00565C1D"/>
    <w:rsid w:val="00565F27"/>
    <w:rsid w:val="0056604B"/>
    <w:rsid w:val="00566118"/>
    <w:rsid w:val="0056615D"/>
    <w:rsid w:val="00566A5E"/>
    <w:rsid w:val="00566E90"/>
    <w:rsid w:val="00567243"/>
    <w:rsid w:val="00567649"/>
    <w:rsid w:val="00567B52"/>
    <w:rsid w:val="00567DBB"/>
    <w:rsid w:val="005704FC"/>
    <w:rsid w:val="005708A2"/>
    <w:rsid w:val="00570A0B"/>
    <w:rsid w:val="00570A40"/>
    <w:rsid w:val="00571AC9"/>
    <w:rsid w:val="00571AD1"/>
    <w:rsid w:val="00571B2B"/>
    <w:rsid w:val="00572108"/>
    <w:rsid w:val="005725D5"/>
    <w:rsid w:val="00572848"/>
    <w:rsid w:val="005728FD"/>
    <w:rsid w:val="00572F99"/>
    <w:rsid w:val="00573062"/>
    <w:rsid w:val="005730F1"/>
    <w:rsid w:val="00573434"/>
    <w:rsid w:val="0057363D"/>
    <w:rsid w:val="005742D9"/>
    <w:rsid w:val="005744A3"/>
    <w:rsid w:val="00574E8C"/>
    <w:rsid w:val="00575075"/>
    <w:rsid w:val="005751FC"/>
    <w:rsid w:val="00575359"/>
    <w:rsid w:val="00575B1B"/>
    <w:rsid w:val="005761E7"/>
    <w:rsid w:val="00576245"/>
    <w:rsid w:val="00576269"/>
    <w:rsid w:val="005765AF"/>
    <w:rsid w:val="005773F2"/>
    <w:rsid w:val="00577704"/>
    <w:rsid w:val="0058142C"/>
    <w:rsid w:val="00581D02"/>
    <w:rsid w:val="005821AD"/>
    <w:rsid w:val="00582F7D"/>
    <w:rsid w:val="005836C9"/>
    <w:rsid w:val="00583904"/>
    <w:rsid w:val="00584001"/>
    <w:rsid w:val="0058401C"/>
    <w:rsid w:val="005849F5"/>
    <w:rsid w:val="00584BC6"/>
    <w:rsid w:val="00585872"/>
    <w:rsid w:val="005858EB"/>
    <w:rsid w:val="005858FB"/>
    <w:rsid w:val="00585A84"/>
    <w:rsid w:val="00585FE9"/>
    <w:rsid w:val="0058637B"/>
    <w:rsid w:val="0058695C"/>
    <w:rsid w:val="00587282"/>
    <w:rsid w:val="00587628"/>
    <w:rsid w:val="005879CB"/>
    <w:rsid w:val="00587F42"/>
    <w:rsid w:val="00590ABC"/>
    <w:rsid w:val="00590C33"/>
    <w:rsid w:val="00590F38"/>
    <w:rsid w:val="00591068"/>
    <w:rsid w:val="005914C3"/>
    <w:rsid w:val="00591604"/>
    <w:rsid w:val="00591763"/>
    <w:rsid w:val="005917AD"/>
    <w:rsid w:val="00591828"/>
    <w:rsid w:val="00591E67"/>
    <w:rsid w:val="0059201F"/>
    <w:rsid w:val="00592422"/>
    <w:rsid w:val="00592703"/>
    <w:rsid w:val="00592BBB"/>
    <w:rsid w:val="005944CB"/>
    <w:rsid w:val="00594BAD"/>
    <w:rsid w:val="0059502C"/>
    <w:rsid w:val="00596149"/>
    <w:rsid w:val="005961ED"/>
    <w:rsid w:val="005962C6"/>
    <w:rsid w:val="005962EF"/>
    <w:rsid w:val="00596704"/>
    <w:rsid w:val="0059674D"/>
    <w:rsid w:val="00596A50"/>
    <w:rsid w:val="00596B4C"/>
    <w:rsid w:val="00596D65"/>
    <w:rsid w:val="00596DB6"/>
    <w:rsid w:val="00596E84"/>
    <w:rsid w:val="00597179"/>
    <w:rsid w:val="005975C1"/>
    <w:rsid w:val="00597780"/>
    <w:rsid w:val="005977E7"/>
    <w:rsid w:val="00597C71"/>
    <w:rsid w:val="005A0CB7"/>
    <w:rsid w:val="005A11F0"/>
    <w:rsid w:val="005A1C33"/>
    <w:rsid w:val="005A1C73"/>
    <w:rsid w:val="005A21F8"/>
    <w:rsid w:val="005A2A65"/>
    <w:rsid w:val="005A2D59"/>
    <w:rsid w:val="005A2E6F"/>
    <w:rsid w:val="005A349A"/>
    <w:rsid w:val="005A3531"/>
    <w:rsid w:val="005A36A9"/>
    <w:rsid w:val="005A36E1"/>
    <w:rsid w:val="005A377B"/>
    <w:rsid w:val="005A37F0"/>
    <w:rsid w:val="005A42AF"/>
    <w:rsid w:val="005A47AD"/>
    <w:rsid w:val="005A492D"/>
    <w:rsid w:val="005A4CBD"/>
    <w:rsid w:val="005A53D7"/>
    <w:rsid w:val="005A66A2"/>
    <w:rsid w:val="005A718A"/>
    <w:rsid w:val="005A7CA1"/>
    <w:rsid w:val="005A7DC8"/>
    <w:rsid w:val="005B0422"/>
    <w:rsid w:val="005B07FF"/>
    <w:rsid w:val="005B0D7C"/>
    <w:rsid w:val="005B0F93"/>
    <w:rsid w:val="005B1258"/>
    <w:rsid w:val="005B15F5"/>
    <w:rsid w:val="005B192F"/>
    <w:rsid w:val="005B19D8"/>
    <w:rsid w:val="005B1AF8"/>
    <w:rsid w:val="005B278E"/>
    <w:rsid w:val="005B2EA2"/>
    <w:rsid w:val="005B3185"/>
    <w:rsid w:val="005B3392"/>
    <w:rsid w:val="005B385E"/>
    <w:rsid w:val="005B43D0"/>
    <w:rsid w:val="005B48B4"/>
    <w:rsid w:val="005B4EA1"/>
    <w:rsid w:val="005B4F7D"/>
    <w:rsid w:val="005B4F9E"/>
    <w:rsid w:val="005B610C"/>
    <w:rsid w:val="005B67FB"/>
    <w:rsid w:val="005B7386"/>
    <w:rsid w:val="005B73FF"/>
    <w:rsid w:val="005B7687"/>
    <w:rsid w:val="005C00F9"/>
    <w:rsid w:val="005C0461"/>
    <w:rsid w:val="005C06A7"/>
    <w:rsid w:val="005C1DB7"/>
    <w:rsid w:val="005C2A28"/>
    <w:rsid w:val="005C320F"/>
    <w:rsid w:val="005C3431"/>
    <w:rsid w:val="005C350D"/>
    <w:rsid w:val="005C3651"/>
    <w:rsid w:val="005C3BCA"/>
    <w:rsid w:val="005C3FA6"/>
    <w:rsid w:val="005C4B4A"/>
    <w:rsid w:val="005C4D5B"/>
    <w:rsid w:val="005C4DF6"/>
    <w:rsid w:val="005C68A6"/>
    <w:rsid w:val="005C730E"/>
    <w:rsid w:val="005C79D2"/>
    <w:rsid w:val="005D049E"/>
    <w:rsid w:val="005D07DD"/>
    <w:rsid w:val="005D0CCE"/>
    <w:rsid w:val="005D122D"/>
    <w:rsid w:val="005D14A9"/>
    <w:rsid w:val="005D16EE"/>
    <w:rsid w:val="005D1B53"/>
    <w:rsid w:val="005D20A8"/>
    <w:rsid w:val="005D28E9"/>
    <w:rsid w:val="005D2DD0"/>
    <w:rsid w:val="005D30D7"/>
    <w:rsid w:val="005D33C6"/>
    <w:rsid w:val="005D45E0"/>
    <w:rsid w:val="005D51E0"/>
    <w:rsid w:val="005D5B05"/>
    <w:rsid w:val="005D61E6"/>
    <w:rsid w:val="005D62C9"/>
    <w:rsid w:val="005D637D"/>
    <w:rsid w:val="005D6E01"/>
    <w:rsid w:val="005D6FA6"/>
    <w:rsid w:val="005D71A6"/>
    <w:rsid w:val="005D761C"/>
    <w:rsid w:val="005D768A"/>
    <w:rsid w:val="005D7969"/>
    <w:rsid w:val="005E0129"/>
    <w:rsid w:val="005E03C2"/>
    <w:rsid w:val="005E0DF1"/>
    <w:rsid w:val="005E143A"/>
    <w:rsid w:val="005E202D"/>
    <w:rsid w:val="005E2AC6"/>
    <w:rsid w:val="005E3E21"/>
    <w:rsid w:val="005E40C8"/>
    <w:rsid w:val="005E451D"/>
    <w:rsid w:val="005E4FA8"/>
    <w:rsid w:val="005E520B"/>
    <w:rsid w:val="005E57E5"/>
    <w:rsid w:val="005E5AC6"/>
    <w:rsid w:val="005E5BDD"/>
    <w:rsid w:val="005E5DB2"/>
    <w:rsid w:val="005E5E13"/>
    <w:rsid w:val="005E6071"/>
    <w:rsid w:val="005E6808"/>
    <w:rsid w:val="005E6879"/>
    <w:rsid w:val="005E75AC"/>
    <w:rsid w:val="005E76F4"/>
    <w:rsid w:val="005E7ACA"/>
    <w:rsid w:val="005F0446"/>
    <w:rsid w:val="005F09E7"/>
    <w:rsid w:val="005F0A57"/>
    <w:rsid w:val="005F0CBB"/>
    <w:rsid w:val="005F12A8"/>
    <w:rsid w:val="005F1736"/>
    <w:rsid w:val="005F1AB0"/>
    <w:rsid w:val="005F23D7"/>
    <w:rsid w:val="005F28DB"/>
    <w:rsid w:val="005F3182"/>
    <w:rsid w:val="005F3B79"/>
    <w:rsid w:val="005F3B7A"/>
    <w:rsid w:val="005F3FAC"/>
    <w:rsid w:val="005F407A"/>
    <w:rsid w:val="005F4FFB"/>
    <w:rsid w:val="005F5134"/>
    <w:rsid w:val="005F52F9"/>
    <w:rsid w:val="005F6326"/>
    <w:rsid w:val="005F63A8"/>
    <w:rsid w:val="005F6860"/>
    <w:rsid w:val="005F6B0B"/>
    <w:rsid w:val="005F7230"/>
    <w:rsid w:val="005F7D0A"/>
    <w:rsid w:val="005F7DBC"/>
    <w:rsid w:val="005F7FBE"/>
    <w:rsid w:val="00600DC2"/>
    <w:rsid w:val="00600E05"/>
    <w:rsid w:val="00601D8D"/>
    <w:rsid w:val="00602452"/>
    <w:rsid w:val="00602C07"/>
    <w:rsid w:val="00603BFC"/>
    <w:rsid w:val="00604600"/>
    <w:rsid w:val="00604C1B"/>
    <w:rsid w:val="00605264"/>
    <w:rsid w:val="0060538C"/>
    <w:rsid w:val="0060582A"/>
    <w:rsid w:val="00605B5C"/>
    <w:rsid w:val="00605DF8"/>
    <w:rsid w:val="006066F1"/>
    <w:rsid w:val="006067C0"/>
    <w:rsid w:val="006067E3"/>
    <w:rsid w:val="00606962"/>
    <w:rsid w:val="00606F94"/>
    <w:rsid w:val="00607119"/>
    <w:rsid w:val="006073A0"/>
    <w:rsid w:val="0060769D"/>
    <w:rsid w:val="006079DA"/>
    <w:rsid w:val="00610328"/>
    <w:rsid w:val="00610695"/>
    <w:rsid w:val="00610A21"/>
    <w:rsid w:val="00610A8C"/>
    <w:rsid w:val="00610BDE"/>
    <w:rsid w:val="00610EBF"/>
    <w:rsid w:val="00610EEB"/>
    <w:rsid w:val="006110DC"/>
    <w:rsid w:val="00611348"/>
    <w:rsid w:val="006117DC"/>
    <w:rsid w:val="00611AEA"/>
    <w:rsid w:val="00611FA8"/>
    <w:rsid w:val="006122A1"/>
    <w:rsid w:val="00612691"/>
    <w:rsid w:val="006128E6"/>
    <w:rsid w:val="00612AB0"/>
    <w:rsid w:val="00612C21"/>
    <w:rsid w:val="00612E9E"/>
    <w:rsid w:val="00612F15"/>
    <w:rsid w:val="006132E6"/>
    <w:rsid w:val="006133D3"/>
    <w:rsid w:val="00613A2B"/>
    <w:rsid w:val="00613BD3"/>
    <w:rsid w:val="00613D24"/>
    <w:rsid w:val="00614483"/>
    <w:rsid w:val="00614650"/>
    <w:rsid w:val="00614D05"/>
    <w:rsid w:val="00614D6F"/>
    <w:rsid w:val="00615147"/>
    <w:rsid w:val="00615291"/>
    <w:rsid w:val="00615D3E"/>
    <w:rsid w:val="00616012"/>
    <w:rsid w:val="00616793"/>
    <w:rsid w:val="00616CDF"/>
    <w:rsid w:val="006177D5"/>
    <w:rsid w:val="0061782F"/>
    <w:rsid w:val="00620236"/>
    <w:rsid w:val="006205E1"/>
    <w:rsid w:val="00620C4B"/>
    <w:rsid w:val="00620E2F"/>
    <w:rsid w:val="00620EEF"/>
    <w:rsid w:val="00621096"/>
    <w:rsid w:val="006213A3"/>
    <w:rsid w:val="006218A4"/>
    <w:rsid w:val="00621A79"/>
    <w:rsid w:val="00621C26"/>
    <w:rsid w:val="00621CC8"/>
    <w:rsid w:val="00621CDD"/>
    <w:rsid w:val="00622193"/>
    <w:rsid w:val="00622DCA"/>
    <w:rsid w:val="00623149"/>
    <w:rsid w:val="00623180"/>
    <w:rsid w:val="00623489"/>
    <w:rsid w:val="00623714"/>
    <w:rsid w:val="006238CA"/>
    <w:rsid w:val="00623AB6"/>
    <w:rsid w:val="00623C34"/>
    <w:rsid w:val="0062433D"/>
    <w:rsid w:val="00624A47"/>
    <w:rsid w:val="00624F4F"/>
    <w:rsid w:val="00625BFC"/>
    <w:rsid w:val="00625E6F"/>
    <w:rsid w:val="006260FE"/>
    <w:rsid w:val="0062627C"/>
    <w:rsid w:val="006264E1"/>
    <w:rsid w:val="00626856"/>
    <w:rsid w:val="00627104"/>
    <w:rsid w:val="0062756C"/>
    <w:rsid w:val="00627584"/>
    <w:rsid w:val="006279AF"/>
    <w:rsid w:val="00627E39"/>
    <w:rsid w:val="00627EBF"/>
    <w:rsid w:val="0063019E"/>
    <w:rsid w:val="00630458"/>
    <w:rsid w:val="006307C7"/>
    <w:rsid w:val="00630B52"/>
    <w:rsid w:val="00630B6A"/>
    <w:rsid w:val="0063107B"/>
    <w:rsid w:val="0063119F"/>
    <w:rsid w:val="00633122"/>
    <w:rsid w:val="0063342C"/>
    <w:rsid w:val="00633629"/>
    <w:rsid w:val="0063398A"/>
    <w:rsid w:val="00633AAB"/>
    <w:rsid w:val="00633BD9"/>
    <w:rsid w:val="00633DF7"/>
    <w:rsid w:val="00633DF9"/>
    <w:rsid w:val="0063424B"/>
    <w:rsid w:val="00634994"/>
    <w:rsid w:val="00634DBC"/>
    <w:rsid w:val="00635B61"/>
    <w:rsid w:val="00636289"/>
    <w:rsid w:val="00636573"/>
    <w:rsid w:val="00636A6D"/>
    <w:rsid w:val="00636BD7"/>
    <w:rsid w:val="00636E08"/>
    <w:rsid w:val="006372C9"/>
    <w:rsid w:val="006378F9"/>
    <w:rsid w:val="0063796F"/>
    <w:rsid w:val="00637D72"/>
    <w:rsid w:val="00637D9F"/>
    <w:rsid w:val="006401CD"/>
    <w:rsid w:val="00640CDC"/>
    <w:rsid w:val="00640D28"/>
    <w:rsid w:val="0064112E"/>
    <w:rsid w:val="0064122A"/>
    <w:rsid w:val="00641933"/>
    <w:rsid w:val="00641951"/>
    <w:rsid w:val="00641A4F"/>
    <w:rsid w:val="00641AAE"/>
    <w:rsid w:val="00642715"/>
    <w:rsid w:val="00642FEB"/>
    <w:rsid w:val="00643106"/>
    <w:rsid w:val="00643478"/>
    <w:rsid w:val="006437CB"/>
    <w:rsid w:val="00643A02"/>
    <w:rsid w:val="00643ADE"/>
    <w:rsid w:val="00643CCA"/>
    <w:rsid w:val="0064455C"/>
    <w:rsid w:val="0064503F"/>
    <w:rsid w:val="006451F2"/>
    <w:rsid w:val="0064537B"/>
    <w:rsid w:val="006454B5"/>
    <w:rsid w:val="006456E1"/>
    <w:rsid w:val="00645705"/>
    <w:rsid w:val="00645893"/>
    <w:rsid w:val="00646270"/>
    <w:rsid w:val="00646DB7"/>
    <w:rsid w:val="0064742A"/>
    <w:rsid w:val="006475D0"/>
    <w:rsid w:val="00647CC7"/>
    <w:rsid w:val="00647CF0"/>
    <w:rsid w:val="0065022A"/>
    <w:rsid w:val="006504B9"/>
    <w:rsid w:val="006504F7"/>
    <w:rsid w:val="0065066D"/>
    <w:rsid w:val="006511E0"/>
    <w:rsid w:val="006518EA"/>
    <w:rsid w:val="006523BE"/>
    <w:rsid w:val="0065250F"/>
    <w:rsid w:val="00652584"/>
    <w:rsid w:val="00652A0A"/>
    <w:rsid w:val="00653116"/>
    <w:rsid w:val="006531D6"/>
    <w:rsid w:val="00653B56"/>
    <w:rsid w:val="00654148"/>
    <w:rsid w:val="006547DD"/>
    <w:rsid w:val="0065482C"/>
    <w:rsid w:val="00654A7B"/>
    <w:rsid w:val="00654DB8"/>
    <w:rsid w:val="00654EBE"/>
    <w:rsid w:val="006555BB"/>
    <w:rsid w:val="00655D65"/>
    <w:rsid w:val="00656A9A"/>
    <w:rsid w:val="00656C4D"/>
    <w:rsid w:val="00656E73"/>
    <w:rsid w:val="00657401"/>
    <w:rsid w:val="00657573"/>
    <w:rsid w:val="00657BAB"/>
    <w:rsid w:val="00660839"/>
    <w:rsid w:val="00660AC6"/>
    <w:rsid w:val="006610D2"/>
    <w:rsid w:val="006613E1"/>
    <w:rsid w:val="006617ED"/>
    <w:rsid w:val="0066185A"/>
    <w:rsid w:val="00661BFB"/>
    <w:rsid w:val="00662304"/>
    <w:rsid w:val="0066241D"/>
    <w:rsid w:val="00663016"/>
    <w:rsid w:val="00663FE0"/>
    <w:rsid w:val="006641C4"/>
    <w:rsid w:val="0066448A"/>
    <w:rsid w:val="006644EA"/>
    <w:rsid w:val="0066480F"/>
    <w:rsid w:val="00664AD4"/>
    <w:rsid w:val="00664DA5"/>
    <w:rsid w:val="006653F9"/>
    <w:rsid w:val="006659C4"/>
    <w:rsid w:val="00666709"/>
    <w:rsid w:val="006667FF"/>
    <w:rsid w:val="006671E8"/>
    <w:rsid w:val="0066724B"/>
    <w:rsid w:val="0066780C"/>
    <w:rsid w:val="00667B6E"/>
    <w:rsid w:val="00667E61"/>
    <w:rsid w:val="006701A0"/>
    <w:rsid w:val="0067085A"/>
    <w:rsid w:val="00671056"/>
    <w:rsid w:val="00671343"/>
    <w:rsid w:val="006714FF"/>
    <w:rsid w:val="00671F60"/>
    <w:rsid w:val="00672150"/>
    <w:rsid w:val="006723B6"/>
    <w:rsid w:val="00672550"/>
    <w:rsid w:val="00672AAE"/>
    <w:rsid w:val="00672B7E"/>
    <w:rsid w:val="0067310E"/>
    <w:rsid w:val="0067391B"/>
    <w:rsid w:val="00673C73"/>
    <w:rsid w:val="00673D45"/>
    <w:rsid w:val="006745E5"/>
    <w:rsid w:val="00674690"/>
    <w:rsid w:val="0067475F"/>
    <w:rsid w:val="00674A01"/>
    <w:rsid w:val="00674CBB"/>
    <w:rsid w:val="00675711"/>
    <w:rsid w:val="00675BB5"/>
    <w:rsid w:val="006763B8"/>
    <w:rsid w:val="0067670D"/>
    <w:rsid w:val="0067677B"/>
    <w:rsid w:val="0067725B"/>
    <w:rsid w:val="00677BC1"/>
    <w:rsid w:val="00677D61"/>
    <w:rsid w:val="00680289"/>
    <w:rsid w:val="006802D7"/>
    <w:rsid w:val="0068083A"/>
    <w:rsid w:val="00680AD0"/>
    <w:rsid w:val="00681EE4"/>
    <w:rsid w:val="00682803"/>
    <w:rsid w:val="00682CEF"/>
    <w:rsid w:val="00682F58"/>
    <w:rsid w:val="006832EC"/>
    <w:rsid w:val="00683573"/>
    <w:rsid w:val="00683E37"/>
    <w:rsid w:val="006844F1"/>
    <w:rsid w:val="00684689"/>
    <w:rsid w:val="00684B07"/>
    <w:rsid w:val="00684F17"/>
    <w:rsid w:val="006857FF"/>
    <w:rsid w:val="0068635D"/>
    <w:rsid w:val="00686B87"/>
    <w:rsid w:val="00686F9A"/>
    <w:rsid w:val="0068765D"/>
    <w:rsid w:val="00687C04"/>
    <w:rsid w:val="00687FDE"/>
    <w:rsid w:val="00690185"/>
    <w:rsid w:val="0069075E"/>
    <w:rsid w:val="00690AA4"/>
    <w:rsid w:val="00690FD7"/>
    <w:rsid w:val="0069155A"/>
    <w:rsid w:val="00691A80"/>
    <w:rsid w:val="0069236C"/>
    <w:rsid w:val="00692A42"/>
    <w:rsid w:val="00692B09"/>
    <w:rsid w:val="006933C3"/>
    <w:rsid w:val="00693B45"/>
    <w:rsid w:val="00693CBC"/>
    <w:rsid w:val="00693DEA"/>
    <w:rsid w:val="00693FD4"/>
    <w:rsid w:val="00694872"/>
    <w:rsid w:val="006949C8"/>
    <w:rsid w:val="006949D4"/>
    <w:rsid w:val="00694C6E"/>
    <w:rsid w:val="00695038"/>
    <w:rsid w:val="006950F2"/>
    <w:rsid w:val="0069582E"/>
    <w:rsid w:val="006958BB"/>
    <w:rsid w:val="00695B5E"/>
    <w:rsid w:val="00695F09"/>
    <w:rsid w:val="00696152"/>
    <w:rsid w:val="00696A45"/>
    <w:rsid w:val="00697972"/>
    <w:rsid w:val="006979C7"/>
    <w:rsid w:val="00697A96"/>
    <w:rsid w:val="006A0A78"/>
    <w:rsid w:val="006A0BB0"/>
    <w:rsid w:val="006A0E2A"/>
    <w:rsid w:val="006A0F14"/>
    <w:rsid w:val="006A1030"/>
    <w:rsid w:val="006A10A4"/>
    <w:rsid w:val="006A1C62"/>
    <w:rsid w:val="006A290F"/>
    <w:rsid w:val="006A347C"/>
    <w:rsid w:val="006A3679"/>
    <w:rsid w:val="006A3BE0"/>
    <w:rsid w:val="006A4AC3"/>
    <w:rsid w:val="006A5497"/>
    <w:rsid w:val="006A56CF"/>
    <w:rsid w:val="006A5DE4"/>
    <w:rsid w:val="006A5F0D"/>
    <w:rsid w:val="006A6096"/>
    <w:rsid w:val="006A60E2"/>
    <w:rsid w:val="006A6384"/>
    <w:rsid w:val="006A6DB5"/>
    <w:rsid w:val="006A6E2D"/>
    <w:rsid w:val="006A742E"/>
    <w:rsid w:val="006A756A"/>
    <w:rsid w:val="006A7A37"/>
    <w:rsid w:val="006B0091"/>
    <w:rsid w:val="006B0577"/>
    <w:rsid w:val="006B063E"/>
    <w:rsid w:val="006B071B"/>
    <w:rsid w:val="006B0C79"/>
    <w:rsid w:val="006B1677"/>
    <w:rsid w:val="006B18D6"/>
    <w:rsid w:val="006B1A73"/>
    <w:rsid w:val="006B1B87"/>
    <w:rsid w:val="006B1C5F"/>
    <w:rsid w:val="006B23B9"/>
    <w:rsid w:val="006B24B6"/>
    <w:rsid w:val="006B252E"/>
    <w:rsid w:val="006B274C"/>
    <w:rsid w:val="006B28E9"/>
    <w:rsid w:val="006B3336"/>
    <w:rsid w:val="006B35D1"/>
    <w:rsid w:val="006B3BA0"/>
    <w:rsid w:val="006B44DF"/>
    <w:rsid w:val="006B4608"/>
    <w:rsid w:val="006B4637"/>
    <w:rsid w:val="006B46B6"/>
    <w:rsid w:val="006B50D5"/>
    <w:rsid w:val="006B5174"/>
    <w:rsid w:val="006B5799"/>
    <w:rsid w:val="006B5BDB"/>
    <w:rsid w:val="006B5C65"/>
    <w:rsid w:val="006B6318"/>
    <w:rsid w:val="006B6787"/>
    <w:rsid w:val="006B6873"/>
    <w:rsid w:val="006B763C"/>
    <w:rsid w:val="006B7D07"/>
    <w:rsid w:val="006B7E1E"/>
    <w:rsid w:val="006C0446"/>
    <w:rsid w:val="006C0487"/>
    <w:rsid w:val="006C0650"/>
    <w:rsid w:val="006C0690"/>
    <w:rsid w:val="006C189C"/>
    <w:rsid w:val="006C1EA4"/>
    <w:rsid w:val="006C25A2"/>
    <w:rsid w:val="006C2AC3"/>
    <w:rsid w:val="006C2C6E"/>
    <w:rsid w:val="006C2EC7"/>
    <w:rsid w:val="006C34E6"/>
    <w:rsid w:val="006C3531"/>
    <w:rsid w:val="006C35B6"/>
    <w:rsid w:val="006C37E2"/>
    <w:rsid w:val="006C3844"/>
    <w:rsid w:val="006C396B"/>
    <w:rsid w:val="006C3DB8"/>
    <w:rsid w:val="006C49E7"/>
    <w:rsid w:val="006C4A85"/>
    <w:rsid w:val="006C4B06"/>
    <w:rsid w:val="006C4FE1"/>
    <w:rsid w:val="006C6BBB"/>
    <w:rsid w:val="006C705E"/>
    <w:rsid w:val="006C723C"/>
    <w:rsid w:val="006C733B"/>
    <w:rsid w:val="006C73EF"/>
    <w:rsid w:val="006C7610"/>
    <w:rsid w:val="006D04B4"/>
    <w:rsid w:val="006D0617"/>
    <w:rsid w:val="006D0683"/>
    <w:rsid w:val="006D09C9"/>
    <w:rsid w:val="006D09E2"/>
    <w:rsid w:val="006D0B1F"/>
    <w:rsid w:val="006D10BA"/>
    <w:rsid w:val="006D1F80"/>
    <w:rsid w:val="006D21F5"/>
    <w:rsid w:val="006D2E0A"/>
    <w:rsid w:val="006D2F19"/>
    <w:rsid w:val="006D3027"/>
    <w:rsid w:val="006D343B"/>
    <w:rsid w:val="006D3788"/>
    <w:rsid w:val="006D3F59"/>
    <w:rsid w:val="006D44B9"/>
    <w:rsid w:val="006D4827"/>
    <w:rsid w:val="006D4A8D"/>
    <w:rsid w:val="006D4D5A"/>
    <w:rsid w:val="006D548D"/>
    <w:rsid w:val="006D5974"/>
    <w:rsid w:val="006D5FE7"/>
    <w:rsid w:val="006D635C"/>
    <w:rsid w:val="006D6533"/>
    <w:rsid w:val="006D6645"/>
    <w:rsid w:val="006D6F35"/>
    <w:rsid w:val="006D725B"/>
    <w:rsid w:val="006D72D7"/>
    <w:rsid w:val="006D73A7"/>
    <w:rsid w:val="006D77AF"/>
    <w:rsid w:val="006D77FF"/>
    <w:rsid w:val="006E0226"/>
    <w:rsid w:val="006E08FB"/>
    <w:rsid w:val="006E0D5D"/>
    <w:rsid w:val="006E1AD0"/>
    <w:rsid w:val="006E1E79"/>
    <w:rsid w:val="006E28C4"/>
    <w:rsid w:val="006E2E55"/>
    <w:rsid w:val="006E3452"/>
    <w:rsid w:val="006E3724"/>
    <w:rsid w:val="006E3D0A"/>
    <w:rsid w:val="006E4048"/>
    <w:rsid w:val="006E41AE"/>
    <w:rsid w:val="006E49BD"/>
    <w:rsid w:val="006E52F1"/>
    <w:rsid w:val="006E5663"/>
    <w:rsid w:val="006E5AD7"/>
    <w:rsid w:val="006E5B13"/>
    <w:rsid w:val="006E6908"/>
    <w:rsid w:val="006E6E40"/>
    <w:rsid w:val="006E70AB"/>
    <w:rsid w:val="006F10EF"/>
    <w:rsid w:val="006F1161"/>
    <w:rsid w:val="006F1BF4"/>
    <w:rsid w:val="006F1FA7"/>
    <w:rsid w:val="006F234B"/>
    <w:rsid w:val="006F27CF"/>
    <w:rsid w:val="006F28EA"/>
    <w:rsid w:val="006F3341"/>
    <w:rsid w:val="006F34AC"/>
    <w:rsid w:val="006F39A3"/>
    <w:rsid w:val="006F3ACC"/>
    <w:rsid w:val="006F3BB3"/>
    <w:rsid w:val="006F3E53"/>
    <w:rsid w:val="006F44FE"/>
    <w:rsid w:val="006F453B"/>
    <w:rsid w:val="006F4966"/>
    <w:rsid w:val="006F4EFE"/>
    <w:rsid w:val="006F5861"/>
    <w:rsid w:val="006F5CA4"/>
    <w:rsid w:val="006F5F0A"/>
    <w:rsid w:val="006F6074"/>
    <w:rsid w:val="006F65D6"/>
    <w:rsid w:val="006F6CE9"/>
    <w:rsid w:val="006F72AC"/>
    <w:rsid w:val="006F7B15"/>
    <w:rsid w:val="006F7BF2"/>
    <w:rsid w:val="006F7F8D"/>
    <w:rsid w:val="00700554"/>
    <w:rsid w:val="00700845"/>
    <w:rsid w:val="00700B38"/>
    <w:rsid w:val="00701665"/>
    <w:rsid w:val="007018B7"/>
    <w:rsid w:val="0070194C"/>
    <w:rsid w:val="00702266"/>
    <w:rsid w:val="00702347"/>
    <w:rsid w:val="00702566"/>
    <w:rsid w:val="00702E27"/>
    <w:rsid w:val="00702F00"/>
    <w:rsid w:val="00702F7E"/>
    <w:rsid w:val="0070389F"/>
    <w:rsid w:val="00703B6C"/>
    <w:rsid w:val="00703CFD"/>
    <w:rsid w:val="007040FB"/>
    <w:rsid w:val="00704281"/>
    <w:rsid w:val="0070441D"/>
    <w:rsid w:val="00704579"/>
    <w:rsid w:val="00704672"/>
    <w:rsid w:val="00704909"/>
    <w:rsid w:val="00704BDA"/>
    <w:rsid w:val="007051DA"/>
    <w:rsid w:val="007052B3"/>
    <w:rsid w:val="0070534C"/>
    <w:rsid w:val="00705AED"/>
    <w:rsid w:val="00705BA2"/>
    <w:rsid w:val="00705BB5"/>
    <w:rsid w:val="00705D13"/>
    <w:rsid w:val="0070633D"/>
    <w:rsid w:val="00706628"/>
    <w:rsid w:val="0070677E"/>
    <w:rsid w:val="00706D82"/>
    <w:rsid w:val="007107D3"/>
    <w:rsid w:val="007108A7"/>
    <w:rsid w:val="0071094A"/>
    <w:rsid w:val="00710981"/>
    <w:rsid w:val="00710D58"/>
    <w:rsid w:val="00711289"/>
    <w:rsid w:val="00711858"/>
    <w:rsid w:val="007121E7"/>
    <w:rsid w:val="0071250F"/>
    <w:rsid w:val="00712648"/>
    <w:rsid w:val="0071294F"/>
    <w:rsid w:val="007134E8"/>
    <w:rsid w:val="0071369F"/>
    <w:rsid w:val="00713722"/>
    <w:rsid w:val="007138C5"/>
    <w:rsid w:val="00713EB0"/>
    <w:rsid w:val="00713FD6"/>
    <w:rsid w:val="007143FC"/>
    <w:rsid w:val="007149A7"/>
    <w:rsid w:val="00715ACD"/>
    <w:rsid w:val="00715B3B"/>
    <w:rsid w:val="00715BCF"/>
    <w:rsid w:val="00715EA4"/>
    <w:rsid w:val="00716704"/>
    <w:rsid w:val="007167DB"/>
    <w:rsid w:val="0071695F"/>
    <w:rsid w:val="00716C32"/>
    <w:rsid w:val="00716D79"/>
    <w:rsid w:val="00717550"/>
    <w:rsid w:val="00717699"/>
    <w:rsid w:val="00717B23"/>
    <w:rsid w:val="00720B3C"/>
    <w:rsid w:val="00720B9D"/>
    <w:rsid w:val="00720BCF"/>
    <w:rsid w:val="007213A9"/>
    <w:rsid w:val="00721CA5"/>
    <w:rsid w:val="007223D3"/>
    <w:rsid w:val="00722804"/>
    <w:rsid w:val="0072364A"/>
    <w:rsid w:val="007236B4"/>
    <w:rsid w:val="00723A1D"/>
    <w:rsid w:val="00723B31"/>
    <w:rsid w:val="00725905"/>
    <w:rsid w:val="007266A2"/>
    <w:rsid w:val="00726F7F"/>
    <w:rsid w:val="00727315"/>
    <w:rsid w:val="00727473"/>
    <w:rsid w:val="00727656"/>
    <w:rsid w:val="00727A7A"/>
    <w:rsid w:val="00727AAE"/>
    <w:rsid w:val="00727DE8"/>
    <w:rsid w:val="007307CC"/>
    <w:rsid w:val="00730A93"/>
    <w:rsid w:val="00730C41"/>
    <w:rsid w:val="007311C4"/>
    <w:rsid w:val="007314A1"/>
    <w:rsid w:val="00731F3F"/>
    <w:rsid w:val="00732E23"/>
    <w:rsid w:val="007330AC"/>
    <w:rsid w:val="0073315A"/>
    <w:rsid w:val="00733184"/>
    <w:rsid w:val="007336F0"/>
    <w:rsid w:val="00733993"/>
    <w:rsid w:val="007339D7"/>
    <w:rsid w:val="007343C8"/>
    <w:rsid w:val="00734428"/>
    <w:rsid w:val="007348C8"/>
    <w:rsid w:val="0073496B"/>
    <w:rsid w:val="00734F45"/>
    <w:rsid w:val="0073514F"/>
    <w:rsid w:val="0073526C"/>
    <w:rsid w:val="00735727"/>
    <w:rsid w:val="00735DA0"/>
    <w:rsid w:val="007360C8"/>
    <w:rsid w:val="007366C0"/>
    <w:rsid w:val="007366E4"/>
    <w:rsid w:val="00736A43"/>
    <w:rsid w:val="00736D17"/>
    <w:rsid w:val="00736F9C"/>
    <w:rsid w:val="0073711E"/>
    <w:rsid w:val="00737365"/>
    <w:rsid w:val="00737622"/>
    <w:rsid w:val="00737E58"/>
    <w:rsid w:val="0074028B"/>
    <w:rsid w:val="0074067D"/>
    <w:rsid w:val="007409B5"/>
    <w:rsid w:val="00740D0D"/>
    <w:rsid w:val="007410D6"/>
    <w:rsid w:val="00741234"/>
    <w:rsid w:val="007414AF"/>
    <w:rsid w:val="00741AF2"/>
    <w:rsid w:val="00741BC5"/>
    <w:rsid w:val="00741BF1"/>
    <w:rsid w:val="00741E79"/>
    <w:rsid w:val="00741FA6"/>
    <w:rsid w:val="0074220C"/>
    <w:rsid w:val="0074255B"/>
    <w:rsid w:val="007428D6"/>
    <w:rsid w:val="00743007"/>
    <w:rsid w:val="0074321E"/>
    <w:rsid w:val="00743347"/>
    <w:rsid w:val="0074383A"/>
    <w:rsid w:val="00743DF0"/>
    <w:rsid w:val="00743DFF"/>
    <w:rsid w:val="0074409F"/>
    <w:rsid w:val="007440D3"/>
    <w:rsid w:val="00744137"/>
    <w:rsid w:val="00744679"/>
    <w:rsid w:val="00744B25"/>
    <w:rsid w:val="00744B40"/>
    <w:rsid w:val="00744DF1"/>
    <w:rsid w:val="00744E44"/>
    <w:rsid w:val="00745611"/>
    <w:rsid w:val="00745D85"/>
    <w:rsid w:val="00746A13"/>
    <w:rsid w:val="00746E1C"/>
    <w:rsid w:val="00746EB6"/>
    <w:rsid w:val="00746EB8"/>
    <w:rsid w:val="007475A5"/>
    <w:rsid w:val="00747CA5"/>
    <w:rsid w:val="00747D28"/>
    <w:rsid w:val="00750759"/>
    <w:rsid w:val="00750AC9"/>
    <w:rsid w:val="00750AF3"/>
    <w:rsid w:val="00750FCA"/>
    <w:rsid w:val="00751698"/>
    <w:rsid w:val="007516B7"/>
    <w:rsid w:val="007520C1"/>
    <w:rsid w:val="007521FE"/>
    <w:rsid w:val="007528FD"/>
    <w:rsid w:val="00752AE1"/>
    <w:rsid w:val="00752DE3"/>
    <w:rsid w:val="00752EEF"/>
    <w:rsid w:val="0075316C"/>
    <w:rsid w:val="0075341A"/>
    <w:rsid w:val="0075371D"/>
    <w:rsid w:val="00753DD1"/>
    <w:rsid w:val="00753E73"/>
    <w:rsid w:val="00754363"/>
    <w:rsid w:val="0075475E"/>
    <w:rsid w:val="00754F9E"/>
    <w:rsid w:val="00756220"/>
    <w:rsid w:val="00756AF2"/>
    <w:rsid w:val="00756C0F"/>
    <w:rsid w:val="00756E3F"/>
    <w:rsid w:val="0075702A"/>
    <w:rsid w:val="00757608"/>
    <w:rsid w:val="0075762B"/>
    <w:rsid w:val="00760618"/>
    <w:rsid w:val="00760B54"/>
    <w:rsid w:val="00760E0B"/>
    <w:rsid w:val="007612FC"/>
    <w:rsid w:val="007614E1"/>
    <w:rsid w:val="007614E9"/>
    <w:rsid w:val="00761570"/>
    <w:rsid w:val="00761D13"/>
    <w:rsid w:val="00761F46"/>
    <w:rsid w:val="007626DB"/>
    <w:rsid w:val="00762881"/>
    <w:rsid w:val="00762BB4"/>
    <w:rsid w:val="00763197"/>
    <w:rsid w:val="00763242"/>
    <w:rsid w:val="00763276"/>
    <w:rsid w:val="0076344E"/>
    <w:rsid w:val="00763D4B"/>
    <w:rsid w:val="00764211"/>
    <w:rsid w:val="007657A0"/>
    <w:rsid w:val="007659AD"/>
    <w:rsid w:val="00765C2C"/>
    <w:rsid w:val="00766390"/>
    <w:rsid w:val="0076659A"/>
    <w:rsid w:val="0076688E"/>
    <w:rsid w:val="007671CC"/>
    <w:rsid w:val="00767A29"/>
    <w:rsid w:val="00767B3E"/>
    <w:rsid w:val="00767C1F"/>
    <w:rsid w:val="00767EEC"/>
    <w:rsid w:val="007700C5"/>
    <w:rsid w:val="00770DB8"/>
    <w:rsid w:val="00771CA7"/>
    <w:rsid w:val="00771E0C"/>
    <w:rsid w:val="0077266C"/>
    <w:rsid w:val="007729AF"/>
    <w:rsid w:val="00772B22"/>
    <w:rsid w:val="00773103"/>
    <w:rsid w:val="0077373F"/>
    <w:rsid w:val="00773B09"/>
    <w:rsid w:val="00773D21"/>
    <w:rsid w:val="00774599"/>
    <w:rsid w:val="00774DA3"/>
    <w:rsid w:val="00774EFF"/>
    <w:rsid w:val="00774F9A"/>
    <w:rsid w:val="00775291"/>
    <w:rsid w:val="0077543D"/>
    <w:rsid w:val="00775545"/>
    <w:rsid w:val="0077576B"/>
    <w:rsid w:val="0077597F"/>
    <w:rsid w:val="007761D4"/>
    <w:rsid w:val="00776616"/>
    <w:rsid w:val="007767D1"/>
    <w:rsid w:val="00776B70"/>
    <w:rsid w:val="00777081"/>
    <w:rsid w:val="0077763A"/>
    <w:rsid w:val="007777BA"/>
    <w:rsid w:val="00777AF3"/>
    <w:rsid w:val="007802D5"/>
    <w:rsid w:val="0078036B"/>
    <w:rsid w:val="00780409"/>
    <w:rsid w:val="0078047B"/>
    <w:rsid w:val="00780716"/>
    <w:rsid w:val="0078091F"/>
    <w:rsid w:val="00781190"/>
    <w:rsid w:val="0078173C"/>
    <w:rsid w:val="00781B00"/>
    <w:rsid w:val="00781EC1"/>
    <w:rsid w:val="00781F2D"/>
    <w:rsid w:val="00782776"/>
    <w:rsid w:val="00782B0E"/>
    <w:rsid w:val="007830E2"/>
    <w:rsid w:val="00783609"/>
    <w:rsid w:val="00784200"/>
    <w:rsid w:val="007843AA"/>
    <w:rsid w:val="007846A5"/>
    <w:rsid w:val="00784C4D"/>
    <w:rsid w:val="00784CD4"/>
    <w:rsid w:val="00785006"/>
    <w:rsid w:val="00785081"/>
    <w:rsid w:val="0078531F"/>
    <w:rsid w:val="007854C8"/>
    <w:rsid w:val="00785655"/>
    <w:rsid w:val="0078629D"/>
    <w:rsid w:val="00786358"/>
    <w:rsid w:val="00786D86"/>
    <w:rsid w:val="00787171"/>
    <w:rsid w:val="0078764F"/>
    <w:rsid w:val="00787A5C"/>
    <w:rsid w:val="00787A61"/>
    <w:rsid w:val="00790023"/>
    <w:rsid w:val="00790192"/>
    <w:rsid w:val="007901B5"/>
    <w:rsid w:val="00790EC7"/>
    <w:rsid w:val="00791305"/>
    <w:rsid w:val="007916AC"/>
    <w:rsid w:val="007922F1"/>
    <w:rsid w:val="00792379"/>
    <w:rsid w:val="0079254C"/>
    <w:rsid w:val="007927B1"/>
    <w:rsid w:val="00792A8B"/>
    <w:rsid w:val="00793E7D"/>
    <w:rsid w:val="007944B9"/>
    <w:rsid w:val="007946CA"/>
    <w:rsid w:val="00794903"/>
    <w:rsid w:val="007949A8"/>
    <w:rsid w:val="00794D3E"/>
    <w:rsid w:val="0079599B"/>
    <w:rsid w:val="00795B71"/>
    <w:rsid w:val="00795C10"/>
    <w:rsid w:val="007962A6"/>
    <w:rsid w:val="007966B2"/>
    <w:rsid w:val="00796CCD"/>
    <w:rsid w:val="007A02EB"/>
    <w:rsid w:val="007A03C5"/>
    <w:rsid w:val="007A0E0A"/>
    <w:rsid w:val="007A11FF"/>
    <w:rsid w:val="007A1328"/>
    <w:rsid w:val="007A1599"/>
    <w:rsid w:val="007A16FA"/>
    <w:rsid w:val="007A175E"/>
    <w:rsid w:val="007A1D1C"/>
    <w:rsid w:val="007A2A0A"/>
    <w:rsid w:val="007A2C8F"/>
    <w:rsid w:val="007A2E8C"/>
    <w:rsid w:val="007A343A"/>
    <w:rsid w:val="007A3500"/>
    <w:rsid w:val="007A3543"/>
    <w:rsid w:val="007A4267"/>
    <w:rsid w:val="007A45D0"/>
    <w:rsid w:val="007A5811"/>
    <w:rsid w:val="007A5BC6"/>
    <w:rsid w:val="007A659D"/>
    <w:rsid w:val="007A677E"/>
    <w:rsid w:val="007A67B5"/>
    <w:rsid w:val="007A69D8"/>
    <w:rsid w:val="007A6A03"/>
    <w:rsid w:val="007A6EC7"/>
    <w:rsid w:val="007A7803"/>
    <w:rsid w:val="007A7848"/>
    <w:rsid w:val="007A7B5D"/>
    <w:rsid w:val="007A7DC2"/>
    <w:rsid w:val="007B05C1"/>
    <w:rsid w:val="007B0800"/>
    <w:rsid w:val="007B0E85"/>
    <w:rsid w:val="007B16FD"/>
    <w:rsid w:val="007B2057"/>
    <w:rsid w:val="007B2317"/>
    <w:rsid w:val="007B2AC0"/>
    <w:rsid w:val="007B3746"/>
    <w:rsid w:val="007B3C0D"/>
    <w:rsid w:val="007B41A4"/>
    <w:rsid w:val="007B4F34"/>
    <w:rsid w:val="007B50E0"/>
    <w:rsid w:val="007B53E3"/>
    <w:rsid w:val="007B5B6B"/>
    <w:rsid w:val="007B604A"/>
    <w:rsid w:val="007B633D"/>
    <w:rsid w:val="007B6B29"/>
    <w:rsid w:val="007B704C"/>
    <w:rsid w:val="007B7C7C"/>
    <w:rsid w:val="007B7DAB"/>
    <w:rsid w:val="007C01B9"/>
    <w:rsid w:val="007C02B6"/>
    <w:rsid w:val="007C1203"/>
    <w:rsid w:val="007C1207"/>
    <w:rsid w:val="007C1662"/>
    <w:rsid w:val="007C18F7"/>
    <w:rsid w:val="007C1DEF"/>
    <w:rsid w:val="007C2651"/>
    <w:rsid w:val="007C2CB4"/>
    <w:rsid w:val="007C2E61"/>
    <w:rsid w:val="007C2EFD"/>
    <w:rsid w:val="007C2F07"/>
    <w:rsid w:val="007C321F"/>
    <w:rsid w:val="007C4B5B"/>
    <w:rsid w:val="007C4DBA"/>
    <w:rsid w:val="007C5037"/>
    <w:rsid w:val="007C51C4"/>
    <w:rsid w:val="007C5BEA"/>
    <w:rsid w:val="007C5E22"/>
    <w:rsid w:val="007C5E9C"/>
    <w:rsid w:val="007C77A3"/>
    <w:rsid w:val="007C7C0A"/>
    <w:rsid w:val="007D03A2"/>
    <w:rsid w:val="007D0819"/>
    <w:rsid w:val="007D0FC3"/>
    <w:rsid w:val="007D105B"/>
    <w:rsid w:val="007D10BF"/>
    <w:rsid w:val="007D116E"/>
    <w:rsid w:val="007D1527"/>
    <w:rsid w:val="007D1F6C"/>
    <w:rsid w:val="007D2111"/>
    <w:rsid w:val="007D37B4"/>
    <w:rsid w:val="007D3818"/>
    <w:rsid w:val="007D39CC"/>
    <w:rsid w:val="007D4312"/>
    <w:rsid w:val="007D5005"/>
    <w:rsid w:val="007D517A"/>
    <w:rsid w:val="007D5572"/>
    <w:rsid w:val="007D5700"/>
    <w:rsid w:val="007D5D40"/>
    <w:rsid w:val="007D68DE"/>
    <w:rsid w:val="007D6F78"/>
    <w:rsid w:val="007D71A5"/>
    <w:rsid w:val="007D7411"/>
    <w:rsid w:val="007D7858"/>
    <w:rsid w:val="007D797A"/>
    <w:rsid w:val="007D7AA6"/>
    <w:rsid w:val="007D7AC3"/>
    <w:rsid w:val="007D7F96"/>
    <w:rsid w:val="007E10BD"/>
    <w:rsid w:val="007E196E"/>
    <w:rsid w:val="007E1CD4"/>
    <w:rsid w:val="007E2174"/>
    <w:rsid w:val="007E257D"/>
    <w:rsid w:val="007E46DF"/>
    <w:rsid w:val="007E485D"/>
    <w:rsid w:val="007E48F3"/>
    <w:rsid w:val="007E4DA5"/>
    <w:rsid w:val="007E51C8"/>
    <w:rsid w:val="007E5DBD"/>
    <w:rsid w:val="007E631A"/>
    <w:rsid w:val="007E648F"/>
    <w:rsid w:val="007E7A5B"/>
    <w:rsid w:val="007E7A5F"/>
    <w:rsid w:val="007F069C"/>
    <w:rsid w:val="007F0D1A"/>
    <w:rsid w:val="007F1253"/>
    <w:rsid w:val="007F14BE"/>
    <w:rsid w:val="007F2452"/>
    <w:rsid w:val="007F269D"/>
    <w:rsid w:val="007F26F5"/>
    <w:rsid w:val="007F3130"/>
    <w:rsid w:val="007F3332"/>
    <w:rsid w:val="007F3575"/>
    <w:rsid w:val="007F35A4"/>
    <w:rsid w:val="007F3F3D"/>
    <w:rsid w:val="007F47BC"/>
    <w:rsid w:val="007F4D7A"/>
    <w:rsid w:val="007F4E43"/>
    <w:rsid w:val="007F51E2"/>
    <w:rsid w:val="007F58D5"/>
    <w:rsid w:val="007F5B22"/>
    <w:rsid w:val="007F624B"/>
    <w:rsid w:val="007F63A4"/>
    <w:rsid w:val="0080073D"/>
    <w:rsid w:val="008013BE"/>
    <w:rsid w:val="008021EE"/>
    <w:rsid w:val="0080227F"/>
    <w:rsid w:val="00803513"/>
    <w:rsid w:val="00803A43"/>
    <w:rsid w:val="00803F55"/>
    <w:rsid w:val="00804327"/>
    <w:rsid w:val="00804359"/>
    <w:rsid w:val="00804D24"/>
    <w:rsid w:val="0080512D"/>
    <w:rsid w:val="00805170"/>
    <w:rsid w:val="0080576D"/>
    <w:rsid w:val="008057EA"/>
    <w:rsid w:val="00805C48"/>
    <w:rsid w:val="00805CC6"/>
    <w:rsid w:val="00805DAC"/>
    <w:rsid w:val="008069CD"/>
    <w:rsid w:val="00807298"/>
    <w:rsid w:val="00807A16"/>
    <w:rsid w:val="00807E6B"/>
    <w:rsid w:val="00810025"/>
    <w:rsid w:val="00810837"/>
    <w:rsid w:val="00810F99"/>
    <w:rsid w:val="008114FC"/>
    <w:rsid w:val="00811A3C"/>
    <w:rsid w:val="00811A9B"/>
    <w:rsid w:val="00812230"/>
    <w:rsid w:val="008123A5"/>
    <w:rsid w:val="0081264C"/>
    <w:rsid w:val="00813214"/>
    <w:rsid w:val="008133B3"/>
    <w:rsid w:val="008137BF"/>
    <w:rsid w:val="00813CC0"/>
    <w:rsid w:val="008141F9"/>
    <w:rsid w:val="00814F61"/>
    <w:rsid w:val="008151DB"/>
    <w:rsid w:val="0081522C"/>
    <w:rsid w:val="0081528D"/>
    <w:rsid w:val="00815585"/>
    <w:rsid w:val="00815B97"/>
    <w:rsid w:val="00815DF7"/>
    <w:rsid w:val="00815EDA"/>
    <w:rsid w:val="00815F63"/>
    <w:rsid w:val="00816759"/>
    <w:rsid w:val="008168FC"/>
    <w:rsid w:val="0081691E"/>
    <w:rsid w:val="00816961"/>
    <w:rsid w:val="00816ECA"/>
    <w:rsid w:val="00817C78"/>
    <w:rsid w:val="00817CE7"/>
    <w:rsid w:val="00817E31"/>
    <w:rsid w:val="0082007E"/>
    <w:rsid w:val="008203FE"/>
    <w:rsid w:val="00820CE8"/>
    <w:rsid w:val="00820EE1"/>
    <w:rsid w:val="00820F77"/>
    <w:rsid w:val="00820FC6"/>
    <w:rsid w:val="00821126"/>
    <w:rsid w:val="00821810"/>
    <w:rsid w:val="00821870"/>
    <w:rsid w:val="008218FE"/>
    <w:rsid w:val="00822153"/>
    <w:rsid w:val="00822168"/>
    <w:rsid w:val="0082336D"/>
    <w:rsid w:val="0082372F"/>
    <w:rsid w:val="00823AC7"/>
    <w:rsid w:val="00824225"/>
    <w:rsid w:val="00824410"/>
    <w:rsid w:val="00824999"/>
    <w:rsid w:val="00824C33"/>
    <w:rsid w:val="00824D16"/>
    <w:rsid w:val="00824DB7"/>
    <w:rsid w:val="00825261"/>
    <w:rsid w:val="0082546B"/>
    <w:rsid w:val="008258C3"/>
    <w:rsid w:val="00825ED5"/>
    <w:rsid w:val="0082627E"/>
    <w:rsid w:val="008268CD"/>
    <w:rsid w:val="00826D84"/>
    <w:rsid w:val="00827DA9"/>
    <w:rsid w:val="00830433"/>
    <w:rsid w:val="00831243"/>
    <w:rsid w:val="008313A5"/>
    <w:rsid w:val="0083141E"/>
    <w:rsid w:val="00831AE3"/>
    <w:rsid w:val="00831B7C"/>
    <w:rsid w:val="00831BFB"/>
    <w:rsid w:val="00832111"/>
    <w:rsid w:val="00832778"/>
    <w:rsid w:val="00832794"/>
    <w:rsid w:val="008327B0"/>
    <w:rsid w:val="008334DD"/>
    <w:rsid w:val="00833821"/>
    <w:rsid w:val="00833BBE"/>
    <w:rsid w:val="00834411"/>
    <w:rsid w:val="008345E0"/>
    <w:rsid w:val="00834D44"/>
    <w:rsid w:val="00834EE9"/>
    <w:rsid w:val="008354CE"/>
    <w:rsid w:val="00835891"/>
    <w:rsid w:val="00835AEE"/>
    <w:rsid w:val="00835EF6"/>
    <w:rsid w:val="008364C3"/>
    <w:rsid w:val="00836BD5"/>
    <w:rsid w:val="00836F07"/>
    <w:rsid w:val="00837B6A"/>
    <w:rsid w:val="008401D6"/>
    <w:rsid w:val="008408E4"/>
    <w:rsid w:val="00840A6A"/>
    <w:rsid w:val="00840B14"/>
    <w:rsid w:val="00840CC5"/>
    <w:rsid w:val="0084100F"/>
    <w:rsid w:val="00841187"/>
    <w:rsid w:val="00841755"/>
    <w:rsid w:val="0084197E"/>
    <w:rsid w:val="0084198C"/>
    <w:rsid w:val="00841BF5"/>
    <w:rsid w:val="00842CC6"/>
    <w:rsid w:val="00842F22"/>
    <w:rsid w:val="00842F49"/>
    <w:rsid w:val="00842FF5"/>
    <w:rsid w:val="00843614"/>
    <w:rsid w:val="00843B86"/>
    <w:rsid w:val="008441ED"/>
    <w:rsid w:val="00844719"/>
    <w:rsid w:val="00844AA4"/>
    <w:rsid w:val="00844F3E"/>
    <w:rsid w:val="00845139"/>
    <w:rsid w:val="00846424"/>
    <w:rsid w:val="00846B04"/>
    <w:rsid w:val="00846FFE"/>
    <w:rsid w:val="008472EC"/>
    <w:rsid w:val="00847B25"/>
    <w:rsid w:val="00847F83"/>
    <w:rsid w:val="008500A0"/>
    <w:rsid w:val="00850643"/>
    <w:rsid w:val="00850733"/>
    <w:rsid w:val="0085074F"/>
    <w:rsid w:val="00850750"/>
    <w:rsid w:val="00850A96"/>
    <w:rsid w:val="00850B8B"/>
    <w:rsid w:val="00850D34"/>
    <w:rsid w:val="00851590"/>
    <w:rsid w:val="00851819"/>
    <w:rsid w:val="008518A9"/>
    <w:rsid w:val="008519BC"/>
    <w:rsid w:val="00851C74"/>
    <w:rsid w:val="008525FA"/>
    <w:rsid w:val="00852712"/>
    <w:rsid w:val="008527EC"/>
    <w:rsid w:val="00852B72"/>
    <w:rsid w:val="00852B8C"/>
    <w:rsid w:val="00852C86"/>
    <w:rsid w:val="00853097"/>
    <w:rsid w:val="008532C3"/>
    <w:rsid w:val="00853575"/>
    <w:rsid w:val="008535C7"/>
    <w:rsid w:val="008535DC"/>
    <w:rsid w:val="0085393E"/>
    <w:rsid w:val="0085447B"/>
    <w:rsid w:val="008548BC"/>
    <w:rsid w:val="00854A8E"/>
    <w:rsid w:val="00854D11"/>
    <w:rsid w:val="00854E58"/>
    <w:rsid w:val="00855091"/>
    <w:rsid w:val="0085595C"/>
    <w:rsid w:val="00855962"/>
    <w:rsid w:val="00855CCA"/>
    <w:rsid w:val="00855D2B"/>
    <w:rsid w:val="00856F5C"/>
    <w:rsid w:val="008575B5"/>
    <w:rsid w:val="00857974"/>
    <w:rsid w:val="00857F48"/>
    <w:rsid w:val="00860C7E"/>
    <w:rsid w:val="008610D8"/>
    <w:rsid w:val="00861459"/>
    <w:rsid w:val="0086207A"/>
    <w:rsid w:val="00863613"/>
    <w:rsid w:val="008636EE"/>
    <w:rsid w:val="0086394E"/>
    <w:rsid w:val="00863F08"/>
    <w:rsid w:val="00864479"/>
    <w:rsid w:val="00864D43"/>
    <w:rsid w:val="00865194"/>
    <w:rsid w:val="00865381"/>
    <w:rsid w:val="0086553F"/>
    <w:rsid w:val="00865A48"/>
    <w:rsid w:val="0086635E"/>
    <w:rsid w:val="008663B9"/>
    <w:rsid w:val="00866773"/>
    <w:rsid w:val="00866AB7"/>
    <w:rsid w:val="00866D4D"/>
    <w:rsid w:val="00866E01"/>
    <w:rsid w:val="00866F5E"/>
    <w:rsid w:val="00867361"/>
    <w:rsid w:val="008674A4"/>
    <w:rsid w:val="00867973"/>
    <w:rsid w:val="00867B46"/>
    <w:rsid w:val="00867C98"/>
    <w:rsid w:val="0087029A"/>
    <w:rsid w:val="00870874"/>
    <w:rsid w:val="00870B7C"/>
    <w:rsid w:val="00870F60"/>
    <w:rsid w:val="0087124C"/>
    <w:rsid w:val="0087126C"/>
    <w:rsid w:val="008712E0"/>
    <w:rsid w:val="008713AB"/>
    <w:rsid w:val="00871CCD"/>
    <w:rsid w:val="008720DD"/>
    <w:rsid w:val="008725AE"/>
    <w:rsid w:val="00872849"/>
    <w:rsid w:val="00872D1C"/>
    <w:rsid w:val="00873093"/>
    <w:rsid w:val="00873112"/>
    <w:rsid w:val="008732A7"/>
    <w:rsid w:val="008733AC"/>
    <w:rsid w:val="008734ED"/>
    <w:rsid w:val="00873646"/>
    <w:rsid w:val="00873B7B"/>
    <w:rsid w:val="00873DE1"/>
    <w:rsid w:val="0087449C"/>
    <w:rsid w:val="00874C65"/>
    <w:rsid w:val="00874E37"/>
    <w:rsid w:val="00874F0C"/>
    <w:rsid w:val="0087556D"/>
    <w:rsid w:val="008758FA"/>
    <w:rsid w:val="00876D85"/>
    <w:rsid w:val="00877000"/>
    <w:rsid w:val="0087704D"/>
    <w:rsid w:val="0087720A"/>
    <w:rsid w:val="0087757E"/>
    <w:rsid w:val="00877F5A"/>
    <w:rsid w:val="00877F92"/>
    <w:rsid w:val="008803A6"/>
    <w:rsid w:val="00880413"/>
    <w:rsid w:val="00880922"/>
    <w:rsid w:val="00880B79"/>
    <w:rsid w:val="00880DF8"/>
    <w:rsid w:val="008810A6"/>
    <w:rsid w:val="0088137F"/>
    <w:rsid w:val="008819C4"/>
    <w:rsid w:val="00881C87"/>
    <w:rsid w:val="00881CCB"/>
    <w:rsid w:val="0088298B"/>
    <w:rsid w:val="00882CA9"/>
    <w:rsid w:val="00882CB9"/>
    <w:rsid w:val="00882E23"/>
    <w:rsid w:val="0088344D"/>
    <w:rsid w:val="00883665"/>
    <w:rsid w:val="008838E2"/>
    <w:rsid w:val="00883B73"/>
    <w:rsid w:val="008844E7"/>
    <w:rsid w:val="00884DEF"/>
    <w:rsid w:val="00884F51"/>
    <w:rsid w:val="008855F3"/>
    <w:rsid w:val="00885A3E"/>
    <w:rsid w:val="00885D0C"/>
    <w:rsid w:val="00886071"/>
    <w:rsid w:val="00886B16"/>
    <w:rsid w:val="00886DA1"/>
    <w:rsid w:val="008878AC"/>
    <w:rsid w:val="00890221"/>
    <w:rsid w:val="008903FB"/>
    <w:rsid w:val="00890C08"/>
    <w:rsid w:val="00890C9A"/>
    <w:rsid w:val="00890EAF"/>
    <w:rsid w:val="00891103"/>
    <w:rsid w:val="0089123E"/>
    <w:rsid w:val="008914A1"/>
    <w:rsid w:val="008915AD"/>
    <w:rsid w:val="0089182A"/>
    <w:rsid w:val="00892564"/>
    <w:rsid w:val="008925F9"/>
    <w:rsid w:val="00892753"/>
    <w:rsid w:val="00892987"/>
    <w:rsid w:val="008929C3"/>
    <w:rsid w:val="00893081"/>
    <w:rsid w:val="008935F4"/>
    <w:rsid w:val="00893EBD"/>
    <w:rsid w:val="00893F9B"/>
    <w:rsid w:val="008940DE"/>
    <w:rsid w:val="00894678"/>
    <w:rsid w:val="00894BAA"/>
    <w:rsid w:val="00894F96"/>
    <w:rsid w:val="0089564A"/>
    <w:rsid w:val="00895B8B"/>
    <w:rsid w:val="00896052"/>
    <w:rsid w:val="008961D5"/>
    <w:rsid w:val="008963CC"/>
    <w:rsid w:val="00896C38"/>
    <w:rsid w:val="00896DB6"/>
    <w:rsid w:val="00896E87"/>
    <w:rsid w:val="008971A0"/>
    <w:rsid w:val="0089731C"/>
    <w:rsid w:val="008974FD"/>
    <w:rsid w:val="0089762B"/>
    <w:rsid w:val="0089782B"/>
    <w:rsid w:val="008979A9"/>
    <w:rsid w:val="00897CAD"/>
    <w:rsid w:val="00897CDF"/>
    <w:rsid w:val="00897DC9"/>
    <w:rsid w:val="008A04C8"/>
    <w:rsid w:val="008A0599"/>
    <w:rsid w:val="008A07E7"/>
    <w:rsid w:val="008A0E2C"/>
    <w:rsid w:val="008A0ECF"/>
    <w:rsid w:val="008A1322"/>
    <w:rsid w:val="008A169E"/>
    <w:rsid w:val="008A1FF6"/>
    <w:rsid w:val="008A2478"/>
    <w:rsid w:val="008A2637"/>
    <w:rsid w:val="008A3239"/>
    <w:rsid w:val="008A34A8"/>
    <w:rsid w:val="008A3C3C"/>
    <w:rsid w:val="008A3D3F"/>
    <w:rsid w:val="008A4379"/>
    <w:rsid w:val="008A490D"/>
    <w:rsid w:val="008A4926"/>
    <w:rsid w:val="008A5346"/>
    <w:rsid w:val="008A54B6"/>
    <w:rsid w:val="008A5891"/>
    <w:rsid w:val="008A5A32"/>
    <w:rsid w:val="008A5BBA"/>
    <w:rsid w:val="008A6395"/>
    <w:rsid w:val="008A642A"/>
    <w:rsid w:val="008A6E21"/>
    <w:rsid w:val="008A7060"/>
    <w:rsid w:val="008A7B85"/>
    <w:rsid w:val="008A7E0F"/>
    <w:rsid w:val="008B0483"/>
    <w:rsid w:val="008B061C"/>
    <w:rsid w:val="008B1163"/>
    <w:rsid w:val="008B187E"/>
    <w:rsid w:val="008B2006"/>
    <w:rsid w:val="008B2659"/>
    <w:rsid w:val="008B2F05"/>
    <w:rsid w:val="008B3B87"/>
    <w:rsid w:val="008B3C0C"/>
    <w:rsid w:val="008B432D"/>
    <w:rsid w:val="008B4411"/>
    <w:rsid w:val="008B4671"/>
    <w:rsid w:val="008B4976"/>
    <w:rsid w:val="008B4B18"/>
    <w:rsid w:val="008B5336"/>
    <w:rsid w:val="008B55BD"/>
    <w:rsid w:val="008B6400"/>
    <w:rsid w:val="008B648E"/>
    <w:rsid w:val="008B64A8"/>
    <w:rsid w:val="008B66F3"/>
    <w:rsid w:val="008B76AD"/>
    <w:rsid w:val="008B7A09"/>
    <w:rsid w:val="008B7ADA"/>
    <w:rsid w:val="008B7BC8"/>
    <w:rsid w:val="008B7E2D"/>
    <w:rsid w:val="008B7E63"/>
    <w:rsid w:val="008B7FAC"/>
    <w:rsid w:val="008C018F"/>
    <w:rsid w:val="008C0624"/>
    <w:rsid w:val="008C1017"/>
    <w:rsid w:val="008C160D"/>
    <w:rsid w:val="008C1787"/>
    <w:rsid w:val="008C19D6"/>
    <w:rsid w:val="008C1B4A"/>
    <w:rsid w:val="008C2099"/>
    <w:rsid w:val="008C226C"/>
    <w:rsid w:val="008C23E2"/>
    <w:rsid w:val="008C2450"/>
    <w:rsid w:val="008C2809"/>
    <w:rsid w:val="008C2D08"/>
    <w:rsid w:val="008C328C"/>
    <w:rsid w:val="008C3BEA"/>
    <w:rsid w:val="008C41ED"/>
    <w:rsid w:val="008C455E"/>
    <w:rsid w:val="008C4FD3"/>
    <w:rsid w:val="008C524B"/>
    <w:rsid w:val="008C5D73"/>
    <w:rsid w:val="008C69A2"/>
    <w:rsid w:val="008C6B22"/>
    <w:rsid w:val="008C6C35"/>
    <w:rsid w:val="008C6D16"/>
    <w:rsid w:val="008C6D22"/>
    <w:rsid w:val="008C71F9"/>
    <w:rsid w:val="008C74EA"/>
    <w:rsid w:val="008C7585"/>
    <w:rsid w:val="008D0236"/>
    <w:rsid w:val="008D11ED"/>
    <w:rsid w:val="008D1332"/>
    <w:rsid w:val="008D1CC4"/>
    <w:rsid w:val="008D1F88"/>
    <w:rsid w:val="008D2ADF"/>
    <w:rsid w:val="008D2B0B"/>
    <w:rsid w:val="008D2FA2"/>
    <w:rsid w:val="008D3571"/>
    <w:rsid w:val="008D3821"/>
    <w:rsid w:val="008D38AB"/>
    <w:rsid w:val="008D3B9C"/>
    <w:rsid w:val="008D4611"/>
    <w:rsid w:val="008D4CE5"/>
    <w:rsid w:val="008D4D83"/>
    <w:rsid w:val="008D5246"/>
    <w:rsid w:val="008D5509"/>
    <w:rsid w:val="008D564E"/>
    <w:rsid w:val="008D5A71"/>
    <w:rsid w:val="008D5DFE"/>
    <w:rsid w:val="008D60C8"/>
    <w:rsid w:val="008D69F4"/>
    <w:rsid w:val="008D6B36"/>
    <w:rsid w:val="008D7262"/>
    <w:rsid w:val="008D7EE4"/>
    <w:rsid w:val="008E02EB"/>
    <w:rsid w:val="008E08AB"/>
    <w:rsid w:val="008E0B18"/>
    <w:rsid w:val="008E1498"/>
    <w:rsid w:val="008E198D"/>
    <w:rsid w:val="008E218D"/>
    <w:rsid w:val="008E23CA"/>
    <w:rsid w:val="008E26AE"/>
    <w:rsid w:val="008E2C7B"/>
    <w:rsid w:val="008E390B"/>
    <w:rsid w:val="008E3F54"/>
    <w:rsid w:val="008E4300"/>
    <w:rsid w:val="008E48E0"/>
    <w:rsid w:val="008E5001"/>
    <w:rsid w:val="008E5A78"/>
    <w:rsid w:val="008E5BD2"/>
    <w:rsid w:val="008E5DD4"/>
    <w:rsid w:val="008E5E8F"/>
    <w:rsid w:val="008E6212"/>
    <w:rsid w:val="008E7810"/>
    <w:rsid w:val="008E7891"/>
    <w:rsid w:val="008F0196"/>
    <w:rsid w:val="008F042B"/>
    <w:rsid w:val="008F0435"/>
    <w:rsid w:val="008F0484"/>
    <w:rsid w:val="008F0607"/>
    <w:rsid w:val="008F0ACE"/>
    <w:rsid w:val="008F0AE5"/>
    <w:rsid w:val="008F0D8F"/>
    <w:rsid w:val="008F2089"/>
    <w:rsid w:val="008F250A"/>
    <w:rsid w:val="008F29D9"/>
    <w:rsid w:val="008F3C99"/>
    <w:rsid w:val="008F3D34"/>
    <w:rsid w:val="008F3D46"/>
    <w:rsid w:val="008F44D2"/>
    <w:rsid w:val="008F5576"/>
    <w:rsid w:val="008F5B45"/>
    <w:rsid w:val="008F5E9B"/>
    <w:rsid w:val="008F6639"/>
    <w:rsid w:val="008F6E60"/>
    <w:rsid w:val="00900392"/>
    <w:rsid w:val="009008D1"/>
    <w:rsid w:val="00900EBF"/>
    <w:rsid w:val="009016AA"/>
    <w:rsid w:val="009016F6"/>
    <w:rsid w:val="00901BA3"/>
    <w:rsid w:val="0090277F"/>
    <w:rsid w:val="0090292D"/>
    <w:rsid w:val="009034BB"/>
    <w:rsid w:val="00903E8D"/>
    <w:rsid w:val="009041EC"/>
    <w:rsid w:val="0090484C"/>
    <w:rsid w:val="009050ED"/>
    <w:rsid w:val="00905EA4"/>
    <w:rsid w:val="00906444"/>
    <w:rsid w:val="009065FA"/>
    <w:rsid w:val="009067E6"/>
    <w:rsid w:val="00906A0C"/>
    <w:rsid w:val="00906E42"/>
    <w:rsid w:val="009073F7"/>
    <w:rsid w:val="009074B6"/>
    <w:rsid w:val="009077A2"/>
    <w:rsid w:val="00907AA5"/>
    <w:rsid w:val="00907E99"/>
    <w:rsid w:val="00907FE6"/>
    <w:rsid w:val="00910017"/>
    <w:rsid w:val="009100A5"/>
    <w:rsid w:val="009103C0"/>
    <w:rsid w:val="0091071F"/>
    <w:rsid w:val="009109E9"/>
    <w:rsid w:val="00910BD9"/>
    <w:rsid w:val="0091125E"/>
    <w:rsid w:val="009114EE"/>
    <w:rsid w:val="00911B9F"/>
    <w:rsid w:val="00911D4F"/>
    <w:rsid w:val="00912AA5"/>
    <w:rsid w:val="00912BC7"/>
    <w:rsid w:val="009135C3"/>
    <w:rsid w:val="0091430F"/>
    <w:rsid w:val="009148C0"/>
    <w:rsid w:val="0091490C"/>
    <w:rsid w:val="00914FA7"/>
    <w:rsid w:val="0091513C"/>
    <w:rsid w:val="00916871"/>
    <w:rsid w:val="00916D27"/>
    <w:rsid w:val="00916F14"/>
    <w:rsid w:val="00916F94"/>
    <w:rsid w:val="009178A5"/>
    <w:rsid w:val="00920161"/>
    <w:rsid w:val="009202D5"/>
    <w:rsid w:val="00920E32"/>
    <w:rsid w:val="00920FD4"/>
    <w:rsid w:val="00921AB4"/>
    <w:rsid w:val="00921CEA"/>
    <w:rsid w:val="0092218D"/>
    <w:rsid w:val="0092250A"/>
    <w:rsid w:val="009225CC"/>
    <w:rsid w:val="00922902"/>
    <w:rsid w:val="00922A2B"/>
    <w:rsid w:val="00923019"/>
    <w:rsid w:val="00923196"/>
    <w:rsid w:val="009243EC"/>
    <w:rsid w:val="009246ED"/>
    <w:rsid w:val="00924734"/>
    <w:rsid w:val="009249BF"/>
    <w:rsid w:val="00924B6D"/>
    <w:rsid w:val="00924C7E"/>
    <w:rsid w:val="00924F71"/>
    <w:rsid w:val="00925A7D"/>
    <w:rsid w:val="00925CF9"/>
    <w:rsid w:val="00926B04"/>
    <w:rsid w:val="00926D77"/>
    <w:rsid w:val="00926DBC"/>
    <w:rsid w:val="00926E64"/>
    <w:rsid w:val="00927344"/>
    <w:rsid w:val="0092734A"/>
    <w:rsid w:val="009308BE"/>
    <w:rsid w:val="00930F75"/>
    <w:rsid w:val="00930FA6"/>
    <w:rsid w:val="009312E5"/>
    <w:rsid w:val="0093149B"/>
    <w:rsid w:val="00931939"/>
    <w:rsid w:val="00931AEC"/>
    <w:rsid w:val="00932018"/>
    <w:rsid w:val="00932782"/>
    <w:rsid w:val="0093289F"/>
    <w:rsid w:val="00932F8A"/>
    <w:rsid w:val="009331C8"/>
    <w:rsid w:val="00933B76"/>
    <w:rsid w:val="00933BA2"/>
    <w:rsid w:val="009341B5"/>
    <w:rsid w:val="009345EF"/>
    <w:rsid w:val="00934633"/>
    <w:rsid w:val="00934A63"/>
    <w:rsid w:val="00934B78"/>
    <w:rsid w:val="00934C5C"/>
    <w:rsid w:val="00935180"/>
    <w:rsid w:val="00935505"/>
    <w:rsid w:val="00935DB3"/>
    <w:rsid w:val="00936262"/>
    <w:rsid w:val="00936916"/>
    <w:rsid w:val="00936C28"/>
    <w:rsid w:val="00936CA7"/>
    <w:rsid w:val="009372BF"/>
    <w:rsid w:val="0093745D"/>
    <w:rsid w:val="009400E2"/>
    <w:rsid w:val="009402CF"/>
    <w:rsid w:val="009407F8"/>
    <w:rsid w:val="009412D0"/>
    <w:rsid w:val="00941640"/>
    <w:rsid w:val="009416AF"/>
    <w:rsid w:val="009418C1"/>
    <w:rsid w:val="00941A75"/>
    <w:rsid w:val="00941B29"/>
    <w:rsid w:val="00942514"/>
    <w:rsid w:val="00942BF4"/>
    <w:rsid w:val="009432C2"/>
    <w:rsid w:val="00943904"/>
    <w:rsid w:val="00943D8E"/>
    <w:rsid w:val="00944058"/>
    <w:rsid w:val="00944812"/>
    <w:rsid w:val="00944AE0"/>
    <w:rsid w:val="00944B61"/>
    <w:rsid w:val="00945487"/>
    <w:rsid w:val="00945578"/>
    <w:rsid w:val="00945678"/>
    <w:rsid w:val="009458D9"/>
    <w:rsid w:val="00945A8D"/>
    <w:rsid w:val="00946749"/>
    <w:rsid w:val="00946768"/>
    <w:rsid w:val="00946A4C"/>
    <w:rsid w:val="00946D1F"/>
    <w:rsid w:val="009477CE"/>
    <w:rsid w:val="009478F0"/>
    <w:rsid w:val="009479B4"/>
    <w:rsid w:val="00947B36"/>
    <w:rsid w:val="00950F5B"/>
    <w:rsid w:val="009510D8"/>
    <w:rsid w:val="00951382"/>
    <w:rsid w:val="00951875"/>
    <w:rsid w:val="00951A2E"/>
    <w:rsid w:val="0095225A"/>
    <w:rsid w:val="00952867"/>
    <w:rsid w:val="0095314D"/>
    <w:rsid w:val="00953B31"/>
    <w:rsid w:val="00953F88"/>
    <w:rsid w:val="009546F7"/>
    <w:rsid w:val="009547F2"/>
    <w:rsid w:val="0095484E"/>
    <w:rsid w:val="009550FC"/>
    <w:rsid w:val="0095530F"/>
    <w:rsid w:val="00955425"/>
    <w:rsid w:val="00955DC4"/>
    <w:rsid w:val="0095609E"/>
    <w:rsid w:val="009560F8"/>
    <w:rsid w:val="0095623F"/>
    <w:rsid w:val="00957115"/>
    <w:rsid w:val="009574A2"/>
    <w:rsid w:val="00960165"/>
    <w:rsid w:val="00960546"/>
    <w:rsid w:val="00960F81"/>
    <w:rsid w:val="0096102A"/>
    <w:rsid w:val="009614F0"/>
    <w:rsid w:val="00961DA7"/>
    <w:rsid w:val="00961F98"/>
    <w:rsid w:val="009620D1"/>
    <w:rsid w:val="0096218F"/>
    <w:rsid w:val="00962A37"/>
    <w:rsid w:val="00962CB5"/>
    <w:rsid w:val="00962D64"/>
    <w:rsid w:val="00962E3D"/>
    <w:rsid w:val="0096319B"/>
    <w:rsid w:val="00963734"/>
    <w:rsid w:val="00963B04"/>
    <w:rsid w:val="00964792"/>
    <w:rsid w:val="00964920"/>
    <w:rsid w:val="00964C01"/>
    <w:rsid w:val="00964C7B"/>
    <w:rsid w:val="00964D34"/>
    <w:rsid w:val="00965AF3"/>
    <w:rsid w:val="00965AFB"/>
    <w:rsid w:val="009660D3"/>
    <w:rsid w:val="00966566"/>
    <w:rsid w:val="00966579"/>
    <w:rsid w:val="009667B1"/>
    <w:rsid w:val="0096686B"/>
    <w:rsid w:val="00966D80"/>
    <w:rsid w:val="00966E60"/>
    <w:rsid w:val="0096790B"/>
    <w:rsid w:val="009679D6"/>
    <w:rsid w:val="0097023A"/>
    <w:rsid w:val="00970436"/>
    <w:rsid w:val="009706FB"/>
    <w:rsid w:val="0097184B"/>
    <w:rsid w:val="00971E10"/>
    <w:rsid w:val="009727BA"/>
    <w:rsid w:val="00972C46"/>
    <w:rsid w:val="00972D2D"/>
    <w:rsid w:val="00972F64"/>
    <w:rsid w:val="009735DD"/>
    <w:rsid w:val="00973D40"/>
    <w:rsid w:val="00973DB2"/>
    <w:rsid w:val="009743D0"/>
    <w:rsid w:val="009745DE"/>
    <w:rsid w:val="00974886"/>
    <w:rsid w:val="00974ABB"/>
    <w:rsid w:val="00974B2C"/>
    <w:rsid w:val="009751F6"/>
    <w:rsid w:val="00975CE4"/>
    <w:rsid w:val="00975DA6"/>
    <w:rsid w:val="00976AE3"/>
    <w:rsid w:val="00976E70"/>
    <w:rsid w:val="00977A74"/>
    <w:rsid w:val="00977E77"/>
    <w:rsid w:val="00980874"/>
    <w:rsid w:val="00980DEF"/>
    <w:rsid w:val="00981212"/>
    <w:rsid w:val="009817A5"/>
    <w:rsid w:val="0098185A"/>
    <w:rsid w:val="009819E3"/>
    <w:rsid w:val="00981AF5"/>
    <w:rsid w:val="00982A55"/>
    <w:rsid w:val="00982AF0"/>
    <w:rsid w:val="00982B22"/>
    <w:rsid w:val="009830E1"/>
    <w:rsid w:val="009831BB"/>
    <w:rsid w:val="00983438"/>
    <w:rsid w:val="009842E6"/>
    <w:rsid w:val="00984BCB"/>
    <w:rsid w:val="00984E82"/>
    <w:rsid w:val="009855EC"/>
    <w:rsid w:val="00985EF6"/>
    <w:rsid w:val="0098671F"/>
    <w:rsid w:val="0098684B"/>
    <w:rsid w:val="00986A14"/>
    <w:rsid w:val="0098736D"/>
    <w:rsid w:val="00987820"/>
    <w:rsid w:val="009879D1"/>
    <w:rsid w:val="00987E61"/>
    <w:rsid w:val="00990091"/>
    <w:rsid w:val="00990A95"/>
    <w:rsid w:val="00990C4C"/>
    <w:rsid w:val="0099179D"/>
    <w:rsid w:val="0099193A"/>
    <w:rsid w:val="0099252C"/>
    <w:rsid w:val="009930A6"/>
    <w:rsid w:val="00993892"/>
    <w:rsid w:val="009941AD"/>
    <w:rsid w:val="00994AD1"/>
    <w:rsid w:val="00994B71"/>
    <w:rsid w:val="00994F53"/>
    <w:rsid w:val="00995E28"/>
    <w:rsid w:val="00995EA1"/>
    <w:rsid w:val="009964FA"/>
    <w:rsid w:val="009966FF"/>
    <w:rsid w:val="00996876"/>
    <w:rsid w:val="009A01E4"/>
    <w:rsid w:val="009A0ED3"/>
    <w:rsid w:val="009A1235"/>
    <w:rsid w:val="009A1495"/>
    <w:rsid w:val="009A279E"/>
    <w:rsid w:val="009A3894"/>
    <w:rsid w:val="009A39F4"/>
    <w:rsid w:val="009A3A3A"/>
    <w:rsid w:val="009A3BED"/>
    <w:rsid w:val="009A3DCB"/>
    <w:rsid w:val="009A42AB"/>
    <w:rsid w:val="009A42BC"/>
    <w:rsid w:val="009A4A09"/>
    <w:rsid w:val="009A4C3B"/>
    <w:rsid w:val="009A5484"/>
    <w:rsid w:val="009A58AA"/>
    <w:rsid w:val="009A5DB7"/>
    <w:rsid w:val="009A5FC3"/>
    <w:rsid w:val="009A6275"/>
    <w:rsid w:val="009A6448"/>
    <w:rsid w:val="009A6466"/>
    <w:rsid w:val="009A64BF"/>
    <w:rsid w:val="009A684D"/>
    <w:rsid w:val="009A697F"/>
    <w:rsid w:val="009A705B"/>
    <w:rsid w:val="009A7467"/>
    <w:rsid w:val="009A77F4"/>
    <w:rsid w:val="009B00C3"/>
    <w:rsid w:val="009B0242"/>
    <w:rsid w:val="009B027C"/>
    <w:rsid w:val="009B062F"/>
    <w:rsid w:val="009B06ED"/>
    <w:rsid w:val="009B0F28"/>
    <w:rsid w:val="009B1384"/>
    <w:rsid w:val="009B1C7B"/>
    <w:rsid w:val="009B23D8"/>
    <w:rsid w:val="009B3714"/>
    <w:rsid w:val="009B38B6"/>
    <w:rsid w:val="009B39A8"/>
    <w:rsid w:val="009B3C7C"/>
    <w:rsid w:val="009B4A8B"/>
    <w:rsid w:val="009B4E3A"/>
    <w:rsid w:val="009B5547"/>
    <w:rsid w:val="009B5683"/>
    <w:rsid w:val="009B5694"/>
    <w:rsid w:val="009B6063"/>
    <w:rsid w:val="009B6426"/>
    <w:rsid w:val="009B6BB8"/>
    <w:rsid w:val="009B70BD"/>
    <w:rsid w:val="009B75D6"/>
    <w:rsid w:val="009B787C"/>
    <w:rsid w:val="009C033E"/>
    <w:rsid w:val="009C0806"/>
    <w:rsid w:val="009C0959"/>
    <w:rsid w:val="009C0C61"/>
    <w:rsid w:val="009C10AD"/>
    <w:rsid w:val="009C11C4"/>
    <w:rsid w:val="009C125C"/>
    <w:rsid w:val="009C1724"/>
    <w:rsid w:val="009C2056"/>
    <w:rsid w:val="009C210B"/>
    <w:rsid w:val="009C23CD"/>
    <w:rsid w:val="009C27D3"/>
    <w:rsid w:val="009C27D7"/>
    <w:rsid w:val="009C297C"/>
    <w:rsid w:val="009C2AF2"/>
    <w:rsid w:val="009C2B7B"/>
    <w:rsid w:val="009C2E4D"/>
    <w:rsid w:val="009C33C0"/>
    <w:rsid w:val="009C33FC"/>
    <w:rsid w:val="009C4194"/>
    <w:rsid w:val="009C4952"/>
    <w:rsid w:val="009C49FB"/>
    <w:rsid w:val="009C4A67"/>
    <w:rsid w:val="009C50C1"/>
    <w:rsid w:val="009C5325"/>
    <w:rsid w:val="009C57E6"/>
    <w:rsid w:val="009C6419"/>
    <w:rsid w:val="009C69FA"/>
    <w:rsid w:val="009C6F2C"/>
    <w:rsid w:val="009C7525"/>
    <w:rsid w:val="009C784D"/>
    <w:rsid w:val="009C7A12"/>
    <w:rsid w:val="009C7B23"/>
    <w:rsid w:val="009C7EFB"/>
    <w:rsid w:val="009D0BB4"/>
    <w:rsid w:val="009D0C2A"/>
    <w:rsid w:val="009D1CFE"/>
    <w:rsid w:val="009D1D5C"/>
    <w:rsid w:val="009D1F39"/>
    <w:rsid w:val="009D2316"/>
    <w:rsid w:val="009D2501"/>
    <w:rsid w:val="009D296B"/>
    <w:rsid w:val="009D3491"/>
    <w:rsid w:val="009D34ED"/>
    <w:rsid w:val="009D3567"/>
    <w:rsid w:val="009D36ED"/>
    <w:rsid w:val="009D3E88"/>
    <w:rsid w:val="009D45EA"/>
    <w:rsid w:val="009D463A"/>
    <w:rsid w:val="009D48D3"/>
    <w:rsid w:val="009D4CF5"/>
    <w:rsid w:val="009D53A4"/>
    <w:rsid w:val="009D5BE0"/>
    <w:rsid w:val="009D62ED"/>
    <w:rsid w:val="009D6507"/>
    <w:rsid w:val="009D676E"/>
    <w:rsid w:val="009D6CD0"/>
    <w:rsid w:val="009D6DBE"/>
    <w:rsid w:val="009D6FA1"/>
    <w:rsid w:val="009D7839"/>
    <w:rsid w:val="009D78AC"/>
    <w:rsid w:val="009D7E4E"/>
    <w:rsid w:val="009D7EDD"/>
    <w:rsid w:val="009E02DB"/>
    <w:rsid w:val="009E0668"/>
    <w:rsid w:val="009E07C6"/>
    <w:rsid w:val="009E07DE"/>
    <w:rsid w:val="009E08CD"/>
    <w:rsid w:val="009E2634"/>
    <w:rsid w:val="009E26D7"/>
    <w:rsid w:val="009E2B21"/>
    <w:rsid w:val="009E2E1D"/>
    <w:rsid w:val="009E3D04"/>
    <w:rsid w:val="009E3E0D"/>
    <w:rsid w:val="009E44F3"/>
    <w:rsid w:val="009E46D8"/>
    <w:rsid w:val="009E4CEB"/>
    <w:rsid w:val="009E4E45"/>
    <w:rsid w:val="009E50E9"/>
    <w:rsid w:val="009E562E"/>
    <w:rsid w:val="009E5A78"/>
    <w:rsid w:val="009E5B3D"/>
    <w:rsid w:val="009E67FB"/>
    <w:rsid w:val="009E68B7"/>
    <w:rsid w:val="009E6C41"/>
    <w:rsid w:val="009E6E29"/>
    <w:rsid w:val="009E784F"/>
    <w:rsid w:val="009E78E1"/>
    <w:rsid w:val="009E7A26"/>
    <w:rsid w:val="009E7CFC"/>
    <w:rsid w:val="009F02C1"/>
    <w:rsid w:val="009F09BA"/>
    <w:rsid w:val="009F0B7D"/>
    <w:rsid w:val="009F1050"/>
    <w:rsid w:val="009F10F6"/>
    <w:rsid w:val="009F1229"/>
    <w:rsid w:val="009F1275"/>
    <w:rsid w:val="009F12AC"/>
    <w:rsid w:val="009F1374"/>
    <w:rsid w:val="009F147A"/>
    <w:rsid w:val="009F14D7"/>
    <w:rsid w:val="009F1741"/>
    <w:rsid w:val="009F1F1F"/>
    <w:rsid w:val="009F2C40"/>
    <w:rsid w:val="009F2E3B"/>
    <w:rsid w:val="009F3426"/>
    <w:rsid w:val="009F3820"/>
    <w:rsid w:val="009F3ADE"/>
    <w:rsid w:val="009F3E19"/>
    <w:rsid w:val="009F4DEF"/>
    <w:rsid w:val="009F53DB"/>
    <w:rsid w:val="009F5428"/>
    <w:rsid w:val="009F565D"/>
    <w:rsid w:val="009F649A"/>
    <w:rsid w:val="009F6994"/>
    <w:rsid w:val="009F7524"/>
    <w:rsid w:val="009F757D"/>
    <w:rsid w:val="009F7832"/>
    <w:rsid w:val="009F79BF"/>
    <w:rsid w:val="009F7FDB"/>
    <w:rsid w:val="00A001B0"/>
    <w:rsid w:val="00A00512"/>
    <w:rsid w:val="00A00AD9"/>
    <w:rsid w:val="00A00DEB"/>
    <w:rsid w:val="00A01220"/>
    <w:rsid w:val="00A01C09"/>
    <w:rsid w:val="00A01CCA"/>
    <w:rsid w:val="00A01D88"/>
    <w:rsid w:val="00A0259A"/>
    <w:rsid w:val="00A0383A"/>
    <w:rsid w:val="00A03E63"/>
    <w:rsid w:val="00A041C0"/>
    <w:rsid w:val="00A04348"/>
    <w:rsid w:val="00A049D7"/>
    <w:rsid w:val="00A04C83"/>
    <w:rsid w:val="00A04E22"/>
    <w:rsid w:val="00A04E2B"/>
    <w:rsid w:val="00A05663"/>
    <w:rsid w:val="00A060BD"/>
    <w:rsid w:val="00A06134"/>
    <w:rsid w:val="00A067B0"/>
    <w:rsid w:val="00A06EB2"/>
    <w:rsid w:val="00A07CCE"/>
    <w:rsid w:val="00A07E93"/>
    <w:rsid w:val="00A07EC3"/>
    <w:rsid w:val="00A10910"/>
    <w:rsid w:val="00A10B27"/>
    <w:rsid w:val="00A11A26"/>
    <w:rsid w:val="00A122AB"/>
    <w:rsid w:val="00A12304"/>
    <w:rsid w:val="00A12A48"/>
    <w:rsid w:val="00A1378B"/>
    <w:rsid w:val="00A139B4"/>
    <w:rsid w:val="00A13DC1"/>
    <w:rsid w:val="00A1515C"/>
    <w:rsid w:val="00A151BA"/>
    <w:rsid w:val="00A15275"/>
    <w:rsid w:val="00A153DE"/>
    <w:rsid w:val="00A15480"/>
    <w:rsid w:val="00A154A1"/>
    <w:rsid w:val="00A16873"/>
    <w:rsid w:val="00A16D1C"/>
    <w:rsid w:val="00A1702E"/>
    <w:rsid w:val="00A170FA"/>
    <w:rsid w:val="00A171E8"/>
    <w:rsid w:val="00A200C9"/>
    <w:rsid w:val="00A20488"/>
    <w:rsid w:val="00A20BC1"/>
    <w:rsid w:val="00A20DD5"/>
    <w:rsid w:val="00A21533"/>
    <w:rsid w:val="00A2160A"/>
    <w:rsid w:val="00A222DD"/>
    <w:rsid w:val="00A22615"/>
    <w:rsid w:val="00A22E0F"/>
    <w:rsid w:val="00A23281"/>
    <w:rsid w:val="00A23880"/>
    <w:rsid w:val="00A23D45"/>
    <w:rsid w:val="00A2442A"/>
    <w:rsid w:val="00A24637"/>
    <w:rsid w:val="00A2471C"/>
    <w:rsid w:val="00A251B1"/>
    <w:rsid w:val="00A25A92"/>
    <w:rsid w:val="00A26451"/>
    <w:rsid w:val="00A26783"/>
    <w:rsid w:val="00A267FA"/>
    <w:rsid w:val="00A26D77"/>
    <w:rsid w:val="00A27180"/>
    <w:rsid w:val="00A2775C"/>
    <w:rsid w:val="00A27B5A"/>
    <w:rsid w:val="00A303D4"/>
    <w:rsid w:val="00A30662"/>
    <w:rsid w:val="00A30DFE"/>
    <w:rsid w:val="00A3140C"/>
    <w:rsid w:val="00A317CD"/>
    <w:rsid w:val="00A31EFA"/>
    <w:rsid w:val="00A327F4"/>
    <w:rsid w:val="00A32951"/>
    <w:rsid w:val="00A32F5C"/>
    <w:rsid w:val="00A3382C"/>
    <w:rsid w:val="00A33BD7"/>
    <w:rsid w:val="00A3408B"/>
    <w:rsid w:val="00A341AF"/>
    <w:rsid w:val="00A3425E"/>
    <w:rsid w:val="00A34AF5"/>
    <w:rsid w:val="00A34C40"/>
    <w:rsid w:val="00A34F99"/>
    <w:rsid w:val="00A351EE"/>
    <w:rsid w:val="00A35245"/>
    <w:rsid w:val="00A357BC"/>
    <w:rsid w:val="00A358F3"/>
    <w:rsid w:val="00A365CB"/>
    <w:rsid w:val="00A366F9"/>
    <w:rsid w:val="00A37960"/>
    <w:rsid w:val="00A40FD6"/>
    <w:rsid w:val="00A410EE"/>
    <w:rsid w:val="00A414DA"/>
    <w:rsid w:val="00A4196B"/>
    <w:rsid w:val="00A41BBE"/>
    <w:rsid w:val="00A41F78"/>
    <w:rsid w:val="00A42D1B"/>
    <w:rsid w:val="00A42FA7"/>
    <w:rsid w:val="00A438D6"/>
    <w:rsid w:val="00A43CAD"/>
    <w:rsid w:val="00A43D71"/>
    <w:rsid w:val="00A4412B"/>
    <w:rsid w:val="00A448B5"/>
    <w:rsid w:val="00A44B56"/>
    <w:rsid w:val="00A45891"/>
    <w:rsid w:val="00A459D1"/>
    <w:rsid w:val="00A4604E"/>
    <w:rsid w:val="00A464FD"/>
    <w:rsid w:val="00A46503"/>
    <w:rsid w:val="00A47670"/>
    <w:rsid w:val="00A479D6"/>
    <w:rsid w:val="00A47AAC"/>
    <w:rsid w:val="00A47E64"/>
    <w:rsid w:val="00A47F3C"/>
    <w:rsid w:val="00A502F1"/>
    <w:rsid w:val="00A50D78"/>
    <w:rsid w:val="00A51049"/>
    <w:rsid w:val="00A5188E"/>
    <w:rsid w:val="00A5215F"/>
    <w:rsid w:val="00A52864"/>
    <w:rsid w:val="00A52A7D"/>
    <w:rsid w:val="00A52B03"/>
    <w:rsid w:val="00A52E7A"/>
    <w:rsid w:val="00A52F97"/>
    <w:rsid w:val="00A53283"/>
    <w:rsid w:val="00A53A0C"/>
    <w:rsid w:val="00A53CB3"/>
    <w:rsid w:val="00A5425D"/>
    <w:rsid w:val="00A5456A"/>
    <w:rsid w:val="00A54E01"/>
    <w:rsid w:val="00A5537F"/>
    <w:rsid w:val="00A55FB4"/>
    <w:rsid w:val="00A560BE"/>
    <w:rsid w:val="00A5634C"/>
    <w:rsid w:val="00A57003"/>
    <w:rsid w:val="00A57260"/>
    <w:rsid w:val="00A572DA"/>
    <w:rsid w:val="00A57319"/>
    <w:rsid w:val="00A575BE"/>
    <w:rsid w:val="00A57679"/>
    <w:rsid w:val="00A57930"/>
    <w:rsid w:val="00A5794A"/>
    <w:rsid w:val="00A57D21"/>
    <w:rsid w:val="00A57EFB"/>
    <w:rsid w:val="00A60D6F"/>
    <w:rsid w:val="00A60E73"/>
    <w:rsid w:val="00A613B6"/>
    <w:rsid w:val="00A61710"/>
    <w:rsid w:val="00A61E54"/>
    <w:rsid w:val="00A61EDB"/>
    <w:rsid w:val="00A6230D"/>
    <w:rsid w:val="00A626AC"/>
    <w:rsid w:val="00A63D33"/>
    <w:rsid w:val="00A64BAF"/>
    <w:rsid w:val="00A64C55"/>
    <w:rsid w:val="00A64ECE"/>
    <w:rsid w:val="00A65926"/>
    <w:rsid w:val="00A659C2"/>
    <w:rsid w:val="00A65B3E"/>
    <w:rsid w:val="00A66E68"/>
    <w:rsid w:val="00A676F1"/>
    <w:rsid w:val="00A67914"/>
    <w:rsid w:val="00A6796D"/>
    <w:rsid w:val="00A67E3C"/>
    <w:rsid w:val="00A702E8"/>
    <w:rsid w:val="00A711BF"/>
    <w:rsid w:val="00A71AD0"/>
    <w:rsid w:val="00A71E30"/>
    <w:rsid w:val="00A726AF"/>
    <w:rsid w:val="00A72C5D"/>
    <w:rsid w:val="00A72F92"/>
    <w:rsid w:val="00A7317B"/>
    <w:rsid w:val="00A734E8"/>
    <w:rsid w:val="00A73CDF"/>
    <w:rsid w:val="00A745B0"/>
    <w:rsid w:val="00A7481A"/>
    <w:rsid w:val="00A75259"/>
    <w:rsid w:val="00A75336"/>
    <w:rsid w:val="00A7548C"/>
    <w:rsid w:val="00A76705"/>
    <w:rsid w:val="00A76D2D"/>
    <w:rsid w:val="00A7757F"/>
    <w:rsid w:val="00A775ED"/>
    <w:rsid w:val="00A778A7"/>
    <w:rsid w:val="00A80159"/>
    <w:rsid w:val="00A81620"/>
    <w:rsid w:val="00A81BFE"/>
    <w:rsid w:val="00A82041"/>
    <w:rsid w:val="00A8351B"/>
    <w:rsid w:val="00A835E4"/>
    <w:rsid w:val="00A83B50"/>
    <w:rsid w:val="00A83F32"/>
    <w:rsid w:val="00A84904"/>
    <w:rsid w:val="00A84E60"/>
    <w:rsid w:val="00A85119"/>
    <w:rsid w:val="00A85653"/>
    <w:rsid w:val="00A85A2C"/>
    <w:rsid w:val="00A85ABE"/>
    <w:rsid w:val="00A85B3A"/>
    <w:rsid w:val="00A85D34"/>
    <w:rsid w:val="00A8619B"/>
    <w:rsid w:val="00A8639C"/>
    <w:rsid w:val="00A8652B"/>
    <w:rsid w:val="00A86696"/>
    <w:rsid w:val="00A87217"/>
    <w:rsid w:val="00A87396"/>
    <w:rsid w:val="00A90481"/>
    <w:rsid w:val="00A90730"/>
    <w:rsid w:val="00A908E5"/>
    <w:rsid w:val="00A90AEB"/>
    <w:rsid w:val="00A90B4D"/>
    <w:rsid w:val="00A90C0C"/>
    <w:rsid w:val="00A90D5E"/>
    <w:rsid w:val="00A9126E"/>
    <w:rsid w:val="00A915BF"/>
    <w:rsid w:val="00A91AC2"/>
    <w:rsid w:val="00A91BF0"/>
    <w:rsid w:val="00A91DCF"/>
    <w:rsid w:val="00A92835"/>
    <w:rsid w:val="00A928EC"/>
    <w:rsid w:val="00A92CB0"/>
    <w:rsid w:val="00A93153"/>
    <w:rsid w:val="00A938C6"/>
    <w:rsid w:val="00A93FA0"/>
    <w:rsid w:val="00A946B5"/>
    <w:rsid w:val="00A9487C"/>
    <w:rsid w:val="00A95342"/>
    <w:rsid w:val="00A953AB"/>
    <w:rsid w:val="00A95FF8"/>
    <w:rsid w:val="00A963BB"/>
    <w:rsid w:val="00A96AC5"/>
    <w:rsid w:val="00A96B47"/>
    <w:rsid w:val="00A96BE0"/>
    <w:rsid w:val="00A96E07"/>
    <w:rsid w:val="00A96FB8"/>
    <w:rsid w:val="00A972FB"/>
    <w:rsid w:val="00A974C5"/>
    <w:rsid w:val="00A97725"/>
    <w:rsid w:val="00A97FB3"/>
    <w:rsid w:val="00AA0ABD"/>
    <w:rsid w:val="00AA0FAA"/>
    <w:rsid w:val="00AA124E"/>
    <w:rsid w:val="00AA140A"/>
    <w:rsid w:val="00AA1589"/>
    <w:rsid w:val="00AA1933"/>
    <w:rsid w:val="00AA2AAB"/>
    <w:rsid w:val="00AA2C44"/>
    <w:rsid w:val="00AA2D08"/>
    <w:rsid w:val="00AA349F"/>
    <w:rsid w:val="00AA34AA"/>
    <w:rsid w:val="00AA39F3"/>
    <w:rsid w:val="00AA3C2D"/>
    <w:rsid w:val="00AA3E87"/>
    <w:rsid w:val="00AA4556"/>
    <w:rsid w:val="00AA46A0"/>
    <w:rsid w:val="00AA4EB1"/>
    <w:rsid w:val="00AA5D71"/>
    <w:rsid w:val="00AA63C3"/>
    <w:rsid w:val="00AA6D6B"/>
    <w:rsid w:val="00AA70E3"/>
    <w:rsid w:val="00AA7416"/>
    <w:rsid w:val="00AA79F4"/>
    <w:rsid w:val="00AA7FF7"/>
    <w:rsid w:val="00AB00C1"/>
    <w:rsid w:val="00AB1340"/>
    <w:rsid w:val="00AB1955"/>
    <w:rsid w:val="00AB1A8E"/>
    <w:rsid w:val="00AB271C"/>
    <w:rsid w:val="00AB2863"/>
    <w:rsid w:val="00AB2E78"/>
    <w:rsid w:val="00AB2FCA"/>
    <w:rsid w:val="00AB3043"/>
    <w:rsid w:val="00AB30B0"/>
    <w:rsid w:val="00AB37ED"/>
    <w:rsid w:val="00AB399D"/>
    <w:rsid w:val="00AB3B40"/>
    <w:rsid w:val="00AB491C"/>
    <w:rsid w:val="00AB4C73"/>
    <w:rsid w:val="00AB50D2"/>
    <w:rsid w:val="00AB52A5"/>
    <w:rsid w:val="00AB540B"/>
    <w:rsid w:val="00AB568D"/>
    <w:rsid w:val="00AB5832"/>
    <w:rsid w:val="00AB5C05"/>
    <w:rsid w:val="00AB5E9F"/>
    <w:rsid w:val="00AB6039"/>
    <w:rsid w:val="00AB665B"/>
    <w:rsid w:val="00AB66F9"/>
    <w:rsid w:val="00AB67D8"/>
    <w:rsid w:val="00AB74D3"/>
    <w:rsid w:val="00AB7993"/>
    <w:rsid w:val="00AB7A3B"/>
    <w:rsid w:val="00AB7E5D"/>
    <w:rsid w:val="00AC20F1"/>
    <w:rsid w:val="00AC20FF"/>
    <w:rsid w:val="00AC2357"/>
    <w:rsid w:val="00AC25F9"/>
    <w:rsid w:val="00AC2708"/>
    <w:rsid w:val="00AC2F7E"/>
    <w:rsid w:val="00AC35A1"/>
    <w:rsid w:val="00AC35D8"/>
    <w:rsid w:val="00AC3861"/>
    <w:rsid w:val="00AC3EFB"/>
    <w:rsid w:val="00AC4268"/>
    <w:rsid w:val="00AC4333"/>
    <w:rsid w:val="00AC5051"/>
    <w:rsid w:val="00AC5128"/>
    <w:rsid w:val="00AC5221"/>
    <w:rsid w:val="00AC5426"/>
    <w:rsid w:val="00AC62A4"/>
    <w:rsid w:val="00AC7280"/>
    <w:rsid w:val="00AC783C"/>
    <w:rsid w:val="00AC7A33"/>
    <w:rsid w:val="00AD02A1"/>
    <w:rsid w:val="00AD08AF"/>
    <w:rsid w:val="00AD0D2A"/>
    <w:rsid w:val="00AD0E12"/>
    <w:rsid w:val="00AD121B"/>
    <w:rsid w:val="00AD1439"/>
    <w:rsid w:val="00AD14A1"/>
    <w:rsid w:val="00AD17D3"/>
    <w:rsid w:val="00AD1B0B"/>
    <w:rsid w:val="00AD1ED7"/>
    <w:rsid w:val="00AD202F"/>
    <w:rsid w:val="00AD20DC"/>
    <w:rsid w:val="00AD21C1"/>
    <w:rsid w:val="00AD24DB"/>
    <w:rsid w:val="00AD28C2"/>
    <w:rsid w:val="00AD2C73"/>
    <w:rsid w:val="00AD3B45"/>
    <w:rsid w:val="00AD3BAE"/>
    <w:rsid w:val="00AD452E"/>
    <w:rsid w:val="00AD4A81"/>
    <w:rsid w:val="00AD57C9"/>
    <w:rsid w:val="00AD5C86"/>
    <w:rsid w:val="00AD6FAD"/>
    <w:rsid w:val="00AD71CB"/>
    <w:rsid w:val="00AD7619"/>
    <w:rsid w:val="00AD7939"/>
    <w:rsid w:val="00AD7AF4"/>
    <w:rsid w:val="00AD7C28"/>
    <w:rsid w:val="00AD7EF9"/>
    <w:rsid w:val="00AE08B1"/>
    <w:rsid w:val="00AE0A49"/>
    <w:rsid w:val="00AE0EB5"/>
    <w:rsid w:val="00AE1111"/>
    <w:rsid w:val="00AE1407"/>
    <w:rsid w:val="00AE1A0F"/>
    <w:rsid w:val="00AE23AD"/>
    <w:rsid w:val="00AE23CE"/>
    <w:rsid w:val="00AE2891"/>
    <w:rsid w:val="00AE2C35"/>
    <w:rsid w:val="00AE2DED"/>
    <w:rsid w:val="00AE3257"/>
    <w:rsid w:val="00AE3322"/>
    <w:rsid w:val="00AE3CB3"/>
    <w:rsid w:val="00AE4339"/>
    <w:rsid w:val="00AE4ABD"/>
    <w:rsid w:val="00AE50E0"/>
    <w:rsid w:val="00AE6232"/>
    <w:rsid w:val="00AE638A"/>
    <w:rsid w:val="00AE63A8"/>
    <w:rsid w:val="00AE6DEC"/>
    <w:rsid w:val="00AE708F"/>
    <w:rsid w:val="00AE710E"/>
    <w:rsid w:val="00AE73E8"/>
    <w:rsid w:val="00AE78E4"/>
    <w:rsid w:val="00AE7923"/>
    <w:rsid w:val="00AF0222"/>
    <w:rsid w:val="00AF0A29"/>
    <w:rsid w:val="00AF1208"/>
    <w:rsid w:val="00AF1266"/>
    <w:rsid w:val="00AF12A9"/>
    <w:rsid w:val="00AF15A2"/>
    <w:rsid w:val="00AF1ADC"/>
    <w:rsid w:val="00AF1ECD"/>
    <w:rsid w:val="00AF21E3"/>
    <w:rsid w:val="00AF2526"/>
    <w:rsid w:val="00AF26C2"/>
    <w:rsid w:val="00AF27AD"/>
    <w:rsid w:val="00AF2F04"/>
    <w:rsid w:val="00AF327F"/>
    <w:rsid w:val="00AF33C9"/>
    <w:rsid w:val="00AF34DF"/>
    <w:rsid w:val="00AF40A4"/>
    <w:rsid w:val="00AF46FA"/>
    <w:rsid w:val="00AF49A3"/>
    <w:rsid w:val="00AF4A0A"/>
    <w:rsid w:val="00AF500E"/>
    <w:rsid w:val="00AF50AD"/>
    <w:rsid w:val="00AF5C80"/>
    <w:rsid w:val="00AF6104"/>
    <w:rsid w:val="00AF6967"/>
    <w:rsid w:val="00AF6A4C"/>
    <w:rsid w:val="00AF7138"/>
    <w:rsid w:val="00AF7A47"/>
    <w:rsid w:val="00AF7B2B"/>
    <w:rsid w:val="00AF7EA9"/>
    <w:rsid w:val="00B00073"/>
    <w:rsid w:val="00B003D4"/>
    <w:rsid w:val="00B00ABC"/>
    <w:rsid w:val="00B00ACC"/>
    <w:rsid w:val="00B00CB9"/>
    <w:rsid w:val="00B01038"/>
    <w:rsid w:val="00B01592"/>
    <w:rsid w:val="00B01EA9"/>
    <w:rsid w:val="00B01F44"/>
    <w:rsid w:val="00B024A4"/>
    <w:rsid w:val="00B025F4"/>
    <w:rsid w:val="00B02798"/>
    <w:rsid w:val="00B02967"/>
    <w:rsid w:val="00B02A38"/>
    <w:rsid w:val="00B02D6D"/>
    <w:rsid w:val="00B03460"/>
    <w:rsid w:val="00B03788"/>
    <w:rsid w:val="00B037FA"/>
    <w:rsid w:val="00B0386C"/>
    <w:rsid w:val="00B03F0F"/>
    <w:rsid w:val="00B04036"/>
    <w:rsid w:val="00B043B4"/>
    <w:rsid w:val="00B0479C"/>
    <w:rsid w:val="00B04968"/>
    <w:rsid w:val="00B04D98"/>
    <w:rsid w:val="00B04E6B"/>
    <w:rsid w:val="00B05AFF"/>
    <w:rsid w:val="00B062EB"/>
    <w:rsid w:val="00B07B3A"/>
    <w:rsid w:val="00B106A1"/>
    <w:rsid w:val="00B11811"/>
    <w:rsid w:val="00B11C07"/>
    <w:rsid w:val="00B11CF6"/>
    <w:rsid w:val="00B11D1F"/>
    <w:rsid w:val="00B121A4"/>
    <w:rsid w:val="00B1338D"/>
    <w:rsid w:val="00B133E0"/>
    <w:rsid w:val="00B13C92"/>
    <w:rsid w:val="00B1439E"/>
    <w:rsid w:val="00B147F9"/>
    <w:rsid w:val="00B14944"/>
    <w:rsid w:val="00B1501D"/>
    <w:rsid w:val="00B15548"/>
    <w:rsid w:val="00B1571E"/>
    <w:rsid w:val="00B15A01"/>
    <w:rsid w:val="00B1649A"/>
    <w:rsid w:val="00B16718"/>
    <w:rsid w:val="00B16B0B"/>
    <w:rsid w:val="00B178E2"/>
    <w:rsid w:val="00B17BF6"/>
    <w:rsid w:val="00B203B6"/>
    <w:rsid w:val="00B20820"/>
    <w:rsid w:val="00B20A71"/>
    <w:rsid w:val="00B2180B"/>
    <w:rsid w:val="00B21C5B"/>
    <w:rsid w:val="00B21D7B"/>
    <w:rsid w:val="00B22758"/>
    <w:rsid w:val="00B23991"/>
    <w:rsid w:val="00B23B2C"/>
    <w:rsid w:val="00B23CC6"/>
    <w:rsid w:val="00B23F54"/>
    <w:rsid w:val="00B24243"/>
    <w:rsid w:val="00B24B79"/>
    <w:rsid w:val="00B24BAE"/>
    <w:rsid w:val="00B24BE0"/>
    <w:rsid w:val="00B24EE1"/>
    <w:rsid w:val="00B2592A"/>
    <w:rsid w:val="00B25A66"/>
    <w:rsid w:val="00B2611C"/>
    <w:rsid w:val="00B26C3E"/>
    <w:rsid w:val="00B26C99"/>
    <w:rsid w:val="00B26DF9"/>
    <w:rsid w:val="00B26E2E"/>
    <w:rsid w:val="00B27306"/>
    <w:rsid w:val="00B2752E"/>
    <w:rsid w:val="00B27586"/>
    <w:rsid w:val="00B278C5"/>
    <w:rsid w:val="00B27C5E"/>
    <w:rsid w:val="00B30047"/>
    <w:rsid w:val="00B30B28"/>
    <w:rsid w:val="00B30D08"/>
    <w:rsid w:val="00B30E0B"/>
    <w:rsid w:val="00B311AE"/>
    <w:rsid w:val="00B32640"/>
    <w:rsid w:val="00B3268F"/>
    <w:rsid w:val="00B3282E"/>
    <w:rsid w:val="00B33356"/>
    <w:rsid w:val="00B33455"/>
    <w:rsid w:val="00B33762"/>
    <w:rsid w:val="00B347EB"/>
    <w:rsid w:val="00B3490B"/>
    <w:rsid w:val="00B349B2"/>
    <w:rsid w:val="00B34C56"/>
    <w:rsid w:val="00B34F38"/>
    <w:rsid w:val="00B34F46"/>
    <w:rsid w:val="00B35163"/>
    <w:rsid w:val="00B355AC"/>
    <w:rsid w:val="00B3589D"/>
    <w:rsid w:val="00B36115"/>
    <w:rsid w:val="00B366A8"/>
    <w:rsid w:val="00B369A4"/>
    <w:rsid w:val="00B36AB2"/>
    <w:rsid w:val="00B36B68"/>
    <w:rsid w:val="00B36F98"/>
    <w:rsid w:val="00B373BB"/>
    <w:rsid w:val="00B37839"/>
    <w:rsid w:val="00B4014A"/>
    <w:rsid w:val="00B40366"/>
    <w:rsid w:val="00B40769"/>
    <w:rsid w:val="00B4079C"/>
    <w:rsid w:val="00B41404"/>
    <w:rsid w:val="00B41B22"/>
    <w:rsid w:val="00B43189"/>
    <w:rsid w:val="00B436FC"/>
    <w:rsid w:val="00B43A06"/>
    <w:rsid w:val="00B43B71"/>
    <w:rsid w:val="00B442F6"/>
    <w:rsid w:val="00B4434A"/>
    <w:rsid w:val="00B459B6"/>
    <w:rsid w:val="00B45D4C"/>
    <w:rsid w:val="00B46EE7"/>
    <w:rsid w:val="00B4731A"/>
    <w:rsid w:val="00B4796F"/>
    <w:rsid w:val="00B50018"/>
    <w:rsid w:val="00B5024D"/>
    <w:rsid w:val="00B5100D"/>
    <w:rsid w:val="00B511F5"/>
    <w:rsid w:val="00B512E6"/>
    <w:rsid w:val="00B51477"/>
    <w:rsid w:val="00B51DC9"/>
    <w:rsid w:val="00B52297"/>
    <w:rsid w:val="00B524EC"/>
    <w:rsid w:val="00B52847"/>
    <w:rsid w:val="00B529BD"/>
    <w:rsid w:val="00B52DCA"/>
    <w:rsid w:val="00B52ED3"/>
    <w:rsid w:val="00B530D1"/>
    <w:rsid w:val="00B5325C"/>
    <w:rsid w:val="00B54538"/>
    <w:rsid w:val="00B5467B"/>
    <w:rsid w:val="00B547FD"/>
    <w:rsid w:val="00B54937"/>
    <w:rsid w:val="00B54AF6"/>
    <w:rsid w:val="00B54D82"/>
    <w:rsid w:val="00B5514B"/>
    <w:rsid w:val="00B551FE"/>
    <w:rsid w:val="00B554A7"/>
    <w:rsid w:val="00B5593B"/>
    <w:rsid w:val="00B55C83"/>
    <w:rsid w:val="00B55CAA"/>
    <w:rsid w:val="00B55EEF"/>
    <w:rsid w:val="00B55FC6"/>
    <w:rsid w:val="00B565D2"/>
    <w:rsid w:val="00B56B38"/>
    <w:rsid w:val="00B56D54"/>
    <w:rsid w:val="00B57CDC"/>
    <w:rsid w:val="00B60583"/>
    <w:rsid w:val="00B611A1"/>
    <w:rsid w:val="00B619D0"/>
    <w:rsid w:val="00B61C74"/>
    <w:rsid w:val="00B620BF"/>
    <w:rsid w:val="00B62EEB"/>
    <w:rsid w:val="00B6310D"/>
    <w:rsid w:val="00B63B1D"/>
    <w:rsid w:val="00B63B2A"/>
    <w:rsid w:val="00B63C00"/>
    <w:rsid w:val="00B63C2C"/>
    <w:rsid w:val="00B63CD3"/>
    <w:rsid w:val="00B6429B"/>
    <w:rsid w:val="00B642C1"/>
    <w:rsid w:val="00B649CF"/>
    <w:rsid w:val="00B65ABC"/>
    <w:rsid w:val="00B66415"/>
    <w:rsid w:val="00B66C93"/>
    <w:rsid w:val="00B66D91"/>
    <w:rsid w:val="00B67637"/>
    <w:rsid w:val="00B6798A"/>
    <w:rsid w:val="00B70448"/>
    <w:rsid w:val="00B7096F"/>
    <w:rsid w:val="00B70A8A"/>
    <w:rsid w:val="00B70E02"/>
    <w:rsid w:val="00B70F96"/>
    <w:rsid w:val="00B71106"/>
    <w:rsid w:val="00B718B7"/>
    <w:rsid w:val="00B71D3E"/>
    <w:rsid w:val="00B71E6D"/>
    <w:rsid w:val="00B71FFF"/>
    <w:rsid w:val="00B7270A"/>
    <w:rsid w:val="00B72735"/>
    <w:rsid w:val="00B730C3"/>
    <w:rsid w:val="00B733E7"/>
    <w:rsid w:val="00B738BE"/>
    <w:rsid w:val="00B74BDE"/>
    <w:rsid w:val="00B74C62"/>
    <w:rsid w:val="00B752EE"/>
    <w:rsid w:val="00B75363"/>
    <w:rsid w:val="00B7644A"/>
    <w:rsid w:val="00B7644B"/>
    <w:rsid w:val="00B7668E"/>
    <w:rsid w:val="00B767CB"/>
    <w:rsid w:val="00B777D7"/>
    <w:rsid w:val="00B802AA"/>
    <w:rsid w:val="00B8031F"/>
    <w:rsid w:val="00B803AD"/>
    <w:rsid w:val="00B80D55"/>
    <w:rsid w:val="00B80DEB"/>
    <w:rsid w:val="00B810F0"/>
    <w:rsid w:val="00B81115"/>
    <w:rsid w:val="00B8186A"/>
    <w:rsid w:val="00B81A1B"/>
    <w:rsid w:val="00B81BE1"/>
    <w:rsid w:val="00B8330D"/>
    <w:rsid w:val="00B83B14"/>
    <w:rsid w:val="00B83D9F"/>
    <w:rsid w:val="00B8401F"/>
    <w:rsid w:val="00B840F4"/>
    <w:rsid w:val="00B84205"/>
    <w:rsid w:val="00B84C34"/>
    <w:rsid w:val="00B85246"/>
    <w:rsid w:val="00B85C10"/>
    <w:rsid w:val="00B85D85"/>
    <w:rsid w:val="00B8602F"/>
    <w:rsid w:val="00B86569"/>
    <w:rsid w:val="00B86C1E"/>
    <w:rsid w:val="00B871EA"/>
    <w:rsid w:val="00B87998"/>
    <w:rsid w:val="00B90112"/>
    <w:rsid w:val="00B90EEA"/>
    <w:rsid w:val="00B91593"/>
    <w:rsid w:val="00B92050"/>
    <w:rsid w:val="00B933DC"/>
    <w:rsid w:val="00B938A9"/>
    <w:rsid w:val="00B94D3C"/>
    <w:rsid w:val="00B94DA6"/>
    <w:rsid w:val="00B9528A"/>
    <w:rsid w:val="00B952DB"/>
    <w:rsid w:val="00B95783"/>
    <w:rsid w:val="00B95B79"/>
    <w:rsid w:val="00B961F3"/>
    <w:rsid w:val="00B96324"/>
    <w:rsid w:val="00B96C0A"/>
    <w:rsid w:val="00B97485"/>
    <w:rsid w:val="00B974E5"/>
    <w:rsid w:val="00B97971"/>
    <w:rsid w:val="00B97B72"/>
    <w:rsid w:val="00B97EE3"/>
    <w:rsid w:val="00BA06C8"/>
    <w:rsid w:val="00BA0D47"/>
    <w:rsid w:val="00BA0E72"/>
    <w:rsid w:val="00BA15C2"/>
    <w:rsid w:val="00BA1CE0"/>
    <w:rsid w:val="00BA1FFC"/>
    <w:rsid w:val="00BA203E"/>
    <w:rsid w:val="00BA2404"/>
    <w:rsid w:val="00BA2884"/>
    <w:rsid w:val="00BA2956"/>
    <w:rsid w:val="00BA3625"/>
    <w:rsid w:val="00BA3637"/>
    <w:rsid w:val="00BA36C2"/>
    <w:rsid w:val="00BA3874"/>
    <w:rsid w:val="00BA3CC5"/>
    <w:rsid w:val="00BA4774"/>
    <w:rsid w:val="00BA5D48"/>
    <w:rsid w:val="00BA5EC5"/>
    <w:rsid w:val="00BA5F77"/>
    <w:rsid w:val="00BA65FA"/>
    <w:rsid w:val="00BA6747"/>
    <w:rsid w:val="00BA6755"/>
    <w:rsid w:val="00BA760C"/>
    <w:rsid w:val="00BA76CC"/>
    <w:rsid w:val="00BB0050"/>
    <w:rsid w:val="00BB0074"/>
    <w:rsid w:val="00BB01A5"/>
    <w:rsid w:val="00BB0667"/>
    <w:rsid w:val="00BB0973"/>
    <w:rsid w:val="00BB0A5D"/>
    <w:rsid w:val="00BB0C60"/>
    <w:rsid w:val="00BB0E57"/>
    <w:rsid w:val="00BB0F75"/>
    <w:rsid w:val="00BB119F"/>
    <w:rsid w:val="00BB15BB"/>
    <w:rsid w:val="00BB1C24"/>
    <w:rsid w:val="00BB1D80"/>
    <w:rsid w:val="00BB25CD"/>
    <w:rsid w:val="00BB295A"/>
    <w:rsid w:val="00BB377E"/>
    <w:rsid w:val="00BB3DFC"/>
    <w:rsid w:val="00BB426A"/>
    <w:rsid w:val="00BB4B14"/>
    <w:rsid w:val="00BB6384"/>
    <w:rsid w:val="00BB6C64"/>
    <w:rsid w:val="00BB784E"/>
    <w:rsid w:val="00BC0AF5"/>
    <w:rsid w:val="00BC0C4F"/>
    <w:rsid w:val="00BC1A5E"/>
    <w:rsid w:val="00BC1BAB"/>
    <w:rsid w:val="00BC1D04"/>
    <w:rsid w:val="00BC2050"/>
    <w:rsid w:val="00BC2341"/>
    <w:rsid w:val="00BC2749"/>
    <w:rsid w:val="00BC27F8"/>
    <w:rsid w:val="00BC2A05"/>
    <w:rsid w:val="00BC2A98"/>
    <w:rsid w:val="00BC3285"/>
    <w:rsid w:val="00BC4AD0"/>
    <w:rsid w:val="00BC5A6F"/>
    <w:rsid w:val="00BC5DA3"/>
    <w:rsid w:val="00BC6D4E"/>
    <w:rsid w:val="00BC73B1"/>
    <w:rsid w:val="00BC79C4"/>
    <w:rsid w:val="00BD0A49"/>
    <w:rsid w:val="00BD12CD"/>
    <w:rsid w:val="00BD15D5"/>
    <w:rsid w:val="00BD285A"/>
    <w:rsid w:val="00BD29FB"/>
    <w:rsid w:val="00BD2A18"/>
    <w:rsid w:val="00BD2ACD"/>
    <w:rsid w:val="00BD2F8E"/>
    <w:rsid w:val="00BD31FD"/>
    <w:rsid w:val="00BD3620"/>
    <w:rsid w:val="00BD4D7E"/>
    <w:rsid w:val="00BD4F9E"/>
    <w:rsid w:val="00BD520B"/>
    <w:rsid w:val="00BD79BE"/>
    <w:rsid w:val="00BD7B71"/>
    <w:rsid w:val="00BE013C"/>
    <w:rsid w:val="00BE0D64"/>
    <w:rsid w:val="00BE1208"/>
    <w:rsid w:val="00BE1911"/>
    <w:rsid w:val="00BE1EA3"/>
    <w:rsid w:val="00BE1EBF"/>
    <w:rsid w:val="00BE21F0"/>
    <w:rsid w:val="00BE21F5"/>
    <w:rsid w:val="00BE31A8"/>
    <w:rsid w:val="00BE3242"/>
    <w:rsid w:val="00BE3FD3"/>
    <w:rsid w:val="00BE491D"/>
    <w:rsid w:val="00BE52CD"/>
    <w:rsid w:val="00BE571F"/>
    <w:rsid w:val="00BE6028"/>
    <w:rsid w:val="00BE64D5"/>
    <w:rsid w:val="00BE6816"/>
    <w:rsid w:val="00BE7060"/>
    <w:rsid w:val="00BE7254"/>
    <w:rsid w:val="00BE74A0"/>
    <w:rsid w:val="00BE79F3"/>
    <w:rsid w:val="00BE7E1D"/>
    <w:rsid w:val="00BE7F34"/>
    <w:rsid w:val="00BF011A"/>
    <w:rsid w:val="00BF0977"/>
    <w:rsid w:val="00BF0B56"/>
    <w:rsid w:val="00BF0E14"/>
    <w:rsid w:val="00BF13A4"/>
    <w:rsid w:val="00BF1F44"/>
    <w:rsid w:val="00BF2628"/>
    <w:rsid w:val="00BF2B81"/>
    <w:rsid w:val="00BF3C55"/>
    <w:rsid w:val="00BF4191"/>
    <w:rsid w:val="00BF41F9"/>
    <w:rsid w:val="00BF4235"/>
    <w:rsid w:val="00BF42F5"/>
    <w:rsid w:val="00BF5011"/>
    <w:rsid w:val="00BF5A8C"/>
    <w:rsid w:val="00BF5CEC"/>
    <w:rsid w:val="00BF5FAF"/>
    <w:rsid w:val="00BF619B"/>
    <w:rsid w:val="00BF67A7"/>
    <w:rsid w:val="00BF67E2"/>
    <w:rsid w:val="00BF7C04"/>
    <w:rsid w:val="00BF7E94"/>
    <w:rsid w:val="00C00340"/>
    <w:rsid w:val="00C0072F"/>
    <w:rsid w:val="00C01815"/>
    <w:rsid w:val="00C01848"/>
    <w:rsid w:val="00C03285"/>
    <w:rsid w:val="00C032F7"/>
    <w:rsid w:val="00C039BD"/>
    <w:rsid w:val="00C03EAA"/>
    <w:rsid w:val="00C043E7"/>
    <w:rsid w:val="00C04968"/>
    <w:rsid w:val="00C04EDC"/>
    <w:rsid w:val="00C051E6"/>
    <w:rsid w:val="00C0544B"/>
    <w:rsid w:val="00C05834"/>
    <w:rsid w:val="00C07151"/>
    <w:rsid w:val="00C07190"/>
    <w:rsid w:val="00C0740A"/>
    <w:rsid w:val="00C076AB"/>
    <w:rsid w:val="00C0793A"/>
    <w:rsid w:val="00C100C6"/>
    <w:rsid w:val="00C1077C"/>
    <w:rsid w:val="00C10E2C"/>
    <w:rsid w:val="00C116D1"/>
    <w:rsid w:val="00C11BB9"/>
    <w:rsid w:val="00C11DC1"/>
    <w:rsid w:val="00C11E74"/>
    <w:rsid w:val="00C12337"/>
    <w:rsid w:val="00C128DD"/>
    <w:rsid w:val="00C138CD"/>
    <w:rsid w:val="00C13DCD"/>
    <w:rsid w:val="00C13EC4"/>
    <w:rsid w:val="00C1565D"/>
    <w:rsid w:val="00C157BB"/>
    <w:rsid w:val="00C17C24"/>
    <w:rsid w:val="00C20378"/>
    <w:rsid w:val="00C20FBB"/>
    <w:rsid w:val="00C21213"/>
    <w:rsid w:val="00C21AD5"/>
    <w:rsid w:val="00C21CC7"/>
    <w:rsid w:val="00C220C8"/>
    <w:rsid w:val="00C22898"/>
    <w:rsid w:val="00C23164"/>
    <w:rsid w:val="00C2337D"/>
    <w:rsid w:val="00C236B0"/>
    <w:rsid w:val="00C23921"/>
    <w:rsid w:val="00C23F13"/>
    <w:rsid w:val="00C24DB2"/>
    <w:rsid w:val="00C24DEA"/>
    <w:rsid w:val="00C252EC"/>
    <w:rsid w:val="00C259F9"/>
    <w:rsid w:val="00C264E8"/>
    <w:rsid w:val="00C266B5"/>
    <w:rsid w:val="00C268CB"/>
    <w:rsid w:val="00C269C4"/>
    <w:rsid w:val="00C26AD3"/>
    <w:rsid w:val="00C26D5A"/>
    <w:rsid w:val="00C2707C"/>
    <w:rsid w:val="00C279DD"/>
    <w:rsid w:val="00C27F15"/>
    <w:rsid w:val="00C309E0"/>
    <w:rsid w:val="00C30B20"/>
    <w:rsid w:val="00C30D8B"/>
    <w:rsid w:val="00C312B5"/>
    <w:rsid w:val="00C3161E"/>
    <w:rsid w:val="00C31BED"/>
    <w:rsid w:val="00C31F90"/>
    <w:rsid w:val="00C321F2"/>
    <w:rsid w:val="00C3238A"/>
    <w:rsid w:val="00C327BE"/>
    <w:rsid w:val="00C33223"/>
    <w:rsid w:val="00C33427"/>
    <w:rsid w:val="00C335E5"/>
    <w:rsid w:val="00C33ACE"/>
    <w:rsid w:val="00C33D5C"/>
    <w:rsid w:val="00C33DC0"/>
    <w:rsid w:val="00C343F4"/>
    <w:rsid w:val="00C34B40"/>
    <w:rsid w:val="00C34FC8"/>
    <w:rsid w:val="00C35997"/>
    <w:rsid w:val="00C36072"/>
    <w:rsid w:val="00C3619E"/>
    <w:rsid w:val="00C375B7"/>
    <w:rsid w:val="00C376BD"/>
    <w:rsid w:val="00C37E5D"/>
    <w:rsid w:val="00C4082D"/>
    <w:rsid w:val="00C40C3D"/>
    <w:rsid w:val="00C413C0"/>
    <w:rsid w:val="00C41A5A"/>
    <w:rsid w:val="00C41E5C"/>
    <w:rsid w:val="00C42534"/>
    <w:rsid w:val="00C42D76"/>
    <w:rsid w:val="00C42F0E"/>
    <w:rsid w:val="00C43089"/>
    <w:rsid w:val="00C430E4"/>
    <w:rsid w:val="00C4320F"/>
    <w:rsid w:val="00C438A5"/>
    <w:rsid w:val="00C44260"/>
    <w:rsid w:val="00C44713"/>
    <w:rsid w:val="00C45200"/>
    <w:rsid w:val="00C45891"/>
    <w:rsid w:val="00C46019"/>
    <w:rsid w:val="00C462F7"/>
    <w:rsid w:val="00C46670"/>
    <w:rsid w:val="00C466E5"/>
    <w:rsid w:val="00C4685D"/>
    <w:rsid w:val="00C4697E"/>
    <w:rsid w:val="00C46B6F"/>
    <w:rsid w:val="00C46DF1"/>
    <w:rsid w:val="00C46FD4"/>
    <w:rsid w:val="00C4728E"/>
    <w:rsid w:val="00C47296"/>
    <w:rsid w:val="00C47365"/>
    <w:rsid w:val="00C474AE"/>
    <w:rsid w:val="00C476BF"/>
    <w:rsid w:val="00C47EFE"/>
    <w:rsid w:val="00C47FF0"/>
    <w:rsid w:val="00C50032"/>
    <w:rsid w:val="00C50207"/>
    <w:rsid w:val="00C503F7"/>
    <w:rsid w:val="00C50787"/>
    <w:rsid w:val="00C507D2"/>
    <w:rsid w:val="00C50A73"/>
    <w:rsid w:val="00C51D48"/>
    <w:rsid w:val="00C524AD"/>
    <w:rsid w:val="00C528CB"/>
    <w:rsid w:val="00C52C22"/>
    <w:rsid w:val="00C52C5F"/>
    <w:rsid w:val="00C52F91"/>
    <w:rsid w:val="00C5359F"/>
    <w:rsid w:val="00C535E8"/>
    <w:rsid w:val="00C5392B"/>
    <w:rsid w:val="00C54324"/>
    <w:rsid w:val="00C5439C"/>
    <w:rsid w:val="00C54437"/>
    <w:rsid w:val="00C54504"/>
    <w:rsid w:val="00C569AD"/>
    <w:rsid w:val="00C56A35"/>
    <w:rsid w:val="00C57775"/>
    <w:rsid w:val="00C604EE"/>
    <w:rsid w:val="00C60609"/>
    <w:rsid w:val="00C60D55"/>
    <w:rsid w:val="00C60FD0"/>
    <w:rsid w:val="00C61906"/>
    <w:rsid w:val="00C61D56"/>
    <w:rsid w:val="00C61DB8"/>
    <w:rsid w:val="00C61E43"/>
    <w:rsid w:val="00C61F2B"/>
    <w:rsid w:val="00C61FDA"/>
    <w:rsid w:val="00C62866"/>
    <w:rsid w:val="00C6287E"/>
    <w:rsid w:val="00C62BDE"/>
    <w:rsid w:val="00C636DF"/>
    <w:rsid w:val="00C63B0E"/>
    <w:rsid w:val="00C63E0D"/>
    <w:rsid w:val="00C63F03"/>
    <w:rsid w:val="00C640B2"/>
    <w:rsid w:val="00C64624"/>
    <w:rsid w:val="00C64A11"/>
    <w:rsid w:val="00C64C96"/>
    <w:rsid w:val="00C6522C"/>
    <w:rsid w:val="00C6579E"/>
    <w:rsid w:val="00C6587F"/>
    <w:rsid w:val="00C66067"/>
    <w:rsid w:val="00C6624F"/>
    <w:rsid w:val="00C66416"/>
    <w:rsid w:val="00C666C8"/>
    <w:rsid w:val="00C66BBF"/>
    <w:rsid w:val="00C66C71"/>
    <w:rsid w:val="00C67010"/>
    <w:rsid w:val="00C67248"/>
    <w:rsid w:val="00C67886"/>
    <w:rsid w:val="00C67B92"/>
    <w:rsid w:val="00C67D1E"/>
    <w:rsid w:val="00C67FAC"/>
    <w:rsid w:val="00C7005F"/>
    <w:rsid w:val="00C70CD3"/>
    <w:rsid w:val="00C7122D"/>
    <w:rsid w:val="00C715B4"/>
    <w:rsid w:val="00C716D7"/>
    <w:rsid w:val="00C71DD9"/>
    <w:rsid w:val="00C72501"/>
    <w:rsid w:val="00C726A7"/>
    <w:rsid w:val="00C727B0"/>
    <w:rsid w:val="00C7315C"/>
    <w:rsid w:val="00C739CD"/>
    <w:rsid w:val="00C73E21"/>
    <w:rsid w:val="00C741A7"/>
    <w:rsid w:val="00C74660"/>
    <w:rsid w:val="00C7469F"/>
    <w:rsid w:val="00C7507F"/>
    <w:rsid w:val="00C75D3E"/>
    <w:rsid w:val="00C7618A"/>
    <w:rsid w:val="00C76A55"/>
    <w:rsid w:val="00C76A5E"/>
    <w:rsid w:val="00C76B3F"/>
    <w:rsid w:val="00C7700C"/>
    <w:rsid w:val="00C77860"/>
    <w:rsid w:val="00C77900"/>
    <w:rsid w:val="00C77AC4"/>
    <w:rsid w:val="00C8016E"/>
    <w:rsid w:val="00C8080E"/>
    <w:rsid w:val="00C80A75"/>
    <w:rsid w:val="00C80C86"/>
    <w:rsid w:val="00C80FC6"/>
    <w:rsid w:val="00C811BE"/>
    <w:rsid w:val="00C81216"/>
    <w:rsid w:val="00C812BF"/>
    <w:rsid w:val="00C81327"/>
    <w:rsid w:val="00C81B7C"/>
    <w:rsid w:val="00C823EA"/>
    <w:rsid w:val="00C82AAC"/>
    <w:rsid w:val="00C82BB7"/>
    <w:rsid w:val="00C8314D"/>
    <w:rsid w:val="00C831B9"/>
    <w:rsid w:val="00C83452"/>
    <w:rsid w:val="00C8381D"/>
    <w:rsid w:val="00C83863"/>
    <w:rsid w:val="00C83985"/>
    <w:rsid w:val="00C842AC"/>
    <w:rsid w:val="00C84513"/>
    <w:rsid w:val="00C848F4"/>
    <w:rsid w:val="00C8493F"/>
    <w:rsid w:val="00C8498D"/>
    <w:rsid w:val="00C84AAF"/>
    <w:rsid w:val="00C84C8F"/>
    <w:rsid w:val="00C85A43"/>
    <w:rsid w:val="00C85D57"/>
    <w:rsid w:val="00C86042"/>
    <w:rsid w:val="00C8613C"/>
    <w:rsid w:val="00C8615D"/>
    <w:rsid w:val="00C866AB"/>
    <w:rsid w:val="00C8698E"/>
    <w:rsid w:val="00C86FBD"/>
    <w:rsid w:val="00C87116"/>
    <w:rsid w:val="00C87F3F"/>
    <w:rsid w:val="00C90D7F"/>
    <w:rsid w:val="00C90DA3"/>
    <w:rsid w:val="00C914AC"/>
    <w:rsid w:val="00C91A63"/>
    <w:rsid w:val="00C91F35"/>
    <w:rsid w:val="00C924ED"/>
    <w:rsid w:val="00C93049"/>
    <w:rsid w:val="00C93131"/>
    <w:rsid w:val="00C9328F"/>
    <w:rsid w:val="00C9407C"/>
    <w:rsid w:val="00C94778"/>
    <w:rsid w:val="00C954AA"/>
    <w:rsid w:val="00C95C63"/>
    <w:rsid w:val="00C966FB"/>
    <w:rsid w:val="00C96CFC"/>
    <w:rsid w:val="00C9763F"/>
    <w:rsid w:val="00C97B44"/>
    <w:rsid w:val="00CA087C"/>
    <w:rsid w:val="00CA2B4E"/>
    <w:rsid w:val="00CA2DD3"/>
    <w:rsid w:val="00CA3253"/>
    <w:rsid w:val="00CA3723"/>
    <w:rsid w:val="00CA3D3B"/>
    <w:rsid w:val="00CA442D"/>
    <w:rsid w:val="00CA46D3"/>
    <w:rsid w:val="00CA47A9"/>
    <w:rsid w:val="00CA4EDD"/>
    <w:rsid w:val="00CA5852"/>
    <w:rsid w:val="00CA61DA"/>
    <w:rsid w:val="00CA67FA"/>
    <w:rsid w:val="00CA6C6E"/>
    <w:rsid w:val="00CA7689"/>
    <w:rsid w:val="00CA7C4B"/>
    <w:rsid w:val="00CB010C"/>
    <w:rsid w:val="00CB079B"/>
    <w:rsid w:val="00CB09B2"/>
    <w:rsid w:val="00CB0CC3"/>
    <w:rsid w:val="00CB1023"/>
    <w:rsid w:val="00CB17C7"/>
    <w:rsid w:val="00CB1D7E"/>
    <w:rsid w:val="00CB1FEB"/>
    <w:rsid w:val="00CB28DA"/>
    <w:rsid w:val="00CB2CE0"/>
    <w:rsid w:val="00CB2D33"/>
    <w:rsid w:val="00CB3232"/>
    <w:rsid w:val="00CB3296"/>
    <w:rsid w:val="00CB32BC"/>
    <w:rsid w:val="00CB3431"/>
    <w:rsid w:val="00CB44DD"/>
    <w:rsid w:val="00CB4B9E"/>
    <w:rsid w:val="00CB5110"/>
    <w:rsid w:val="00CB61EC"/>
    <w:rsid w:val="00CB6C2E"/>
    <w:rsid w:val="00CB704A"/>
    <w:rsid w:val="00CB71CC"/>
    <w:rsid w:val="00CB74BB"/>
    <w:rsid w:val="00CB7576"/>
    <w:rsid w:val="00CB7704"/>
    <w:rsid w:val="00CB77E1"/>
    <w:rsid w:val="00CB7E96"/>
    <w:rsid w:val="00CC0503"/>
    <w:rsid w:val="00CC0613"/>
    <w:rsid w:val="00CC0F18"/>
    <w:rsid w:val="00CC120B"/>
    <w:rsid w:val="00CC1913"/>
    <w:rsid w:val="00CC19BD"/>
    <w:rsid w:val="00CC1CDC"/>
    <w:rsid w:val="00CC2355"/>
    <w:rsid w:val="00CC2440"/>
    <w:rsid w:val="00CC24CF"/>
    <w:rsid w:val="00CC2F8F"/>
    <w:rsid w:val="00CC47E4"/>
    <w:rsid w:val="00CC55FC"/>
    <w:rsid w:val="00CC56CE"/>
    <w:rsid w:val="00CC5C54"/>
    <w:rsid w:val="00CC6125"/>
    <w:rsid w:val="00CC6560"/>
    <w:rsid w:val="00CC68FA"/>
    <w:rsid w:val="00CC69B2"/>
    <w:rsid w:val="00CC6CE5"/>
    <w:rsid w:val="00CC6D8B"/>
    <w:rsid w:val="00CC6EE2"/>
    <w:rsid w:val="00CC76A8"/>
    <w:rsid w:val="00CC7BE9"/>
    <w:rsid w:val="00CC7C54"/>
    <w:rsid w:val="00CD08D0"/>
    <w:rsid w:val="00CD0A6B"/>
    <w:rsid w:val="00CD0C2C"/>
    <w:rsid w:val="00CD0F78"/>
    <w:rsid w:val="00CD1CEF"/>
    <w:rsid w:val="00CD2B4B"/>
    <w:rsid w:val="00CD30E1"/>
    <w:rsid w:val="00CD350D"/>
    <w:rsid w:val="00CD3708"/>
    <w:rsid w:val="00CD40A6"/>
    <w:rsid w:val="00CD4BC2"/>
    <w:rsid w:val="00CD521E"/>
    <w:rsid w:val="00CD5771"/>
    <w:rsid w:val="00CD59A2"/>
    <w:rsid w:val="00CD5D70"/>
    <w:rsid w:val="00CD60E9"/>
    <w:rsid w:val="00CD74A0"/>
    <w:rsid w:val="00CD7B96"/>
    <w:rsid w:val="00CD7CFE"/>
    <w:rsid w:val="00CD7EEC"/>
    <w:rsid w:val="00CE0140"/>
    <w:rsid w:val="00CE04F7"/>
    <w:rsid w:val="00CE06E5"/>
    <w:rsid w:val="00CE1118"/>
    <w:rsid w:val="00CE14E6"/>
    <w:rsid w:val="00CE1975"/>
    <w:rsid w:val="00CE1F11"/>
    <w:rsid w:val="00CE1F95"/>
    <w:rsid w:val="00CE2185"/>
    <w:rsid w:val="00CE2822"/>
    <w:rsid w:val="00CE28FF"/>
    <w:rsid w:val="00CE2B03"/>
    <w:rsid w:val="00CE2BF7"/>
    <w:rsid w:val="00CE2E76"/>
    <w:rsid w:val="00CE36A0"/>
    <w:rsid w:val="00CE47B9"/>
    <w:rsid w:val="00CE4B2B"/>
    <w:rsid w:val="00CE50A4"/>
    <w:rsid w:val="00CE57CA"/>
    <w:rsid w:val="00CE5BAB"/>
    <w:rsid w:val="00CE6CAF"/>
    <w:rsid w:val="00CE6E91"/>
    <w:rsid w:val="00CE7260"/>
    <w:rsid w:val="00CE78C4"/>
    <w:rsid w:val="00CE78CF"/>
    <w:rsid w:val="00CE7B7E"/>
    <w:rsid w:val="00CF16B7"/>
    <w:rsid w:val="00CF1B20"/>
    <w:rsid w:val="00CF1C0D"/>
    <w:rsid w:val="00CF23A9"/>
    <w:rsid w:val="00CF299D"/>
    <w:rsid w:val="00CF2ADA"/>
    <w:rsid w:val="00CF2B50"/>
    <w:rsid w:val="00CF2B6D"/>
    <w:rsid w:val="00CF3146"/>
    <w:rsid w:val="00CF33EC"/>
    <w:rsid w:val="00CF35AA"/>
    <w:rsid w:val="00CF36A0"/>
    <w:rsid w:val="00CF3C2A"/>
    <w:rsid w:val="00CF3F07"/>
    <w:rsid w:val="00CF4558"/>
    <w:rsid w:val="00CF4B92"/>
    <w:rsid w:val="00CF4B98"/>
    <w:rsid w:val="00CF57EB"/>
    <w:rsid w:val="00CF5F64"/>
    <w:rsid w:val="00CF5F67"/>
    <w:rsid w:val="00CF6342"/>
    <w:rsid w:val="00CF66C5"/>
    <w:rsid w:val="00CF67CF"/>
    <w:rsid w:val="00CF69EA"/>
    <w:rsid w:val="00CF6A45"/>
    <w:rsid w:val="00CF6B90"/>
    <w:rsid w:val="00CF720E"/>
    <w:rsid w:val="00CF76C9"/>
    <w:rsid w:val="00CF7D1B"/>
    <w:rsid w:val="00CF7D34"/>
    <w:rsid w:val="00D00035"/>
    <w:rsid w:val="00D0013E"/>
    <w:rsid w:val="00D0075E"/>
    <w:rsid w:val="00D00893"/>
    <w:rsid w:val="00D00E8F"/>
    <w:rsid w:val="00D015B4"/>
    <w:rsid w:val="00D01891"/>
    <w:rsid w:val="00D01D75"/>
    <w:rsid w:val="00D01FBA"/>
    <w:rsid w:val="00D02104"/>
    <w:rsid w:val="00D02365"/>
    <w:rsid w:val="00D02756"/>
    <w:rsid w:val="00D02ED7"/>
    <w:rsid w:val="00D03355"/>
    <w:rsid w:val="00D0386D"/>
    <w:rsid w:val="00D03B5A"/>
    <w:rsid w:val="00D03D13"/>
    <w:rsid w:val="00D04942"/>
    <w:rsid w:val="00D055DE"/>
    <w:rsid w:val="00D05A3B"/>
    <w:rsid w:val="00D07A1B"/>
    <w:rsid w:val="00D07FCD"/>
    <w:rsid w:val="00D102FF"/>
    <w:rsid w:val="00D10ED7"/>
    <w:rsid w:val="00D11590"/>
    <w:rsid w:val="00D11DA5"/>
    <w:rsid w:val="00D12055"/>
    <w:rsid w:val="00D130B8"/>
    <w:rsid w:val="00D13CD0"/>
    <w:rsid w:val="00D14058"/>
    <w:rsid w:val="00D14439"/>
    <w:rsid w:val="00D14686"/>
    <w:rsid w:val="00D1524D"/>
    <w:rsid w:val="00D154A7"/>
    <w:rsid w:val="00D156A4"/>
    <w:rsid w:val="00D15CFE"/>
    <w:rsid w:val="00D16586"/>
    <w:rsid w:val="00D1672B"/>
    <w:rsid w:val="00D16D3A"/>
    <w:rsid w:val="00D205C2"/>
    <w:rsid w:val="00D206C2"/>
    <w:rsid w:val="00D20B46"/>
    <w:rsid w:val="00D20BD5"/>
    <w:rsid w:val="00D21283"/>
    <w:rsid w:val="00D215E5"/>
    <w:rsid w:val="00D219C8"/>
    <w:rsid w:val="00D21EE6"/>
    <w:rsid w:val="00D2232A"/>
    <w:rsid w:val="00D22433"/>
    <w:rsid w:val="00D224C5"/>
    <w:rsid w:val="00D2271B"/>
    <w:rsid w:val="00D22908"/>
    <w:rsid w:val="00D22D63"/>
    <w:rsid w:val="00D22E10"/>
    <w:rsid w:val="00D230CF"/>
    <w:rsid w:val="00D23978"/>
    <w:rsid w:val="00D23D19"/>
    <w:rsid w:val="00D23F18"/>
    <w:rsid w:val="00D23F27"/>
    <w:rsid w:val="00D24048"/>
    <w:rsid w:val="00D24B48"/>
    <w:rsid w:val="00D24D78"/>
    <w:rsid w:val="00D2514D"/>
    <w:rsid w:val="00D256CB"/>
    <w:rsid w:val="00D25B3B"/>
    <w:rsid w:val="00D25D0A"/>
    <w:rsid w:val="00D25E10"/>
    <w:rsid w:val="00D26456"/>
    <w:rsid w:val="00D265D6"/>
    <w:rsid w:val="00D26A67"/>
    <w:rsid w:val="00D26B84"/>
    <w:rsid w:val="00D26BD6"/>
    <w:rsid w:val="00D27308"/>
    <w:rsid w:val="00D273FA"/>
    <w:rsid w:val="00D279E4"/>
    <w:rsid w:val="00D27C46"/>
    <w:rsid w:val="00D30172"/>
    <w:rsid w:val="00D30C24"/>
    <w:rsid w:val="00D31C22"/>
    <w:rsid w:val="00D32E40"/>
    <w:rsid w:val="00D32F68"/>
    <w:rsid w:val="00D3328C"/>
    <w:rsid w:val="00D33DAA"/>
    <w:rsid w:val="00D34080"/>
    <w:rsid w:val="00D3419B"/>
    <w:rsid w:val="00D341C3"/>
    <w:rsid w:val="00D34492"/>
    <w:rsid w:val="00D34E94"/>
    <w:rsid w:val="00D350AC"/>
    <w:rsid w:val="00D3540F"/>
    <w:rsid w:val="00D355D3"/>
    <w:rsid w:val="00D35D3F"/>
    <w:rsid w:val="00D35FF1"/>
    <w:rsid w:val="00D36D75"/>
    <w:rsid w:val="00D370C6"/>
    <w:rsid w:val="00D37621"/>
    <w:rsid w:val="00D37665"/>
    <w:rsid w:val="00D37DA5"/>
    <w:rsid w:val="00D37F17"/>
    <w:rsid w:val="00D40165"/>
    <w:rsid w:val="00D4035E"/>
    <w:rsid w:val="00D4071F"/>
    <w:rsid w:val="00D40759"/>
    <w:rsid w:val="00D40BDD"/>
    <w:rsid w:val="00D41329"/>
    <w:rsid w:val="00D41825"/>
    <w:rsid w:val="00D41952"/>
    <w:rsid w:val="00D41B0C"/>
    <w:rsid w:val="00D43894"/>
    <w:rsid w:val="00D4394B"/>
    <w:rsid w:val="00D4457A"/>
    <w:rsid w:val="00D44758"/>
    <w:rsid w:val="00D44A9E"/>
    <w:rsid w:val="00D46B62"/>
    <w:rsid w:val="00D46D5A"/>
    <w:rsid w:val="00D47DEE"/>
    <w:rsid w:val="00D47F4B"/>
    <w:rsid w:val="00D507C4"/>
    <w:rsid w:val="00D50B3F"/>
    <w:rsid w:val="00D50F85"/>
    <w:rsid w:val="00D51779"/>
    <w:rsid w:val="00D51EAE"/>
    <w:rsid w:val="00D5237F"/>
    <w:rsid w:val="00D52784"/>
    <w:rsid w:val="00D52EED"/>
    <w:rsid w:val="00D542FE"/>
    <w:rsid w:val="00D545A2"/>
    <w:rsid w:val="00D5463A"/>
    <w:rsid w:val="00D54916"/>
    <w:rsid w:val="00D551F4"/>
    <w:rsid w:val="00D55B61"/>
    <w:rsid w:val="00D564C7"/>
    <w:rsid w:val="00D566D7"/>
    <w:rsid w:val="00D568E1"/>
    <w:rsid w:val="00D56EEA"/>
    <w:rsid w:val="00D57818"/>
    <w:rsid w:val="00D57DBB"/>
    <w:rsid w:val="00D57FE6"/>
    <w:rsid w:val="00D60073"/>
    <w:rsid w:val="00D60135"/>
    <w:rsid w:val="00D60C66"/>
    <w:rsid w:val="00D60E22"/>
    <w:rsid w:val="00D616BB"/>
    <w:rsid w:val="00D61A5D"/>
    <w:rsid w:val="00D61B08"/>
    <w:rsid w:val="00D61B7F"/>
    <w:rsid w:val="00D62246"/>
    <w:rsid w:val="00D628BF"/>
    <w:rsid w:val="00D632AF"/>
    <w:rsid w:val="00D6344D"/>
    <w:rsid w:val="00D649DB"/>
    <w:rsid w:val="00D64A67"/>
    <w:rsid w:val="00D64BD7"/>
    <w:rsid w:val="00D653C6"/>
    <w:rsid w:val="00D65A20"/>
    <w:rsid w:val="00D65A71"/>
    <w:rsid w:val="00D65E6B"/>
    <w:rsid w:val="00D66DC0"/>
    <w:rsid w:val="00D674B9"/>
    <w:rsid w:val="00D67FAF"/>
    <w:rsid w:val="00D70941"/>
    <w:rsid w:val="00D71693"/>
    <w:rsid w:val="00D71D8E"/>
    <w:rsid w:val="00D71E16"/>
    <w:rsid w:val="00D7234B"/>
    <w:rsid w:val="00D725CB"/>
    <w:rsid w:val="00D7325F"/>
    <w:rsid w:val="00D73588"/>
    <w:rsid w:val="00D73B44"/>
    <w:rsid w:val="00D73F8D"/>
    <w:rsid w:val="00D74255"/>
    <w:rsid w:val="00D742D7"/>
    <w:rsid w:val="00D744F7"/>
    <w:rsid w:val="00D746D3"/>
    <w:rsid w:val="00D74904"/>
    <w:rsid w:val="00D7494B"/>
    <w:rsid w:val="00D749E0"/>
    <w:rsid w:val="00D74CD3"/>
    <w:rsid w:val="00D74F8A"/>
    <w:rsid w:val="00D750B1"/>
    <w:rsid w:val="00D750E3"/>
    <w:rsid w:val="00D75570"/>
    <w:rsid w:val="00D7590E"/>
    <w:rsid w:val="00D75F31"/>
    <w:rsid w:val="00D763A5"/>
    <w:rsid w:val="00D76561"/>
    <w:rsid w:val="00D76623"/>
    <w:rsid w:val="00D76722"/>
    <w:rsid w:val="00D76729"/>
    <w:rsid w:val="00D77EF6"/>
    <w:rsid w:val="00D77F00"/>
    <w:rsid w:val="00D8001C"/>
    <w:rsid w:val="00D8040A"/>
    <w:rsid w:val="00D809C0"/>
    <w:rsid w:val="00D83A58"/>
    <w:rsid w:val="00D84291"/>
    <w:rsid w:val="00D843BC"/>
    <w:rsid w:val="00D85A02"/>
    <w:rsid w:val="00D85A1D"/>
    <w:rsid w:val="00D85B6E"/>
    <w:rsid w:val="00D864AF"/>
    <w:rsid w:val="00D86FF9"/>
    <w:rsid w:val="00D87493"/>
    <w:rsid w:val="00D8762B"/>
    <w:rsid w:val="00D87699"/>
    <w:rsid w:val="00D8781F"/>
    <w:rsid w:val="00D90692"/>
    <w:rsid w:val="00D9076A"/>
    <w:rsid w:val="00D9087D"/>
    <w:rsid w:val="00D909D4"/>
    <w:rsid w:val="00D90D80"/>
    <w:rsid w:val="00D90E70"/>
    <w:rsid w:val="00D90E87"/>
    <w:rsid w:val="00D90FAD"/>
    <w:rsid w:val="00D921CE"/>
    <w:rsid w:val="00D921ED"/>
    <w:rsid w:val="00D92778"/>
    <w:rsid w:val="00D930B6"/>
    <w:rsid w:val="00D93667"/>
    <w:rsid w:val="00D93BC7"/>
    <w:rsid w:val="00D9442B"/>
    <w:rsid w:val="00D94626"/>
    <w:rsid w:val="00D94FE9"/>
    <w:rsid w:val="00D95AE1"/>
    <w:rsid w:val="00D95C34"/>
    <w:rsid w:val="00D95DB7"/>
    <w:rsid w:val="00D95F78"/>
    <w:rsid w:val="00D963CC"/>
    <w:rsid w:val="00D9678E"/>
    <w:rsid w:val="00D97697"/>
    <w:rsid w:val="00D97938"/>
    <w:rsid w:val="00D97C55"/>
    <w:rsid w:val="00D97DCB"/>
    <w:rsid w:val="00DA0482"/>
    <w:rsid w:val="00DA1144"/>
    <w:rsid w:val="00DA241F"/>
    <w:rsid w:val="00DA2881"/>
    <w:rsid w:val="00DA28FD"/>
    <w:rsid w:val="00DA2BE9"/>
    <w:rsid w:val="00DA3811"/>
    <w:rsid w:val="00DA3BE2"/>
    <w:rsid w:val="00DA3C90"/>
    <w:rsid w:val="00DA3CA0"/>
    <w:rsid w:val="00DA3DF7"/>
    <w:rsid w:val="00DA40A6"/>
    <w:rsid w:val="00DA421B"/>
    <w:rsid w:val="00DA4B8D"/>
    <w:rsid w:val="00DA51F7"/>
    <w:rsid w:val="00DA6A1D"/>
    <w:rsid w:val="00DA6E6E"/>
    <w:rsid w:val="00DA765F"/>
    <w:rsid w:val="00DA7C39"/>
    <w:rsid w:val="00DB06BF"/>
    <w:rsid w:val="00DB0A96"/>
    <w:rsid w:val="00DB0F19"/>
    <w:rsid w:val="00DB193E"/>
    <w:rsid w:val="00DB1C64"/>
    <w:rsid w:val="00DB1C6B"/>
    <w:rsid w:val="00DB2B51"/>
    <w:rsid w:val="00DB3163"/>
    <w:rsid w:val="00DB345E"/>
    <w:rsid w:val="00DB3A4B"/>
    <w:rsid w:val="00DB3C70"/>
    <w:rsid w:val="00DB3D7E"/>
    <w:rsid w:val="00DB454E"/>
    <w:rsid w:val="00DB5470"/>
    <w:rsid w:val="00DB549D"/>
    <w:rsid w:val="00DB595A"/>
    <w:rsid w:val="00DB5B44"/>
    <w:rsid w:val="00DB5DF7"/>
    <w:rsid w:val="00DB6283"/>
    <w:rsid w:val="00DB6AD3"/>
    <w:rsid w:val="00DB6F92"/>
    <w:rsid w:val="00DB71C5"/>
    <w:rsid w:val="00DB79C5"/>
    <w:rsid w:val="00DC03F3"/>
    <w:rsid w:val="00DC0950"/>
    <w:rsid w:val="00DC0C2A"/>
    <w:rsid w:val="00DC14B1"/>
    <w:rsid w:val="00DC1B0B"/>
    <w:rsid w:val="00DC1B9E"/>
    <w:rsid w:val="00DC2088"/>
    <w:rsid w:val="00DC22AE"/>
    <w:rsid w:val="00DC24E5"/>
    <w:rsid w:val="00DC284D"/>
    <w:rsid w:val="00DC288B"/>
    <w:rsid w:val="00DC3152"/>
    <w:rsid w:val="00DC31D5"/>
    <w:rsid w:val="00DC348E"/>
    <w:rsid w:val="00DC3595"/>
    <w:rsid w:val="00DC3B93"/>
    <w:rsid w:val="00DC3F5B"/>
    <w:rsid w:val="00DC4265"/>
    <w:rsid w:val="00DC43B4"/>
    <w:rsid w:val="00DC450E"/>
    <w:rsid w:val="00DC4AB3"/>
    <w:rsid w:val="00DC51D2"/>
    <w:rsid w:val="00DC5B1D"/>
    <w:rsid w:val="00DC5C64"/>
    <w:rsid w:val="00DC5DE7"/>
    <w:rsid w:val="00DC5E50"/>
    <w:rsid w:val="00DC5ED1"/>
    <w:rsid w:val="00DC67D6"/>
    <w:rsid w:val="00DC6D80"/>
    <w:rsid w:val="00DC6F99"/>
    <w:rsid w:val="00DC707F"/>
    <w:rsid w:val="00DC7165"/>
    <w:rsid w:val="00DC7978"/>
    <w:rsid w:val="00DC7A82"/>
    <w:rsid w:val="00DD0B56"/>
    <w:rsid w:val="00DD0DD2"/>
    <w:rsid w:val="00DD16C2"/>
    <w:rsid w:val="00DD1776"/>
    <w:rsid w:val="00DD1C5C"/>
    <w:rsid w:val="00DD1E8E"/>
    <w:rsid w:val="00DD2E92"/>
    <w:rsid w:val="00DD2F7F"/>
    <w:rsid w:val="00DD3187"/>
    <w:rsid w:val="00DD3514"/>
    <w:rsid w:val="00DD3DA4"/>
    <w:rsid w:val="00DD3E67"/>
    <w:rsid w:val="00DD4338"/>
    <w:rsid w:val="00DD443C"/>
    <w:rsid w:val="00DD48FE"/>
    <w:rsid w:val="00DD559F"/>
    <w:rsid w:val="00DD58D1"/>
    <w:rsid w:val="00DD6219"/>
    <w:rsid w:val="00DD634E"/>
    <w:rsid w:val="00DD6976"/>
    <w:rsid w:val="00DD6C07"/>
    <w:rsid w:val="00DD759C"/>
    <w:rsid w:val="00DD7695"/>
    <w:rsid w:val="00DD7819"/>
    <w:rsid w:val="00DE0060"/>
    <w:rsid w:val="00DE00B4"/>
    <w:rsid w:val="00DE0811"/>
    <w:rsid w:val="00DE0B29"/>
    <w:rsid w:val="00DE1A34"/>
    <w:rsid w:val="00DE1A9F"/>
    <w:rsid w:val="00DE2365"/>
    <w:rsid w:val="00DE245B"/>
    <w:rsid w:val="00DE307B"/>
    <w:rsid w:val="00DE345F"/>
    <w:rsid w:val="00DE382C"/>
    <w:rsid w:val="00DE3B53"/>
    <w:rsid w:val="00DE441F"/>
    <w:rsid w:val="00DE48F3"/>
    <w:rsid w:val="00DE498F"/>
    <w:rsid w:val="00DE4E19"/>
    <w:rsid w:val="00DE517F"/>
    <w:rsid w:val="00DE575B"/>
    <w:rsid w:val="00DE5A5D"/>
    <w:rsid w:val="00DE5BE7"/>
    <w:rsid w:val="00DE5C25"/>
    <w:rsid w:val="00DE680E"/>
    <w:rsid w:val="00DE6987"/>
    <w:rsid w:val="00DE7031"/>
    <w:rsid w:val="00DE7108"/>
    <w:rsid w:val="00DE748C"/>
    <w:rsid w:val="00DE758E"/>
    <w:rsid w:val="00DE7C2E"/>
    <w:rsid w:val="00DE7D9A"/>
    <w:rsid w:val="00DE7F95"/>
    <w:rsid w:val="00DF02B1"/>
    <w:rsid w:val="00DF0924"/>
    <w:rsid w:val="00DF11C1"/>
    <w:rsid w:val="00DF154E"/>
    <w:rsid w:val="00DF158B"/>
    <w:rsid w:val="00DF169B"/>
    <w:rsid w:val="00DF17DA"/>
    <w:rsid w:val="00DF1B7E"/>
    <w:rsid w:val="00DF22D4"/>
    <w:rsid w:val="00DF280A"/>
    <w:rsid w:val="00DF2EAA"/>
    <w:rsid w:val="00DF2FC3"/>
    <w:rsid w:val="00DF312F"/>
    <w:rsid w:val="00DF3355"/>
    <w:rsid w:val="00DF33C8"/>
    <w:rsid w:val="00DF37DA"/>
    <w:rsid w:val="00DF3AD9"/>
    <w:rsid w:val="00DF3E0B"/>
    <w:rsid w:val="00DF4876"/>
    <w:rsid w:val="00DF56E9"/>
    <w:rsid w:val="00DF5975"/>
    <w:rsid w:val="00DF6640"/>
    <w:rsid w:val="00DF67DF"/>
    <w:rsid w:val="00DF6803"/>
    <w:rsid w:val="00DF6D40"/>
    <w:rsid w:val="00DF705A"/>
    <w:rsid w:val="00DF71BE"/>
    <w:rsid w:val="00DF73DE"/>
    <w:rsid w:val="00DF77F9"/>
    <w:rsid w:val="00DF79A7"/>
    <w:rsid w:val="00E00BB2"/>
    <w:rsid w:val="00E00C43"/>
    <w:rsid w:val="00E00E30"/>
    <w:rsid w:val="00E00F0C"/>
    <w:rsid w:val="00E01295"/>
    <w:rsid w:val="00E01356"/>
    <w:rsid w:val="00E014E0"/>
    <w:rsid w:val="00E018D6"/>
    <w:rsid w:val="00E01DA9"/>
    <w:rsid w:val="00E01DD6"/>
    <w:rsid w:val="00E0291D"/>
    <w:rsid w:val="00E03456"/>
    <w:rsid w:val="00E03C40"/>
    <w:rsid w:val="00E03CA3"/>
    <w:rsid w:val="00E03E53"/>
    <w:rsid w:val="00E043CE"/>
    <w:rsid w:val="00E0440A"/>
    <w:rsid w:val="00E047B5"/>
    <w:rsid w:val="00E04F9B"/>
    <w:rsid w:val="00E0508A"/>
    <w:rsid w:val="00E0560C"/>
    <w:rsid w:val="00E0582D"/>
    <w:rsid w:val="00E064EA"/>
    <w:rsid w:val="00E067F9"/>
    <w:rsid w:val="00E07485"/>
    <w:rsid w:val="00E07533"/>
    <w:rsid w:val="00E075A6"/>
    <w:rsid w:val="00E07F77"/>
    <w:rsid w:val="00E1035C"/>
    <w:rsid w:val="00E10428"/>
    <w:rsid w:val="00E1047C"/>
    <w:rsid w:val="00E105D2"/>
    <w:rsid w:val="00E10825"/>
    <w:rsid w:val="00E11BB6"/>
    <w:rsid w:val="00E12517"/>
    <w:rsid w:val="00E12EDA"/>
    <w:rsid w:val="00E1308B"/>
    <w:rsid w:val="00E13D34"/>
    <w:rsid w:val="00E13F55"/>
    <w:rsid w:val="00E142C3"/>
    <w:rsid w:val="00E142D2"/>
    <w:rsid w:val="00E14BBE"/>
    <w:rsid w:val="00E14E13"/>
    <w:rsid w:val="00E15082"/>
    <w:rsid w:val="00E15355"/>
    <w:rsid w:val="00E153D3"/>
    <w:rsid w:val="00E16B33"/>
    <w:rsid w:val="00E16C96"/>
    <w:rsid w:val="00E16EC2"/>
    <w:rsid w:val="00E175B2"/>
    <w:rsid w:val="00E2015D"/>
    <w:rsid w:val="00E20A55"/>
    <w:rsid w:val="00E20B7A"/>
    <w:rsid w:val="00E223A5"/>
    <w:rsid w:val="00E22D3E"/>
    <w:rsid w:val="00E2351B"/>
    <w:rsid w:val="00E23B39"/>
    <w:rsid w:val="00E2417B"/>
    <w:rsid w:val="00E24665"/>
    <w:rsid w:val="00E24969"/>
    <w:rsid w:val="00E249A3"/>
    <w:rsid w:val="00E24B46"/>
    <w:rsid w:val="00E255F8"/>
    <w:rsid w:val="00E2574A"/>
    <w:rsid w:val="00E25886"/>
    <w:rsid w:val="00E25983"/>
    <w:rsid w:val="00E25B32"/>
    <w:rsid w:val="00E25C9C"/>
    <w:rsid w:val="00E25E5D"/>
    <w:rsid w:val="00E26528"/>
    <w:rsid w:val="00E26715"/>
    <w:rsid w:val="00E30641"/>
    <w:rsid w:val="00E310C7"/>
    <w:rsid w:val="00E31266"/>
    <w:rsid w:val="00E314C6"/>
    <w:rsid w:val="00E31A8B"/>
    <w:rsid w:val="00E327E5"/>
    <w:rsid w:val="00E32869"/>
    <w:rsid w:val="00E329CF"/>
    <w:rsid w:val="00E32D65"/>
    <w:rsid w:val="00E32FBE"/>
    <w:rsid w:val="00E33379"/>
    <w:rsid w:val="00E338EC"/>
    <w:rsid w:val="00E342DE"/>
    <w:rsid w:val="00E343E8"/>
    <w:rsid w:val="00E3495D"/>
    <w:rsid w:val="00E349F6"/>
    <w:rsid w:val="00E35049"/>
    <w:rsid w:val="00E353DB"/>
    <w:rsid w:val="00E3636C"/>
    <w:rsid w:val="00E3662E"/>
    <w:rsid w:val="00E36A89"/>
    <w:rsid w:val="00E37288"/>
    <w:rsid w:val="00E3753F"/>
    <w:rsid w:val="00E375DA"/>
    <w:rsid w:val="00E37723"/>
    <w:rsid w:val="00E37760"/>
    <w:rsid w:val="00E37A6E"/>
    <w:rsid w:val="00E37ECE"/>
    <w:rsid w:val="00E40082"/>
    <w:rsid w:val="00E400DA"/>
    <w:rsid w:val="00E40478"/>
    <w:rsid w:val="00E40621"/>
    <w:rsid w:val="00E417DF"/>
    <w:rsid w:val="00E41B42"/>
    <w:rsid w:val="00E42322"/>
    <w:rsid w:val="00E42975"/>
    <w:rsid w:val="00E42AD6"/>
    <w:rsid w:val="00E42DEC"/>
    <w:rsid w:val="00E437B3"/>
    <w:rsid w:val="00E43A88"/>
    <w:rsid w:val="00E4415A"/>
    <w:rsid w:val="00E445E9"/>
    <w:rsid w:val="00E44F18"/>
    <w:rsid w:val="00E45756"/>
    <w:rsid w:val="00E45FBD"/>
    <w:rsid w:val="00E46016"/>
    <w:rsid w:val="00E47DE5"/>
    <w:rsid w:val="00E5099B"/>
    <w:rsid w:val="00E50D8C"/>
    <w:rsid w:val="00E50E5E"/>
    <w:rsid w:val="00E50F20"/>
    <w:rsid w:val="00E50F99"/>
    <w:rsid w:val="00E51742"/>
    <w:rsid w:val="00E522B2"/>
    <w:rsid w:val="00E52625"/>
    <w:rsid w:val="00E54049"/>
    <w:rsid w:val="00E547F1"/>
    <w:rsid w:val="00E54B40"/>
    <w:rsid w:val="00E54D83"/>
    <w:rsid w:val="00E551BE"/>
    <w:rsid w:val="00E551D2"/>
    <w:rsid w:val="00E55238"/>
    <w:rsid w:val="00E55851"/>
    <w:rsid w:val="00E562B6"/>
    <w:rsid w:val="00E56735"/>
    <w:rsid w:val="00E568E5"/>
    <w:rsid w:val="00E56988"/>
    <w:rsid w:val="00E56C53"/>
    <w:rsid w:val="00E56F7C"/>
    <w:rsid w:val="00E572E3"/>
    <w:rsid w:val="00E577ED"/>
    <w:rsid w:val="00E57CD0"/>
    <w:rsid w:val="00E57D32"/>
    <w:rsid w:val="00E57F5F"/>
    <w:rsid w:val="00E606B2"/>
    <w:rsid w:val="00E61CE8"/>
    <w:rsid w:val="00E62316"/>
    <w:rsid w:val="00E623A0"/>
    <w:rsid w:val="00E62A15"/>
    <w:rsid w:val="00E62AB3"/>
    <w:rsid w:val="00E62CD8"/>
    <w:rsid w:val="00E62F13"/>
    <w:rsid w:val="00E63002"/>
    <w:rsid w:val="00E6305B"/>
    <w:rsid w:val="00E633E8"/>
    <w:rsid w:val="00E63436"/>
    <w:rsid w:val="00E6407F"/>
    <w:rsid w:val="00E64235"/>
    <w:rsid w:val="00E6452D"/>
    <w:rsid w:val="00E64E59"/>
    <w:rsid w:val="00E65868"/>
    <w:rsid w:val="00E658FB"/>
    <w:rsid w:val="00E6597E"/>
    <w:rsid w:val="00E65AEB"/>
    <w:rsid w:val="00E65B6E"/>
    <w:rsid w:val="00E65F3E"/>
    <w:rsid w:val="00E663BC"/>
    <w:rsid w:val="00E663D9"/>
    <w:rsid w:val="00E6645B"/>
    <w:rsid w:val="00E66FDD"/>
    <w:rsid w:val="00E671FD"/>
    <w:rsid w:val="00E67A0D"/>
    <w:rsid w:val="00E67BF6"/>
    <w:rsid w:val="00E67CA9"/>
    <w:rsid w:val="00E67E5A"/>
    <w:rsid w:val="00E7036F"/>
    <w:rsid w:val="00E704E5"/>
    <w:rsid w:val="00E70EC9"/>
    <w:rsid w:val="00E715B9"/>
    <w:rsid w:val="00E71809"/>
    <w:rsid w:val="00E718D9"/>
    <w:rsid w:val="00E71AAB"/>
    <w:rsid w:val="00E71BC6"/>
    <w:rsid w:val="00E71F22"/>
    <w:rsid w:val="00E71FFD"/>
    <w:rsid w:val="00E7211A"/>
    <w:rsid w:val="00E72238"/>
    <w:rsid w:val="00E722D1"/>
    <w:rsid w:val="00E72BA7"/>
    <w:rsid w:val="00E72EEB"/>
    <w:rsid w:val="00E72F15"/>
    <w:rsid w:val="00E736ED"/>
    <w:rsid w:val="00E738E1"/>
    <w:rsid w:val="00E73A19"/>
    <w:rsid w:val="00E73C29"/>
    <w:rsid w:val="00E7424F"/>
    <w:rsid w:val="00E7430C"/>
    <w:rsid w:val="00E744B9"/>
    <w:rsid w:val="00E74725"/>
    <w:rsid w:val="00E74883"/>
    <w:rsid w:val="00E75C32"/>
    <w:rsid w:val="00E75F74"/>
    <w:rsid w:val="00E76DE5"/>
    <w:rsid w:val="00E773B3"/>
    <w:rsid w:val="00E774E7"/>
    <w:rsid w:val="00E77A03"/>
    <w:rsid w:val="00E801C7"/>
    <w:rsid w:val="00E806A7"/>
    <w:rsid w:val="00E80977"/>
    <w:rsid w:val="00E80DB1"/>
    <w:rsid w:val="00E80E34"/>
    <w:rsid w:val="00E81241"/>
    <w:rsid w:val="00E816C3"/>
    <w:rsid w:val="00E81BD9"/>
    <w:rsid w:val="00E81C7A"/>
    <w:rsid w:val="00E8230D"/>
    <w:rsid w:val="00E82649"/>
    <w:rsid w:val="00E82BB7"/>
    <w:rsid w:val="00E82CB5"/>
    <w:rsid w:val="00E83122"/>
    <w:rsid w:val="00E83278"/>
    <w:rsid w:val="00E83671"/>
    <w:rsid w:val="00E83BA6"/>
    <w:rsid w:val="00E83FC4"/>
    <w:rsid w:val="00E848EF"/>
    <w:rsid w:val="00E84F21"/>
    <w:rsid w:val="00E85AF7"/>
    <w:rsid w:val="00E85C86"/>
    <w:rsid w:val="00E86083"/>
    <w:rsid w:val="00E8683D"/>
    <w:rsid w:val="00E87741"/>
    <w:rsid w:val="00E87C71"/>
    <w:rsid w:val="00E904DC"/>
    <w:rsid w:val="00E914F5"/>
    <w:rsid w:val="00E91894"/>
    <w:rsid w:val="00E91EEE"/>
    <w:rsid w:val="00E920D8"/>
    <w:rsid w:val="00E92DC9"/>
    <w:rsid w:val="00E9310C"/>
    <w:rsid w:val="00E931A4"/>
    <w:rsid w:val="00E937A0"/>
    <w:rsid w:val="00E93F12"/>
    <w:rsid w:val="00E94729"/>
    <w:rsid w:val="00E94D8D"/>
    <w:rsid w:val="00E94F0C"/>
    <w:rsid w:val="00E9551C"/>
    <w:rsid w:val="00E95AF0"/>
    <w:rsid w:val="00E95E6C"/>
    <w:rsid w:val="00E95FC6"/>
    <w:rsid w:val="00E96032"/>
    <w:rsid w:val="00E96088"/>
    <w:rsid w:val="00E966E8"/>
    <w:rsid w:val="00E9683A"/>
    <w:rsid w:val="00E968D7"/>
    <w:rsid w:val="00E97624"/>
    <w:rsid w:val="00E97B89"/>
    <w:rsid w:val="00EA0687"/>
    <w:rsid w:val="00EA1004"/>
    <w:rsid w:val="00EA1461"/>
    <w:rsid w:val="00EA15C2"/>
    <w:rsid w:val="00EA2359"/>
    <w:rsid w:val="00EA3A9A"/>
    <w:rsid w:val="00EA44F0"/>
    <w:rsid w:val="00EA48E4"/>
    <w:rsid w:val="00EA4939"/>
    <w:rsid w:val="00EA4AEC"/>
    <w:rsid w:val="00EA5729"/>
    <w:rsid w:val="00EA585F"/>
    <w:rsid w:val="00EA59AF"/>
    <w:rsid w:val="00EA59DE"/>
    <w:rsid w:val="00EA5AFB"/>
    <w:rsid w:val="00EA5ECD"/>
    <w:rsid w:val="00EA620B"/>
    <w:rsid w:val="00EA6399"/>
    <w:rsid w:val="00EA6A5A"/>
    <w:rsid w:val="00EA7997"/>
    <w:rsid w:val="00EB016D"/>
    <w:rsid w:val="00EB023E"/>
    <w:rsid w:val="00EB03EC"/>
    <w:rsid w:val="00EB085E"/>
    <w:rsid w:val="00EB1537"/>
    <w:rsid w:val="00EB16B6"/>
    <w:rsid w:val="00EB1A2D"/>
    <w:rsid w:val="00EB2514"/>
    <w:rsid w:val="00EB2675"/>
    <w:rsid w:val="00EB287A"/>
    <w:rsid w:val="00EB2902"/>
    <w:rsid w:val="00EB3140"/>
    <w:rsid w:val="00EB3832"/>
    <w:rsid w:val="00EB40D3"/>
    <w:rsid w:val="00EB462E"/>
    <w:rsid w:val="00EB55C0"/>
    <w:rsid w:val="00EB5C9F"/>
    <w:rsid w:val="00EB5D04"/>
    <w:rsid w:val="00EB5F58"/>
    <w:rsid w:val="00EB633B"/>
    <w:rsid w:val="00EB646D"/>
    <w:rsid w:val="00EB6796"/>
    <w:rsid w:val="00EB767A"/>
    <w:rsid w:val="00EC050E"/>
    <w:rsid w:val="00EC064D"/>
    <w:rsid w:val="00EC0761"/>
    <w:rsid w:val="00EC0F19"/>
    <w:rsid w:val="00EC1047"/>
    <w:rsid w:val="00EC17FE"/>
    <w:rsid w:val="00EC2541"/>
    <w:rsid w:val="00EC36ED"/>
    <w:rsid w:val="00EC3B1A"/>
    <w:rsid w:val="00EC3F01"/>
    <w:rsid w:val="00EC3F72"/>
    <w:rsid w:val="00EC3FDA"/>
    <w:rsid w:val="00EC4472"/>
    <w:rsid w:val="00EC4C54"/>
    <w:rsid w:val="00EC5146"/>
    <w:rsid w:val="00EC5208"/>
    <w:rsid w:val="00EC55CB"/>
    <w:rsid w:val="00EC5724"/>
    <w:rsid w:val="00EC5A0B"/>
    <w:rsid w:val="00EC6274"/>
    <w:rsid w:val="00EC6546"/>
    <w:rsid w:val="00EC6E8D"/>
    <w:rsid w:val="00EC6FDC"/>
    <w:rsid w:val="00EC72F9"/>
    <w:rsid w:val="00EC7A77"/>
    <w:rsid w:val="00ED047D"/>
    <w:rsid w:val="00ED059E"/>
    <w:rsid w:val="00ED0DD9"/>
    <w:rsid w:val="00ED0E5B"/>
    <w:rsid w:val="00ED11E2"/>
    <w:rsid w:val="00ED14F9"/>
    <w:rsid w:val="00ED1C94"/>
    <w:rsid w:val="00ED231D"/>
    <w:rsid w:val="00ED2424"/>
    <w:rsid w:val="00ED4602"/>
    <w:rsid w:val="00ED47D5"/>
    <w:rsid w:val="00ED5163"/>
    <w:rsid w:val="00ED588F"/>
    <w:rsid w:val="00ED59D9"/>
    <w:rsid w:val="00ED5A55"/>
    <w:rsid w:val="00ED5EE1"/>
    <w:rsid w:val="00ED6647"/>
    <w:rsid w:val="00ED6F6D"/>
    <w:rsid w:val="00ED70A4"/>
    <w:rsid w:val="00ED7355"/>
    <w:rsid w:val="00ED74D4"/>
    <w:rsid w:val="00ED7872"/>
    <w:rsid w:val="00ED7D12"/>
    <w:rsid w:val="00EE0039"/>
    <w:rsid w:val="00EE00B6"/>
    <w:rsid w:val="00EE0231"/>
    <w:rsid w:val="00EE0447"/>
    <w:rsid w:val="00EE08BC"/>
    <w:rsid w:val="00EE0D3E"/>
    <w:rsid w:val="00EE0EA7"/>
    <w:rsid w:val="00EE0F78"/>
    <w:rsid w:val="00EE12EC"/>
    <w:rsid w:val="00EE1B88"/>
    <w:rsid w:val="00EE1C9A"/>
    <w:rsid w:val="00EE2756"/>
    <w:rsid w:val="00EE368A"/>
    <w:rsid w:val="00EE3AAE"/>
    <w:rsid w:val="00EE4586"/>
    <w:rsid w:val="00EE48C8"/>
    <w:rsid w:val="00EE4B9B"/>
    <w:rsid w:val="00EE52B6"/>
    <w:rsid w:val="00EE55C8"/>
    <w:rsid w:val="00EE57EB"/>
    <w:rsid w:val="00EE5E3E"/>
    <w:rsid w:val="00EE5F0F"/>
    <w:rsid w:val="00EE63D2"/>
    <w:rsid w:val="00EE6D19"/>
    <w:rsid w:val="00EE6E3A"/>
    <w:rsid w:val="00EE79BB"/>
    <w:rsid w:val="00EF0D27"/>
    <w:rsid w:val="00EF0FC3"/>
    <w:rsid w:val="00EF14A0"/>
    <w:rsid w:val="00EF1CA0"/>
    <w:rsid w:val="00EF20A6"/>
    <w:rsid w:val="00EF275E"/>
    <w:rsid w:val="00EF362B"/>
    <w:rsid w:val="00EF37DA"/>
    <w:rsid w:val="00EF3821"/>
    <w:rsid w:val="00EF3B9A"/>
    <w:rsid w:val="00EF3F6A"/>
    <w:rsid w:val="00EF47A2"/>
    <w:rsid w:val="00EF4A1C"/>
    <w:rsid w:val="00EF4E7D"/>
    <w:rsid w:val="00EF5319"/>
    <w:rsid w:val="00EF53AD"/>
    <w:rsid w:val="00EF57E9"/>
    <w:rsid w:val="00EF5A87"/>
    <w:rsid w:val="00EF61B9"/>
    <w:rsid w:val="00EF6FD6"/>
    <w:rsid w:val="00EF741B"/>
    <w:rsid w:val="00EF749D"/>
    <w:rsid w:val="00EF7715"/>
    <w:rsid w:val="00EF78D4"/>
    <w:rsid w:val="00EF7A4B"/>
    <w:rsid w:val="00EF7C31"/>
    <w:rsid w:val="00EF7E09"/>
    <w:rsid w:val="00F00FFB"/>
    <w:rsid w:val="00F01870"/>
    <w:rsid w:val="00F02137"/>
    <w:rsid w:val="00F0262F"/>
    <w:rsid w:val="00F028AC"/>
    <w:rsid w:val="00F03403"/>
    <w:rsid w:val="00F03703"/>
    <w:rsid w:val="00F03883"/>
    <w:rsid w:val="00F04FE9"/>
    <w:rsid w:val="00F06654"/>
    <w:rsid w:val="00F06E0A"/>
    <w:rsid w:val="00F07186"/>
    <w:rsid w:val="00F072E2"/>
    <w:rsid w:val="00F07CF3"/>
    <w:rsid w:val="00F10B6E"/>
    <w:rsid w:val="00F11017"/>
    <w:rsid w:val="00F114CA"/>
    <w:rsid w:val="00F117D3"/>
    <w:rsid w:val="00F11A2B"/>
    <w:rsid w:val="00F11B29"/>
    <w:rsid w:val="00F12375"/>
    <w:rsid w:val="00F139AE"/>
    <w:rsid w:val="00F141E6"/>
    <w:rsid w:val="00F141F2"/>
    <w:rsid w:val="00F143DA"/>
    <w:rsid w:val="00F149F0"/>
    <w:rsid w:val="00F14A02"/>
    <w:rsid w:val="00F14E6C"/>
    <w:rsid w:val="00F152BD"/>
    <w:rsid w:val="00F16989"/>
    <w:rsid w:val="00F16D83"/>
    <w:rsid w:val="00F1773F"/>
    <w:rsid w:val="00F17A40"/>
    <w:rsid w:val="00F17C37"/>
    <w:rsid w:val="00F17EF0"/>
    <w:rsid w:val="00F2044C"/>
    <w:rsid w:val="00F20565"/>
    <w:rsid w:val="00F214E7"/>
    <w:rsid w:val="00F21AEC"/>
    <w:rsid w:val="00F220AA"/>
    <w:rsid w:val="00F22112"/>
    <w:rsid w:val="00F22230"/>
    <w:rsid w:val="00F234C1"/>
    <w:rsid w:val="00F2371D"/>
    <w:rsid w:val="00F23E39"/>
    <w:rsid w:val="00F24422"/>
    <w:rsid w:val="00F24704"/>
    <w:rsid w:val="00F24744"/>
    <w:rsid w:val="00F25A5F"/>
    <w:rsid w:val="00F25D54"/>
    <w:rsid w:val="00F2694D"/>
    <w:rsid w:val="00F269DD"/>
    <w:rsid w:val="00F26A5D"/>
    <w:rsid w:val="00F26BAF"/>
    <w:rsid w:val="00F26CF2"/>
    <w:rsid w:val="00F26DCF"/>
    <w:rsid w:val="00F2710C"/>
    <w:rsid w:val="00F27143"/>
    <w:rsid w:val="00F2736C"/>
    <w:rsid w:val="00F27A1E"/>
    <w:rsid w:val="00F301D1"/>
    <w:rsid w:val="00F30600"/>
    <w:rsid w:val="00F306ED"/>
    <w:rsid w:val="00F30933"/>
    <w:rsid w:val="00F3172F"/>
    <w:rsid w:val="00F31CBC"/>
    <w:rsid w:val="00F31CC1"/>
    <w:rsid w:val="00F31D75"/>
    <w:rsid w:val="00F320DF"/>
    <w:rsid w:val="00F328FC"/>
    <w:rsid w:val="00F32CFF"/>
    <w:rsid w:val="00F33130"/>
    <w:rsid w:val="00F33959"/>
    <w:rsid w:val="00F33B7C"/>
    <w:rsid w:val="00F33F8D"/>
    <w:rsid w:val="00F346E0"/>
    <w:rsid w:val="00F34935"/>
    <w:rsid w:val="00F349D1"/>
    <w:rsid w:val="00F35049"/>
    <w:rsid w:val="00F35123"/>
    <w:rsid w:val="00F3520C"/>
    <w:rsid w:val="00F35239"/>
    <w:rsid w:val="00F35A17"/>
    <w:rsid w:val="00F35F85"/>
    <w:rsid w:val="00F361FB"/>
    <w:rsid w:val="00F3709F"/>
    <w:rsid w:val="00F3766B"/>
    <w:rsid w:val="00F37933"/>
    <w:rsid w:val="00F37B17"/>
    <w:rsid w:val="00F40D17"/>
    <w:rsid w:val="00F4157B"/>
    <w:rsid w:val="00F41D46"/>
    <w:rsid w:val="00F41E17"/>
    <w:rsid w:val="00F42124"/>
    <w:rsid w:val="00F4233C"/>
    <w:rsid w:val="00F423B0"/>
    <w:rsid w:val="00F42ADD"/>
    <w:rsid w:val="00F42C9E"/>
    <w:rsid w:val="00F42D67"/>
    <w:rsid w:val="00F43280"/>
    <w:rsid w:val="00F433D4"/>
    <w:rsid w:val="00F43BF5"/>
    <w:rsid w:val="00F4400D"/>
    <w:rsid w:val="00F44192"/>
    <w:rsid w:val="00F44317"/>
    <w:rsid w:val="00F444A0"/>
    <w:rsid w:val="00F446EB"/>
    <w:rsid w:val="00F446FE"/>
    <w:rsid w:val="00F450CB"/>
    <w:rsid w:val="00F45108"/>
    <w:rsid w:val="00F45B81"/>
    <w:rsid w:val="00F462D1"/>
    <w:rsid w:val="00F4651D"/>
    <w:rsid w:val="00F46873"/>
    <w:rsid w:val="00F46B98"/>
    <w:rsid w:val="00F46CC1"/>
    <w:rsid w:val="00F47736"/>
    <w:rsid w:val="00F47D3A"/>
    <w:rsid w:val="00F50085"/>
    <w:rsid w:val="00F5035F"/>
    <w:rsid w:val="00F5099A"/>
    <w:rsid w:val="00F510EB"/>
    <w:rsid w:val="00F513B8"/>
    <w:rsid w:val="00F513D5"/>
    <w:rsid w:val="00F5155E"/>
    <w:rsid w:val="00F516B9"/>
    <w:rsid w:val="00F51DA5"/>
    <w:rsid w:val="00F51F5E"/>
    <w:rsid w:val="00F5229D"/>
    <w:rsid w:val="00F52B56"/>
    <w:rsid w:val="00F52B7D"/>
    <w:rsid w:val="00F53B94"/>
    <w:rsid w:val="00F53FF5"/>
    <w:rsid w:val="00F545C5"/>
    <w:rsid w:val="00F549AF"/>
    <w:rsid w:val="00F54D9A"/>
    <w:rsid w:val="00F54F7D"/>
    <w:rsid w:val="00F54FD7"/>
    <w:rsid w:val="00F550E8"/>
    <w:rsid w:val="00F551CB"/>
    <w:rsid w:val="00F559B4"/>
    <w:rsid w:val="00F55B8A"/>
    <w:rsid w:val="00F55C68"/>
    <w:rsid w:val="00F5694D"/>
    <w:rsid w:val="00F57313"/>
    <w:rsid w:val="00F5735B"/>
    <w:rsid w:val="00F57A85"/>
    <w:rsid w:val="00F57C5C"/>
    <w:rsid w:val="00F57C6D"/>
    <w:rsid w:val="00F60222"/>
    <w:rsid w:val="00F60A1B"/>
    <w:rsid w:val="00F611BF"/>
    <w:rsid w:val="00F61205"/>
    <w:rsid w:val="00F61E0C"/>
    <w:rsid w:val="00F620A0"/>
    <w:rsid w:val="00F621C1"/>
    <w:rsid w:val="00F62AFA"/>
    <w:rsid w:val="00F63253"/>
    <w:rsid w:val="00F633FF"/>
    <w:rsid w:val="00F63A11"/>
    <w:rsid w:val="00F6438A"/>
    <w:rsid w:val="00F6452C"/>
    <w:rsid w:val="00F64A6F"/>
    <w:rsid w:val="00F64D9E"/>
    <w:rsid w:val="00F65085"/>
    <w:rsid w:val="00F657EE"/>
    <w:rsid w:val="00F65B0E"/>
    <w:rsid w:val="00F65E1F"/>
    <w:rsid w:val="00F666CA"/>
    <w:rsid w:val="00F66A09"/>
    <w:rsid w:val="00F66C9A"/>
    <w:rsid w:val="00F6732C"/>
    <w:rsid w:val="00F67591"/>
    <w:rsid w:val="00F67D37"/>
    <w:rsid w:val="00F67D87"/>
    <w:rsid w:val="00F67F26"/>
    <w:rsid w:val="00F67F7C"/>
    <w:rsid w:val="00F71463"/>
    <w:rsid w:val="00F71517"/>
    <w:rsid w:val="00F719EC"/>
    <w:rsid w:val="00F71E63"/>
    <w:rsid w:val="00F724A5"/>
    <w:rsid w:val="00F729B3"/>
    <w:rsid w:val="00F72D1C"/>
    <w:rsid w:val="00F72FDE"/>
    <w:rsid w:val="00F73137"/>
    <w:rsid w:val="00F732BC"/>
    <w:rsid w:val="00F73773"/>
    <w:rsid w:val="00F73EF3"/>
    <w:rsid w:val="00F74694"/>
    <w:rsid w:val="00F75155"/>
    <w:rsid w:val="00F755A0"/>
    <w:rsid w:val="00F758D4"/>
    <w:rsid w:val="00F75BB7"/>
    <w:rsid w:val="00F768BF"/>
    <w:rsid w:val="00F76ADC"/>
    <w:rsid w:val="00F76BBC"/>
    <w:rsid w:val="00F775EA"/>
    <w:rsid w:val="00F77657"/>
    <w:rsid w:val="00F77A87"/>
    <w:rsid w:val="00F77B83"/>
    <w:rsid w:val="00F77DCF"/>
    <w:rsid w:val="00F80E50"/>
    <w:rsid w:val="00F810BA"/>
    <w:rsid w:val="00F81492"/>
    <w:rsid w:val="00F8186B"/>
    <w:rsid w:val="00F81E4C"/>
    <w:rsid w:val="00F81ECA"/>
    <w:rsid w:val="00F82032"/>
    <w:rsid w:val="00F822D7"/>
    <w:rsid w:val="00F82ADD"/>
    <w:rsid w:val="00F82CF2"/>
    <w:rsid w:val="00F8305B"/>
    <w:rsid w:val="00F83094"/>
    <w:rsid w:val="00F842A7"/>
    <w:rsid w:val="00F8459B"/>
    <w:rsid w:val="00F8476E"/>
    <w:rsid w:val="00F84925"/>
    <w:rsid w:val="00F84E11"/>
    <w:rsid w:val="00F84F27"/>
    <w:rsid w:val="00F86F1D"/>
    <w:rsid w:val="00F873EF"/>
    <w:rsid w:val="00F879A4"/>
    <w:rsid w:val="00F87F4A"/>
    <w:rsid w:val="00F901F1"/>
    <w:rsid w:val="00F90638"/>
    <w:rsid w:val="00F909C1"/>
    <w:rsid w:val="00F909E0"/>
    <w:rsid w:val="00F923F0"/>
    <w:rsid w:val="00F92A32"/>
    <w:rsid w:val="00F92B50"/>
    <w:rsid w:val="00F9387C"/>
    <w:rsid w:val="00F94830"/>
    <w:rsid w:val="00F94D92"/>
    <w:rsid w:val="00F9559B"/>
    <w:rsid w:val="00F956D6"/>
    <w:rsid w:val="00F958E9"/>
    <w:rsid w:val="00F95F33"/>
    <w:rsid w:val="00F96258"/>
    <w:rsid w:val="00F962AA"/>
    <w:rsid w:val="00F96B4B"/>
    <w:rsid w:val="00F96F20"/>
    <w:rsid w:val="00F96FD3"/>
    <w:rsid w:val="00F975EE"/>
    <w:rsid w:val="00F976D3"/>
    <w:rsid w:val="00F979FD"/>
    <w:rsid w:val="00F97A6F"/>
    <w:rsid w:val="00F97DE5"/>
    <w:rsid w:val="00FA00FE"/>
    <w:rsid w:val="00FA0411"/>
    <w:rsid w:val="00FA0517"/>
    <w:rsid w:val="00FA085D"/>
    <w:rsid w:val="00FA086E"/>
    <w:rsid w:val="00FA09DA"/>
    <w:rsid w:val="00FA1132"/>
    <w:rsid w:val="00FA140A"/>
    <w:rsid w:val="00FA14EA"/>
    <w:rsid w:val="00FA16A7"/>
    <w:rsid w:val="00FA18C8"/>
    <w:rsid w:val="00FA1B3C"/>
    <w:rsid w:val="00FA2A71"/>
    <w:rsid w:val="00FA2EA3"/>
    <w:rsid w:val="00FA3043"/>
    <w:rsid w:val="00FA308E"/>
    <w:rsid w:val="00FA34E8"/>
    <w:rsid w:val="00FA37C3"/>
    <w:rsid w:val="00FA3A49"/>
    <w:rsid w:val="00FA41EB"/>
    <w:rsid w:val="00FA4A3F"/>
    <w:rsid w:val="00FA538A"/>
    <w:rsid w:val="00FA592B"/>
    <w:rsid w:val="00FA5A63"/>
    <w:rsid w:val="00FA606B"/>
    <w:rsid w:val="00FA60C9"/>
    <w:rsid w:val="00FA6658"/>
    <w:rsid w:val="00FA6AE3"/>
    <w:rsid w:val="00FA6C42"/>
    <w:rsid w:val="00FA6CBA"/>
    <w:rsid w:val="00FA6D85"/>
    <w:rsid w:val="00FA6D95"/>
    <w:rsid w:val="00FA702D"/>
    <w:rsid w:val="00FA7046"/>
    <w:rsid w:val="00FA72D3"/>
    <w:rsid w:val="00FA743B"/>
    <w:rsid w:val="00FA77CA"/>
    <w:rsid w:val="00FA7850"/>
    <w:rsid w:val="00FA7B2D"/>
    <w:rsid w:val="00FA7BCF"/>
    <w:rsid w:val="00FB013C"/>
    <w:rsid w:val="00FB09C1"/>
    <w:rsid w:val="00FB1098"/>
    <w:rsid w:val="00FB1807"/>
    <w:rsid w:val="00FB1DE4"/>
    <w:rsid w:val="00FB2510"/>
    <w:rsid w:val="00FB271A"/>
    <w:rsid w:val="00FB2723"/>
    <w:rsid w:val="00FB2784"/>
    <w:rsid w:val="00FB3322"/>
    <w:rsid w:val="00FB360D"/>
    <w:rsid w:val="00FB3F41"/>
    <w:rsid w:val="00FB3F9E"/>
    <w:rsid w:val="00FB4282"/>
    <w:rsid w:val="00FB4605"/>
    <w:rsid w:val="00FB480F"/>
    <w:rsid w:val="00FB513D"/>
    <w:rsid w:val="00FB54A0"/>
    <w:rsid w:val="00FB5C75"/>
    <w:rsid w:val="00FB6093"/>
    <w:rsid w:val="00FB6251"/>
    <w:rsid w:val="00FB6560"/>
    <w:rsid w:val="00FB7042"/>
    <w:rsid w:val="00FB7653"/>
    <w:rsid w:val="00FB772A"/>
    <w:rsid w:val="00FC029E"/>
    <w:rsid w:val="00FC0A1F"/>
    <w:rsid w:val="00FC0EDA"/>
    <w:rsid w:val="00FC1BE4"/>
    <w:rsid w:val="00FC3297"/>
    <w:rsid w:val="00FC3A1E"/>
    <w:rsid w:val="00FC4515"/>
    <w:rsid w:val="00FC4771"/>
    <w:rsid w:val="00FC47FF"/>
    <w:rsid w:val="00FC4A12"/>
    <w:rsid w:val="00FC4D1C"/>
    <w:rsid w:val="00FC500B"/>
    <w:rsid w:val="00FC51E0"/>
    <w:rsid w:val="00FC535F"/>
    <w:rsid w:val="00FC56D1"/>
    <w:rsid w:val="00FC66B8"/>
    <w:rsid w:val="00FC6779"/>
    <w:rsid w:val="00FC68FA"/>
    <w:rsid w:val="00FC6A5C"/>
    <w:rsid w:val="00FC6A66"/>
    <w:rsid w:val="00FC6B5D"/>
    <w:rsid w:val="00FC6B7E"/>
    <w:rsid w:val="00FC6B9B"/>
    <w:rsid w:val="00FC6FBD"/>
    <w:rsid w:val="00FC709A"/>
    <w:rsid w:val="00FC70DC"/>
    <w:rsid w:val="00FC7483"/>
    <w:rsid w:val="00FC78AA"/>
    <w:rsid w:val="00FC7CF9"/>
    <w:rsid w:val="00FC7DC6"/>
    <w:rsid w:val="00FD0017"/>
    <w:rsid w:val="00FD08BC"/>
    <w:rsid w:val="00FD0C33"/>
    <w:rsid w:val="00FD13A7"/>
    <w:rsid w:val="00FD1773"/>
    <w:rsid w:val="00FD1FCB"/>
    <w:rsid w:val="00FD2330"/>
    <w:rsid w:val="00FD237B"/>
    <w:rsid w:val="00FD29F6"/>
    <w:rsid w:val="00FD2C28"/>
    <w:rsid w:val="00FD2D99"/>
    <w:rsid w:val="00FD2FC4"/>
    <w:rsid w:val="00FD36DE"/>
    <w:rsid w:val="00FD3866"/>
    <w:rsid w:val="00FD391A"/>
    <w:rsid w:val="00FD4259"/>
    <w:rsid w:val="00FD52E4"/>
    <w:rsid w:val="00FD564A"/>
    <w:rsid w:val="00FD5BF9"/>
    <w:rsid w:val="00FD5EA0"/>
    <w:rsid w:val="00FD6260"/>
    <w:rsid w:val="00FD64FA"/>
    <w:rsid w:val="00FD65D2"/>
    <w:rsid w:val="00FD66A6"/>
    <w:rsid w:val="00FD6D10"/>
    <w:rsid w:val="00FD71AC"/>
    <w:rsid w:val="00FD722B"/>
    <w:rsid w:val="00FD77E0"/>
    <w:rsid w:val="00FD7856"/>
    <w:rsid w:val="00FD7EDD"/>
    <w:rsid w:val="00FD7FF1"/>
    <w:rsid w:val="00FE017C"/>
    <w:rsid w:val="00FE0E45"/>
    <w:rsid w:val="00FE144B"/>
    <w:rsid w:val="00FE1685"/>
    <w:rsid w:val="00FE1C7E"/>
    <w:rsid w:val="00FE1EA1"/>
    <w:rsid w:val="00FE205F"/>
    <w:rsid w:val="00FE2694"/>
    <w:rsid w:val="00FE2AEA"/>
    <w:rsid w:val="00FE2BF3"/>
    <w:rsid w:val="00FE2CF2"/>
    <w:rsid w:val="00FE2FA6"/>
    <w:rsid w:val="00FE3A7C"/>
    <w:rsid w:val="00FE3DC5"/>
    <w:rsid w:val="00FE47AB"/>
    <w:rsid w:val="00FE50E1"/>
    <w:rsid w:val="00FE55E4"/>
    <w:rsid w:val="00FE6144"/>
    <w:rsid w:val="00FE63D8"/>
    <w:rsid w:val="00FE6CAF"/>
    <w:rsid w:val="00FE6DBC"/>
    <w:rsid w:val="00FE76B8"/>
    <w:rsid w:val="00FF0211"/>
    <w:rsid w:val="00FF091F"/>
    <w:rsid w:val="00FF1A14"/>
    <w:rsid w:val="00FF1C17"/>
    <w:rsid w:val="00FF1CAE"/>
    <w:rsid w:val="00FF238D"/>
    <w:rsid w:val="00FF242A"/>
    <w:rsid w:val="00FF339E"/>
    <w:rsid w:val="00FF39D9"/>
    <w:rsid w:val="00FF3DE1"/>
    <w:rsid w:val="00FF4027"/>
    <w:rsid w:val="00FF455B"/>
    <w:rsid w:val="00FF4E7F"/>
    <w:rsid w:val="00FF4FE4"/>
    <w:rsid w:val="00FF56C9"/>
    <w:rsid w:val="00FF5994"/>
    <w:rsid w:val="00FF59BD"/>
    <w:rsid w:val="00FF61B0"/>
    <w:rsid w:val="00FF6E90"/>
    <w:rsid w:val="00FF724D"/>
    <w:rsid w:val="00FF7567"/>
    <w:rsid w:val="00FF78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EE405"/>
  <w15:docId w15:val="{9BA49714-21C1-48E0-8C0B-E57938B2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A"/>
    <w:rPr>
      <w:lang w:val="es-ES_tradnl" w:eastAsia="es-ES"/>
    </w:rPr>
  </w:style>
  <w:style w:type="paragraph" w:styleId="Ttulo1">
    <w:name w:val="heading 1"/>
    <w:basedOn w:val="Normal"/>
    <w:next w:val="Normal"/>
    <w:link w:val="Ttulo1Car"/>
    <w:qFormat/>
    <w:rsid w:val="00AE4ABD"/>
    <w:pPr>
      <w:keepNext/>
      <w:spacing w:line="360" w:lineRule="auto"/>
      <w:jc w:val="center"/>
      <w:outlineLvl w:val="0"/>
    </w:pPr>
    <w:rPr>
      <w:rFonts w:ascii="Arial" w:hAnsi="Arial" w:cs="Arial"/>
      <w:b/>
      <w:bCs/>
      <w:sz w:val="30"/>
      <w:szCs w:val="30"/>
      <w:lang w:val="es-ES"/>
    </w:rPr>
  </w:style>
  <w:style w:type="paragraph" w:styleId="Ttulo2">
    <w:name w:val="heading 2"/>
    <w:basedOn w:val="Normal"/>
    <w:next w:val="Normal"/>
    <w:link w:val="Ttulo2Car"/>
    <w:qFormat/>
    <w:rsid w:val="00AE50E0"/>
    <w:pPr>
      <w:keepNext/>
      <w:overflowPunct w:val="0"/>
      <w:autoSpaceDE w:val="0"/>
      <w:autoSpaceDN w:val="0"/>
      <w:adjustRightInd w:val="0"/>
      <w:ind w:left="1560"/>
      <w:textAlignment w:val="baseline"/>
      <w:outlineLvl w:val="1"/>
    </w:pPr>
    <w:rPr>
      <w:rFonts w:ascii="Arial" w:hAnsi="Arial"/>
      <w:b/>
      <w:sz w:val="30"/>
      <w:lang w:val="es-ES"/>
    </w:rPr>
  </w:style>
  <w:style w:type="paragraph" w:styleId="Ttulo3">
    <w:name w:val="heading 3"/>
    <w:basedOn w:val="Normal"/>
    <w:next w:val="Normal"/>
    <w:link w:val="Ttulo3Car"/>
    <w:qFormat/>
    <w:rsid w:val="00AE50E0"/>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AE50E0"/>
    <w:pPr>
      <w:keepNext/>
      <w:spacing w:before="240" w:after="60"/>
      <w:outlineLvl w:val="3"/>
    </w:pPr>
    <w:rPr>
      <w:b/>
      <w:bCs/>
      <w:sz w:val="28"/>
      <w:szCs w:val="28"/>
      <w:lang w:val="es-ES"/>
    </w:rPr>
  </w:style>
  <w:style w:type="paragraph" w:styleId="Ttulo5">
    <w:name w:val="heading 5"/>
    <w:basedOn w:val="Normal"/>
    <w:next w:val="Normal"/>
    <w:link w:val="Ttulo5Car"/>
    <w:qFormat/>
    <w:rsid w:val="00AE50E0"/>
    <w:pPr>
      <w:spacing w:before="240" w:after="60"/>
      <w:outlineLvl w:val="4"/>
    </w:pPr>
    <w:rPr>
      <w:b/>
      <w:bCs/>
      <w:i/>
      <w:iCs/>
      <w:sz w:val="26"/>
      <w:szCs w:val="26"/>
      <w:lang w:val="es-MX" w:eastAsia="es-MX"/>
    </w:rPr>
  </w:style>
  <w:style w:type="paragraph" w:styleId="Ttulo6">
    <w:name w:val="heading 6"/>
    <w:basedOn w:val="Normal"/>
    <w:next w:val="Normal"/>
    <w:link w:val="Ttulo6Car"/>
    <w:qFormat/>
    <w:rsid w:val="00AE50E0"/>
    <w:pPr>
      <w:spacing w:before="240" w:after="60"/>
      <w:outlineLvl w:val="5"/>
    </w:pPr>
    <w:rPr>
      <w:b/>
      <w:bCs/>
      <w:sz w:val="22"/>
      <w:szCs w:val="22"/>
      <w:lang w:val="es-ES"/>
    </w:rPr>
  </w:style>
  <w:style w:type="paragraph" w:styleId="Ttulo7">
    <w:name w:val="heading 7"/>
    <w:basedOn w:val="Normal"/>
    <w:next w:val="Normal"/>
    <w:link w:val="Ttulo7Car"/>
    <w:qFormat/>
    <w:rsid w:val="00AE50E0"/>
    <w:pPr>
      <w:keepNext/>
      <w:ind w:left="851"/>
      <w:jc w:val="both"/>
      <w:outlineLvl w:val="6"/>
    </w:pPr>
    <w:rPr>
      <w:rFonts w:ascii="Arial" w:hAnsi="Arial" w:cs="Arial"/>
      <w:b/>
      <w:bCs/>
      <w:sz w:val="48"/>
      <w:szCs w:val="48"/>
    </w:rPr>
  </w:style>
  <w:style w:type="paragraph" w:styleId="Ttulo8">
    <w:name w:val="heading 8"/>
    <w:basedOn w:val="Normal"/>
    <w:next w:val="Normal"/>
    <w:link w:val="Ttulo8Car"/>
    <w:qFormat/>
    <w:rsid w:val="00AE50E0"/>
    <w:pPr>
      <w:spacing w:before="240" w:after="60"/>
      <w:outlineLvl w:val="7"/>
    </w:pPr>
    <w:rPr>
      <w:i/>
      <w:i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E4ABD"/>
    <w:rPr>
      <w:rFonts w:ascii="Arial" w:hAnsi="Arial" w:cs="Arial"/>
      <w:b/>
      <w:bCs/>
      <w:sz w:val="30"/>
      <w:szCs w:val="30"/>
      <w:lang w:val="es-ES" w:eastAsia="es-ES"/>
    </w:rPr>
  </w:style>
  <w:style w:type="character" w:customStyle="1" w:styleId="Ttulo2Car">
    <w:name w:val="Título 2 Car"/>
    <w:link w:val="Ttulo2"/>
    <w:rsid w:val="00AE50E0"/>
    <w:rPr>
      <w:rFonts w:ascii="Arial" w:hAnsi="Arial"/>
      <w:b/>
      <w:sz w:val="30"/>
      <w:lang w:val="es-ES" w:eastAsia="es-ES"/>
    </w:rPr>
  </w:style>
  <w:style w:type="character" w:customStyle="1" w:styleId="Ttulo3Car">
    <w:name w:val="Título 3 Car"/>
    <w:link w:val="Ttulo3"/>
    <w:rsid w:val="00AE50E0"/>
    <w:rPr>
      <w:rFonts w:ascii="Arial" w:hAnsi="Arial" w:cs="Arial"/>
      <w:b/>
      <w:bCs/>
      <w:sz w:val="26"/>
      <w:szCs w:val="26"/>
      <w:lang w:val="es-ES" w:eastAsia="es-ES"/>
    </w:rPr>
  </w:style>
  <w:style w:type="character" w:customStyle="1" w:styleId="Ttulo4Car">
    <w:name w:val="Título 4 Car"/>
    <w:link w:val="Ttulo4"/>
    <w:rsid w:val="00AE50E0"/>
    <w:rPr>
      <w:b/>
      <w:bCs/>
      <w:sz w:val="28"/>
      <w:szCs w:val="28"/>
      <w:lang w:val="es-ES" w:eastAsia="es-ES"/>
    </w:rPr>
  </w:style>
  <w:style w:type="character" w:customStyle="1" w:styleId="Ttulo5Car">
    <w:name w:val="Título 5 Car"/>
    <w:link w:val="Ttulo5"/>
    <w:rsid w:val="00AE50E0"/>
    <w:rPr>
      <w:b/>
      <w:bCs/>
      <w:i/>
      <w:iCs/>
      <w:sz w:val="26"/>
      <w:szCs w:val="26"/>
    </w:rPr>
  </w:style>
  <w:style w:type="character" w:customStyle="1" w:styleId="Ttulo6Car">
    <w:name w:val="Título 6 Car"/>
    <w:link w:val="Ttulo6"/>
    <w:rsid w:val="00AE50E0"/>
    <w:rPr>
      <w:b/>
      <w:bCs/>
      <w:sz w:val="22"/>
      <w:szCs w:val="22"/>
      <w:lang w:val="es-ES" w:eastAsia="es-ES"/>
    </w:rPr>
  </w:style>
  <w:style w:type="character" w:customStyle="1" w:styleId="Ttulo7Car">
    <w:name w:val="Título 7 Car"/>
    <w:link w:val="Ttulo7"/>
    <w:rsid w:val="00AE50E0"/>
    <w:rPr>
      <w:rFonts w:ascii="Arial" w:hAnsi="Arial" w:cs="Arial"/>
      <w:b/>
      <w:bCs/>
      <w:sz w:val="48"/>
      <w:szCs w:val="48"/>
      <w:lang w:val="es-ES_tradnl" w:eastAsia="es-ES"/>
    </w:rPr>
  </w:style>
  <w:style w:type="character" w:customStyle="1" w:styleId="Ttulo8Car">
    <w:name w:val="Título 8 Car"/>
    <w:link w:val="Ttulo8"/>
    <w:rsid w:val="00AE50E0"/>
    <w:rPr>
      <w:i/>
      <w:iCs/>
      <w:sz w:val="24"/>
      <w:szCs w:val="24"/>
    </w:rPr>
  </w:style>
  <w:style w:type="paragraph" w:customStyle="1" w:styleId="corte1datos">
    <w:name w:val="corte1 datos"/>
    <w:basedOn w:val="Normal"/>
    <w:qFormat/>
    <w:rsid w:val="00044B08"/>
    <w:pPr>
      <w:ind w:left="2552"/>
    </w:pPr>
    <w:rPr>
      <w:rFonts w:ascii="Arial" w:hAnsi="Arial"/>
      <w:b/>
      <w:caps/>
      <w:sz w:val="30"/>
    </w:rPr>
  </w:style>
  <w:style w:type="paragraph" w:customStyle="1" w:styleId="corte2ponente">
    <w:name w:val="corte2 ponente"/>
    <w:basedOn w:val="Normal"/>
    <w:link w:val="corte2ponenteCar"/>
    <w:qFormat/>
    <w:rsid w:val="00044B08"/>
    <w:rPr>
      <w:rFonts w:ascii="Arial" w:hAnsi="Arial"/>
      <w:b/>
      <w:caps/>
      <w:sz w:val="30"/>
    </w:rPr>
  </w:style>
  <w:style w:type="paragraph" w:customStyle="1" w:styleId="corte3centro">
    <w:name w:val="corte3 centro"/>
    <w:basedOn w:val="Normal"/>
    <w:link w:val="corte3centroCar"/>
    <w:qFormat/>
    <w:rsid w:val="00044B08"/>
    <w:pPr>
      <w:spacing w:line="360" w:lineRule="auto"/>
      <w:jc w:val="center"/>
    </w:pPr>
    <w:rPr>
      <w:rFonts w:ascii="Arial" w:hAnsi="Arial"/>
      <w:b/>
      <w:sz w:val="30"/>
    </w:rPr>
  </w:style>
  <w:style w:type="character" w:customStyle="1" w:styleId="corte3centroCar">
    <w:name w:val="corte3 centro Car"/>
    <w:link w:val="corte3centro"/>
    <w:rsid w:val="0046046A"/>
    <w:rPr>
      <w:rFonts w:ascii="Arial" w:hAnsi="Arial"/>
      <w:b/>
      <w:sz w:val="30"/>
      <w:lang w:val="es-ES_tradnl" w:eastAsia="es-ES"/>
    </w:rPr>
  </w:style>
  <w:style w:type="paragraph" w:customStyle="1" w:styleId="corte4fondo">
    <w:name w:val="corte4 fondo"/>
    <w:basedOn w:val="Normal"/>
    <w:link w:val="corte4fondoCar2"/>
    <w:qFormat/>
    <w:rsid w:val="00044B08"/>
    <w:pPr>
      <w:spacing w:line="360" w:lineRule="auto"/>
      <w:ind w:firstLine="709"/>
      <w:jc w:val="both"/>
    </w:pPr>
    <w:rPr>
      <w:rFonts w:ascii="Arial" w:hAnsi="Arial"/>
      <w:sz w:val="30"/>
    </w:rPr>
  </w:style>
  <w:style w:type="character" w:customStyle="1" w:styleId="corte4fondoCar2">
    <w:name w:val="corte4 fondo Car2"/>
    <w:link w:val="corte4fondo"/>
    <w:rsid w:val="0046046A"/>
    <w:rPr>
      <w:rFonts w:ascii="Arial" w:hAnsi="Arial"/>
      <w:sz w:val="30"/>
      <w:lang w:val="es-ES_tradnl" w:eastAsia="es-ES"/>
    </w:rPr>
  </w:style>
  <w:style w:type="paragraph" w:customStyle="1" w:styleId="corte5transcripcion">
    <w:name w:val="corte5 transcripcion"/>
    <w:basedOn w:val="Normal"/>
    <w:link w:val="corte5transcripcionCar"/>
    <w:qFormat/>
    <w:rsid w:val="00044B08"/>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46046A"/>
    <w:rPr>
      <w:rFonts w:ascii="Arial" w:hAnsi="Arial"/>
      <w:b/>
      <w:i/>
      <w:sz w:val="30"/>
      <w:lang w:val="es-ES_tradnl" w:eastAsia="es-ES"/>
    </w:rPr>
  </w:style>
  <w:style w:type="character" w:customStyle="1" w:styleId="corte4fondoCarCar">
    <w:name w:val="corte4 fondo Car Car"/>
    <w:link w:val="corte4fondoCar"/>
    <w:rsid w:val="0046046A"/>
    <w:rPr>
      <w:rFonts w:ascii="Arial" w:hAnsi="Arial" w:cs="Arial"/>
      <w:sz w:val="30"/>
      <w:szCs w:val="30"/>
      <w:lang w:val="es-ES_tradnl" w:eastAsia="es-ES"/>
    </w:rPr>
  </w:style>
  <w:style w:type="paragraph" w:customStyle="1" w:styleId="corte4fondoCar">
    <w:name w:val="corte4 fondo Car"/>
    <w:basedOn w:val="Normal"/>
    <w:link w:val="corte4fondoCarCar"/>
    <w:rsid w:val="0046046A"/>
    <w:pPr>
      <w:spacing w:line="360" w:lineRule="auto"/>
      <w:ind w:firstLine="709"/>
      <w:jc w:val="both"/>
    </w:pPr>
    <w:rPr>
      <w:rFonts w:ascii="Arial" w:hAnsi="Arial" w:cs="Arial"/>
      <w:sz w:val="30"/>
      <w:szCs w:val="30"/>
    </w:rPr>
  </w:style>
  <w:style w:type="paragraph" w:customStyle="1" w:styleId="corte6cintilloypie">
    <w:name w:val="corte6 cintillo y pie"/>
    <w:basedOn w:val="Normal"/>
    <w:rsid w:val="00044B08"/>
    <w:pPr>
      <w:jc w:val="right"/>
    </w:pPr>
    <w:rPr>
      <w:rFonts w:ascii="Arial" w:hAnsi="Arial"/>
      <w:b/>
      <w:caps/>
      <w:sz w:val="24"/>
    </w:rPr>
  </w:style>
  <w:style w:type="paragraph" w:customStyle="1" w:styleId="corte7tablas">
    <w:name w:val="corte7 tablas"/>
    <w:basedOn w:val="corte5transcripcion"/>
    <w:rsid w:val="00044B08"/>
    <w:pPr>
      <w:ind w:left="0" w:right="0"/>
      <w:jc w:val="center"/>
    </w:pPr>
    <w:rPr>
      <w:sz w:val="24"/>
    </w:rPr>
  </w:style>
  <w:style w:type="character" w:customStyle="1" w:styleId="corte4fondoCarCarCarCarCar">
    <w:name w:val="corte4 fondo Car Car Car Car Car"/>
    <w:link w:val="corte4fondoCarCarCarCar"/>
    <w:rsid w:val="0046046A"/>
    <w:rPr>
      <w:rFonts w:ascii="Arial" w:hAnsi="Arial" w:cs="Arial"/>
      <w:b/>
      <w:bCs/>
      <w:sz w:val="30"/>
      <w:szCs w:val="30"/>
      <w:lang w:val="es-ES_tradnl"/>
    </w:rPr>
  </w:style>
  <w:style w:type="paragraph" w:customStyle="1" w:styleId="corte4fondoCarCarCarCar">
    <w:name w:val="corte4 fondo Car Car Car Car"/>
    <w:basedOn w:val="Normal"/>
    <w:link w:val="corte4fondoCarCarCarCarCar"/>
    <w:rsid w:val="0046046A"/>
    <w:pPr>
      <w:spacing w:line="360" w:lineRule="auto"/>
      <w:ind w:firstLine="709"/>
      <w:jc w:val="both"/>
    </w:pPr>
    <w:rPr>
      <w:rFonts w:ascii="Arial" w:hAnsi="Arial" w:cs="Arial"/>
      <w:b/>
      <w:bCs/>
      <w:sz w:val="30"/>
      <w:szCs w:val="30"/>
      <w:lang w:eastAsia="es-MX"/>
    </w:rPr>
  </w:style>
  <w:style w:type="paragraph" w:styleId="Encabezado">
    <w:name w:val="header"/>
    <w:basedOn w:val="Normal"/>
    <w:link w:val="EncabezadoCar"/>
    <w:uiPriority w:val="99"/>
    <w:rsid w:val="0046046A"/>
    <w:pPr>
      <w:tabs>
        <w:tab w:val="center" w:pos="4419"/>
        <w:tab w:val="right" w:pos="8838"/>
      </w:tabs>
    </w:pPr>
  </w:style>
  <w:style w:type="character" w:customStyle="1" w:styleId="EncabezadoCar">
    <w:name w:val="Encabezado Car"/>
    <w:link w:val="Encabezado"/>
    <w:uiPriority w:val="99"/>
    <w:rsid w:val="0046046A"/>
    <w:rPr>
      <w:lang w:val="es-ES_tradnl" w:eastAsia="es-ES"/>
    </w:rPr>
  </w:style>
  <w:style w:type="paragraph" w:styleId="Piedepgina">
    <w:name w:val="footer"/>
    <w:basedOn w:val="Normal"/>
    <w:link w:val="PiedepginaCar"/>
    <w:uiPriority w:val="99"/>
    <w:rsid w:val="0046046A"/>
    <w:pPr>
      <w:tabs>
        <w:tab w:val="center" w:pos="4419"/>
        <w:tab w:val="right" w:pos="8838"/>
      </w:tabs>
    </w:pPr>
  </w:style>
  <w:style w:type="character" w:customStyle="1" w:styleId="PiedepginaCar">
    <w:name w:val="Pie de página Car"/>
    <w:link w:val="Piedepgina"/>
    <w:uiPriority w:val="99"/>
    <w:rsid w:val="0046046A"/>
    <w:rPr>
      <w:lang w:val="es-ES_tradnl" w:eastAsia="es-ES"/>
    </w:rPr>
  </w:style>
  <w:style w:type="character" w:styleId="Nmerodepgina">
    <w:name w:val="page number"/>
    <w:aliases w:val="No. de página Asunto"/>
    <w:basedOn w:val="Fuentedeprrafopredeter"/>
    <w:rsid w:val="0046046A"/>
  </w:style>
  <w:style w:type="paragraph" w:customStyle="1" w:styleId="corte4fondoCarCarCar">
    <w:name w:val="corte4 fondo Car Car Car"/>
    <w:basedOn w:val="Normal"/>
    <w:rsid w:val="0046046A"/>
    <w:pPr>
      <w:spacing w:line="360" w:lineRule="auto"/>
      <w:ind w:firstLine="709"/>
      <w:jc w:val="both"/>
    </w:pPr>
    <w:rPr>
      <w:rFonts w:ascii="Arial" w:hAnsi="Arial" w:cs="Arial"/>
      <w:sz w:val="30"/>
      <w:szCs w:val="30"/>
      <w:lang w:val="es-MX"/>
    </w:rPr>
  </w:style>
  <w:style w:type="paragraph" w:styleId="Textosinformato">
    <w:name w:val="Plain Text"/>
    <w:basedOn w:val="Normal"/>
    <w:link w:val="TextosinformatoCar"/>
    <w:rsid w:val="0046046A"/>
    <w:rPr>
      <w:rFonts w:ascii="Courier New" w:hAnsi="Courier New" w:cs="Courier New"/>
      <w:lang w:val="es-ES"/>
    </w:rPr>
  </w:style>
  <w:style w:type="character" w:customStyle="1" w:styleId="TextosinformatoCar">
    <w:name w:val="Texto sin formato Car"/>
    <w:link w:val="Textosinformato"/>
    <w:rsid w:val="0046046A"/>
    <w:rPr>
      <w:rFonts w:ascii="Courier New" w:hAnsi="Courier New" w:cs="Courier New"/>
      <w:lang w:val="es-ES" w:eastAsia="es-ES"/>
    </w:rPr>
  </w:style>
  <w:style w:type="paragraph" w:styleId="Lista">
    <w:name w:val="List"/>
    <w:basedOn w:val="Normal"/>
    <w:rsid w:val="0046046A"/>
    <w:pPr>
      <w:ind w:left="283" w:hanging="283"/>
    </w:pPr>
  </w:style>
  <w:style w:type="paragraph" w:styleId="Textoindependiente">
    <w:name w:val="Body Text"/>
    <w:aliases w:val="e1,Texto independiente Car Car Car,Texto independiente Car Car Car Car Car,Texto independiente Car Car Car Car,Texto independiente Car Car Car Car Car Car Car Car,e1 Car Car Car Car Car Car Car Car Car Car,Car"/>
    <w:basedOn w:val="Normal"/>
    <w:link w:val="TextoindependienteCar"/>
    <w:rsid w:val="0046046A"/>
    <w:pPr>
      <w:spacing w:after="120"/>
    </w:pPr>
    <w:rPr>
      <w:rFonts w:ascii="ni" w:hAnsi="ni" w:cs="ni"/>
      <w:i/>
      <w:iCs/>
      <w:sz w:val="28"/>
      <w:szCs w:val="28"/>
      <w:lang w:val="es-MX"/>
    </w:rPr>
  </w:style>
  <w:style w:type="character" w:customStyle="1" w:styleId="TextoindependienteCar">
    <w:name w:val="Texto independiente Car"/>
    <w:aliases w:val="e1 Car1,Texto independiente Car Car Car Car2,Texto independiente Car Car Car Car Car Car1,Texto independiente Car Car Car Car Car2,Texto independiente Car Car Car Car Car Car Car Car Car1,Car Car4"/>
    <w:link w:val="Textoindependiente"/>
    <w:rsid w:val="0046046A"/>
    <w:rPr>
      <w:rFonts w:ascii="ni" w:hAnsi="ni" w:cs="ni"/>
      <w:i/>
      <w:iCs/>
      <w:sz w:val="28"/>
      <w:szCs w:val="28"/>
      <w:lang w:eastAsia="es-ES"/>
    </w:rPr>
  </w:style>
  <w:style w:type="paragraph" w:customStyle="1" w:styleId="corte4fondoCarCarCarCar1">
    <w:name w:val="corte4 fondo Car Car Car Car1"/>
    <w:basedOn w:val="Normal"/>
    <w:rsid w:val="0046046A"/>
    <w:pPr>
      <w:autoSpaceDE w:val="0"/>
      <w:autoSpaceDN w:val="0"/>
      <w:spacing w:line="360" w:lineRule="auto"/>
      <w:ind w:firstLine="709"/>
      <w:jc w:val="both"/>
    </w:pPr>
    <w:rPr>
      <w:rFonts w:ascii="Arial" w:hAnsi="Arial" w:cs="Arial"/>
      <w:sz w:val="30"/>
      <w:szCs w:val="30"/>
    </w:rPr>
  </w:style>
  <w:style w:type="paragraph" w:customStyle="1" w:styleId="corte4fondo1">
    <w:name w:val="corte4 fondo1"/>
    <w:basedOn w:val="Normal"/>
    <w:rsid w:val="0046046A"/>
    <w:pPr>
      <w:spacing w:line="360" w:lineRule="auto"/>
      <w:ind w:firstLine="709"/>
      <w:jc w:val="both"/>
    </w:pPr>
    <w:rPr>
      <w:rFonts w:ascii="Arial" w:hAnsi="Arial"/>
      <w:sz w:val="30"/>
      <w:szCs w:val="24"/>
      <w:lang w:eastAsia="es-MX"/>
    </w:rPr>
  </w:style>
  <w:style w:type="paragraph" w:customStyle="1" w:styleId="corte1datosCar">
    <w:name w:val="corte1 datos Car"/>
    <w:basedOn w:val="Normal"/>
    <w:link w:val="corte1datosCarCar"/>
    <w:rsid w:val="0046046A"/>
    <w:pPr>
      <w:ind w:left="2552"/>
    </w:pPr>
    <w:rPr>
      <w:rFonts w:ascii="Arial" w:hAnsi="Arial"/>
      <w:b/>
      <w:caps/>
      <w:sz w:val="30"/>
      <w:lang w:eastAsia="es-MX"/>
    </w:rPr>
  </w:style>
  <w:style w:type="character" w:customStyle="1" w:styleId="corte1datosCarCar">
    <w:name w:val="corte1 datos Car Car"/>
    <w:link w:val="corte1datosCar"/>
    <w:rsid w:val="0046046A"/>
    <w:rPr>
      <w:rFonts w:ascii="Arial" w:hAnsi="Arial"/>
      <w:b/>
      <w:caps/>
      <w:sz w:val="30"/>
      <w:lang w:val="es-ES_tradnl"/>
    </w:rPr>
  </w:style>
  <w:style w:type="paragraph" w:customStyle="1" w:styleId="CarCar1CarCarCar">
    <w:name w:val="Car Car1 Car Car Car"/>
    <w:basedOn w:val="Normal"/>
    <w:rsid w:val="00613BD3"/>
    <w:pPr>
      <w:spacing w:after="160" w:line="240" w:lineRule="exact"/>
      <w:jc w:val="right"/>
    </w:pPr>
    <w:rPr>
      <w:rFonts w:ascii="Verdana" w:hAnsi="Verdana" w:cs="Verdana"/>
      <w:lang w:val="es-MX" w:eastAsia="en-US"/>
    </w:rPr>
  </w:style>
  <w:style w:type="character" w:styleId="Textoennegrita">
    <w:name w:val="Strong"/>
    <w:qFormat/>
    <w:rsid w:val="00613BD3"/>
    <w:rPr>
      <w:b/>
      <w:bCs/>
    </w:rPr>
  </w:style>
  <w:style w:type="paragraph" w:styleId="NormalWeb">
    <w:name w:val="Normal (Web)"/>
    <w:basedOn w:val="Normal"/>
    <w:uiPriority w:val="99"/>
    <w:rsid w:val="00613BD3"/>
    <w:pPr>
      <w:spacing w:before="100" w:beforeAutospacing="1" w:after="100" w:afterAutospacing="1"/>
    </w:pPr>
    <w:rPr>
      <w:rFonts w:ascii="Arial" w:hAnsi="Arial" w:cs="Arial"/>
      <w:color w:val="000000"/>
      <w:sz w:val="24"/>
      <w:szCs w:val="24"/>
      <w:lang w:val="es-MX" w:eastAsia="es-MX"/>
    </w:rPr>
  </w:style>
  <w:style w:type="paragraph" w:customStyle="1" w:styleId="Normal1">
    <w:name w:val="Normal1"/>
    <w:link w:val="normalCar"/>
    <w:rsid w:val="00613BD3"/>
    <w:rPr>
      <w:rFonts w:ascii="Arial" w:hAnsi="Arial" w:cs="Arial"/>
      <w:sz w:val="24"/>
      <w:szCs w:val="24"/>
      <w:lang w:val="es-ES" w:eastAsia="es-ES"/>
    </w:rPr>
  </w:style>
  <w:style w:type="character" w:customStyle="1" w:styleId="normalCar">
    <w:name w:val="normal Car"/>
    <w:link w:val="Normal1"/>
    <w:rsid w:val="00613BD3"/>
    <w:rPr>
      <w:rFonts w:ascii="Arial" w:hAnsi="Arial" w:cs="Arial"/>
      <w:sz w:val="24"/>
      <w:szCs w:val="24"/>
      <w:lang w:val="es-ES" w:eastAsia="es-ES" w:bidi="ar-SA"/>
    </w:rPr>
  </w:style>
  <w:style w:type="paragraph" w:customStyle="1" w:styleId="CarCar1CarCarCarCarCarCar">
    <w:name w:val="Car Car1 Car Car Car Car Car Car"/>
    <w:basedOn w:val="Normal"/>
    <w:rsid w:val="007A45D0"/>
    <w:pPr>
      <w:spacing w:after="160" w:line="240" w:lineRule="exact"/>
      <w:jc w:val="right"/>
    </w:pPr>
    <w:rPr>
      <w:rFonts w:ascii="Verdana" w:hAnsi="Verdana" w:cs="Arial"/>
      <w:szCs w:val="21"/>
      <w:lang w:val="es-MX" w:eastAsia="en-US"/>
    </w:rPr>
  </w:style>
  <w:style w:type="paragraph" w:styleId="Sangradetextonormal">
    <w:name w:val="Body Text Indent"/>
    <w:basedOn w:val="Normal"/>
    <w:link w:val="SangradetextonormalCar"/>
    <w:rsid w:val="00AE50E0"/>
    <w:pPr>
      <w:spacing w:after="120"/>
      <w:ind w:left="283"/>
    </w:pPr>
  </w:style>
  <w:style w:type="character" w:customStyle="1" w:styleId="SangradetextonormalCar">
    <w:name w:val="Sangría de texto normal Car"/>
    <w:link w:val="Sangradetextonormal"/>
    <w:rsid w:val="00AE50E0"/>
    <w:rPr>
      <w:lang w:val="es-ES_tradnl" w:eastAsia="es-ES"/>
    </w:rPr>
  </w:style>
  <w:style w:type="paragraph" w:styleId="Sangra3detindependiente">
    <w:name w:val="Body Text Indent 3"/>
    <w:basedOn w:val="Normal"/>
    <w:link w:val="Sangra3detindependienteCar"/>
    <w:rsid w:val="00AE50E0"/>
    <w:pPr>
      <w:spacing w:after="120"/>
      <w:ind w:left="283"/>
    </w:pPr>
    <w:rPr>
      <w:rFonts w:ascii="Tahoma" w:hAnsi="Tahoma"/>
      <w:sz w:val="16"/>
      <w:szCs w:val="16"/>
      <w:lang w:val="es-ES"/>
    </w:rPr>
  </w:style>
  <w:style w:type="character" w:customStyle="1" w:styleId="Sangra3detindependienteCar">
    <w:name w:val="Sangría 3 de t. independiente Car"/>
    <w:link w:val="Sangra3detindependiente"/>
    <w:rsid w:val="00AE50E0"/>
    <w:rPr>
      <w:rFonts w:ascii="Tahoma" w:hAnsi="Tahoma"/>
      <w:sz w:val="16"/>
      <w:szCs w:val="16"/>
      <w:lang w:val="es-ES" w:eastAsia="es-ES"/>
    </w:rPr>
  </w:style>
  <w:style w:type="paragraph" w:styleId="Textoindependiente2">
    <w:name w:val="Body Text 2"/>
    <w:basedOn w:val="Normal"/>
    <w:link w:val="Textoindependiente2Car"/>
    <w:rsid w:val="00AE50E0"/>
    <w:pPr>
      <w:spacing w:after="120" w:line="480" w:lineRule="auto"/>
    </w:pPr>
    <w:rPr>
      <w:rFonts w:ascii="Tahoma" w:hAnsi="Tahoma"/>
      <w:sz w:val="24"/>
      <w:lang w:val="es-ES"/>
    </w:rPr>
  </w:style>
  <w:style w:type="character" w:customStyle="1" w:styleId="Textoindependiente2Car">
    <w:name w:val="Texto independiente 2 Car"/>
    <w:link w:val="Textoindependiente2"/>
    <w:rsid w:val="00AE50E0"/>
    <w:rPr>
      <w:rFonts w:ascii="Tahoma" w:hAnsi="Tahoma"/>
      <w:sz w:val="24"/>
      <w:lang w:val="es-ES" w:eastAsia="es-ES"/>
    </w:rPr>
  </w:style>
  <w:style w:type="paragraph" w:customStyle="1" w:styleId="Textoindependiente21">
    <w:name w:val="Texto independiente 21"/>
    <w:basedOn w:val="Normal"/>
    <w:rsid w:val="00AE50E0"/>
    <w:pPr>
      <w:overflowPunct w:val="0"/>
      <w:autoSpaceDE w:val="0"/>
      <w:autoSpaceDN w:val="0"/>
      <w:adjustRightInd w:val="0"/>
      <w:jc w:val="right"/>
      <w:textAlignment w:val="baseline"/>
    </w:pPr>
    <w:rPr>
      <w:rFonts w:ascii="Arial" w:hAnsi="Arial"/>
      <w:b/>
      <w:sz w:val="28"/>
      <w:lang w:val="es-ES"/>
    </w:rPr>
  </w:style>
  <w:style w:type="paragraph" w:customStyle="1" w:styleId="1">
    <w:name w:val="1"/>
    <w:basedOn w:val="Normal"/>
    <w:rsid w:val="00AE50E0"/>
    <w:pPr>
      <w:spacing w:after="160" w:line="240" w:lineRule="exact"/>
      <w:jc w:val="right"/>
    </w:pPr>
    <w:rPr>
      <w:rFonts w:ascii="Verdana" w:hAnsi="Verdana" w:cs="Verdana"/>
      <w:lang w:val="es-MX" w:eastAsia="en-US"/>
    </w:rPr>
  </w:style>
  <w:style w:type="paragraph" w:customStyle="1" w:styleId="CarCar">
    <w:name w:val="Car Car"/>
    <w:basedOn w:val="Normal"/>
    <w:rsid w:val="00AE50E0"/>
    <w:pPr>
      <w:spacing w:after="160" w:line="240" w:lineRule="exact"/>
      <w:jc w:val="right"/>
    </w:pPr>
    <w:rPr>
      <w:rFonts w:ascii="Verdana" w:hAnsi="Verdana" w:cs="Verdana"/>
      <w:lang w:val="es-MX" w:eastAsia="en-US"/>
    </w:rPr>
  </w:style>
  <w:style w:type="character" w:customStyle="1" w:styleId="NormalArialCar">
    <w:name w:val="Normal + Arial Car"/>
    <w:aliases w:val="12 pt Car,Justificado Car,Interlineado:  1 Car,5 líneas Car"/>
    <w:rsid w:val="00AE50E0"/>
    <w:rPr>
      <w:rFonts w:ascii="Arial" w:hAnsi="Arial" w:cs="Arial"/>
      <w:b/>
      <w:bCs/>
      <w:sz w:val="24"/>
      <w:szCs w:val="26"/>
      <w:lang w:val="es-ES_tradnl" w:eastAsia="es-ES" w:bidi="ar-SA"/>
    </w:rPr>
  </w:style>
  <w:style w:type="paragraph" w:styleId="Textoindependiente3">
    <w:name w:val="Body Text 3"/>
    <w:basedOn w:val="Normal"/>
    <w:link w:val="Textoindependiente3Car"/>
    <w:rsid w:val="00AE50E0"/>
    <w:pPr>
      <w:overflowPunct w:val="0"/>
      <w:autoSpaceDE w:val="0"/>
      <w:autoSpaceDN w:val="0"/>
      <w:adjustRightInd w:val="0"/>
      <w:spacing w:after="120"/>
      <w:textAlignment w:val="baseline"/>
    </w:pPr>
    <w:rPr>
      <w:rFonts w:ascii="Arial" w:hAnsi="Arial" w:cs="Arial"/>
      <w:sz w:val="16"/>
      <w:szCs w:val="16"/>
      <w:lang w:val="es-ES"/>
    </w:rPr>
  </w:style>
  <w:style w:type="character" w:customStyle="1" w:styleId="Textoindependiente3Car">
    <w:name w:val="Texto independiente 3 Car"/>
    <w:link w:val="Textoindependiente3"/>
    <w:rsid w:val="00AE50E0"/>
    <w:rPr>
      <w:rFonts w:ascii="Arial" w:hAnsi="Arial" w:cs="Arial"/>
      <w:sz w:val="16"/>
      <w:szCs w:val="16"/>
      <w:lang w:val="es-ES" w:eastAsia="es-ES"/>
    </w:rPr>
  </w:style>
  <w:style w:type="character" w:customStyle="1" w:styleId="TextoindependienteCarCar">
    <w:name w:val="Texto independiente Car Car"/>
    <w:aliases w:val="e1 Car,Texto independiente Car Car Car Car1,Texto independiente Car Car Car Car Car Car,Texto independiente Car Car Car Car Car1,Texto independiente Car Car Car Car Car Car Car Car Car,Car Car Car"/>
    <w:rsid w:val="00AE50E0"/>
    <w:rPr>
      <w:sz w:val="24"/>
      <w:szCs w:val="24"/>
      <w:lang w:val="es-MX" w:eastAsia="es-MX" w:bidi="ar-SA"/>
    </w:rPr>
  </w:style>
  <w:style w:type="paragraph" w:customStyle="1" w:styleId="BodyText22">
    <w:name w:val="Body Text 22"/>
    <w:basedOn w:val="Normal"/>
    <w:rsid w:val="00AE50E0"/>
    <w:pPr>
      <w:overflowPunct w:val="0"/>
      <w:autoSpaceDE w:val="0"/>
      <w:autoSpaceDN w:val="0"/>
      <w:adjustRightInd w:val="0"/>
      <w:spacing w:line="360" w:lineRule="auto"/>
      <w:ind w:firstLine="708"/>
      <w:jc w:val="both"/>
      <w:textAlignment w:val="baseline"/>
    </w:pPr>
    <w:rPr>
      <w:rFonts w:ascii="Arial" w:hAnsi="Arial" w:cs="Arial"/>
      <w:sz w:val="30"/>
      <w:szCs w:val="30"/>
      <w:lang w:val="es-MX"/>
    </w:rPr>
  </w:style>
  <w:style w:type="paragraph" w:customStyle="1" w:styleId="BodyText24">
    <w:name w:val="Body Text 24"/>
    <w:basedOn w:val="Normal"/>
    <w:rsid w:val="00AE50E0"/>
    <w:pPr>
      <w:overflowPunct w:val="0"/>
      <w:autoSpaceDE w:val="0"/>
      <w:autoSpaceDN w:val="0"/>
      <w:adjustRightInd w:val="0"/>
      <w:spacing w:after="120"/>
      <w:ind w:left="283"/>
      <w:textAlignment w:val="baseline"/>
    </w:pPr>
    <w:rPr>
      <w:rFonts w:ascii="Arial" w:hAnsi="Arial" w:cs="Arial"/>
      <w:lang w:val="es-ES"/>
    </w:rPr>
  </w:style>
  <w:style w:type="paragraph" w:customStyle="1" w:styleId="BodyText25">
    <w:name w:val="Body Text 25"/>
    <w:basedOn w:val="Normal"/>
    <w:rsid w:val="00AE50E0"/>
    <w:pPr>
      <w:overflowPunct w:val="0"/>
      <w:autoSpaceDE w:val="0"/>
      <w:autoSpaceDN w:val="0"/>
      <w:adjustRightInd w:val="0"/>
      <w:spacing w:after="120" w:line="480" w:lineRule="auto"/>
      <w:textAlignment w:val="baseline"/>
    </w:pPr>
    <w:rPr>
      <w:rFonts w:ascii="Arial" w:hAnsi="Arial"/>
      <w:sz w:val="30"/>
    </w:rPr>
  </w:style>
  <w:style w:type="paragraph" w:customStyle="1" w:styleId="Sangra3detindependiente1">
    <w:name w:val="Sangría 3 de t. independiente1"/>
    <w:basedOn w:val="Normal"/>
    <w:rsid w:val="00AE50E0"/>
    <w:pPr>
      <w:overflowPunct w:val="0"/>
      <w:autoSpaceDE w:val="0"/>
      <w:autoSpaceDN w:val="0"/>
      <w:adjustRightInd w:val="0"/>
      <w:spacing w:after="120"/>
      <w:ind w:left="283"/>
      <w:textAlignment w:val="baseline"/>
    </w:pPr>
    <w:rPr>
      <w:sz w:val="16"/>
      <w:lang w:val="es-ES"/>
    </w:rPr>
  </w:style>
  <w:style w:type="paragraph" w:styleId="Listaconvietas">
    <w:name w:val="List Bullet"/>
    <w:basedOn w:val="Normal"/>
    <w:autoRedefine/>
    <w:rsid w:val="00AE50E0"/>
    <w:pPr>
      <w:numPr>
        <w:numId w:val="1"/>
      </w:numPr>
      <w:overflowPunct w:val="0"/>
      <w:autoSpaceDE w:val="0"/>
      <w:autoSpaceDN w:val="0"/>
      <w:adjustRightInd w:val="0"/>
      <w:textAlignment w:val="baseline"/>
    </w:pPr>
    <w:rPr>
      <w:rFonts w:ascii="Arial" w:hAnsi="Arial" w:cs="Arial"/>
      <w:sz w:val="30"/>
      <w:szCs w:val="30"/>
      <w:lang w:val="es-ES"/>
    </w:rPr>
  </w:style>
  <w:style w:type="paragraph" w:customStyle="1" w:styleId="TextoindependienteTextoindependienteCarCar">
    <w:name w:val="Texto independiente.Texto independiente Car Car"/>
    <w:basedOn w:val="Normal"/>
    <w:rsid w:val="00AE50E0"/>
    <w:pPr>
      <w:overflowPunct w:val="0"/>
      <w:autoSpaceDE w:val="0"/>
      <w:autoSpaceDN w:val="0"/>
      <w:adjustRightInd w:val="0"/>
      <w:spacing w:line="480" w:lineRule="auto"/>
      <w:textAlignment w:val="baseline"/>
    </w:pPr>
    <w:rPr>
      <w:rFonts w:ascii="Arial" w:hAnsi="Arial"/>
      <w:sz w:val="28"/>
      <w:lang w:val="es-ES"/>
    </w:rPr>
  </w:style>
  <w:style w:type="paragraph" w:customStyle="1" w:styleId="CarCarCarCarCar">
    <w:name w:val="Car Car Car Car Car"/>
    <w:basedOn w:val="Normal"/>
    <w:rsid w:val="00AE50E0"/>
    <w:pPr>
      <w:spacing w:after="160" w:line="240" w:lineRule="exact"/>
      <w:jc w:val="right"/>
    </w:pPr>
    <w:rPr>
      <w:rFonts w:ascii="Verdana" w:hAnsi="Verdana" w:cs="Verdana"/>
      <w:lang w:val="es-MX" w:eastAsia="en-US"/>
    </w:rPr>
  </w:style>
  <w:style w:type="paragraph" w:customStyle="1" w:styleId="Textosinformato1">
    <w:name w:val="Texto sin formato1"/>
    <w:basedOn w:val="Normal"/>
    <w:rsid w:val="00AE50E0"/>
    <w:pPr>
      <w:overflowPunct w:val="0"/>
      <w:autoSpaceDE w:val="0"/>
      <w:autoSpaceDN w:val="0"/>
      <w:adjustRightInd w:val="0"/>
      <w:textAlignment w:val="baseline"/>
    </w:pPr>
    <w:rPr>
      <w:rFonts w:ascii="Courier New" w:hAnsi="Courier New"/>
      <w:lang w:val="es-MX"/>
    </w:rPr>
  </w:style>
  <w:style w:type="paragraph" w:customStyle="1" w:styleId="NormalCourierCar">
    <w:name w:val="Normal+Courier Car"/>
    <w:basedOn w:val="Textosinformato"/>
    <w:rsid w:val="00AE50E0"/>
    <w:pPr>
      <w:spacing w:line="480" w:lineRule="auto"/>
      <w:jc w:val="both"/>
    </w:pPr>
    <w:rPr>
      <w:sz w:val="24"/>
      <w:szCs w:val="24"/>
    </w:rPr>
  </w:style>
  <w:style w:type="character" w:customStyle="1" w:styleId="NormalCourierCarCar">
    <w:name w:val="Normal+Courier Car Car"/>
    <w:rsid w:val="00AE50E0"/>
    <w:rPr>
      <w:rFonts w:ascii="Courier New" w:hAnsi="Courier New" w:cs="Courier New"/>
      <w:sz w:val="24"/>
      <w:szCs w:val="24"/>
      <w:lang w:val="es-ES" w:eastAsia="es-ES" w:bidi="ar-SA"/>
    </w:rPr>
  </w:style>
  <w:style w:type="paragraph" w:styleId="Textodebloque">
    <w:name w:val="Block Text"/>
    <w:basedOn w:val="Normal"/>
    <w:rsid w:val="00AE50E0"/>
    <w:p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line="240" w:lineRule="exact"/>
      <w:ind w:left="567" w:right="567"/>
      <w:jc w:val="both"/>
    </w:pPr>
    <w:rPr>
      <w:rFonts w:ascii="Arial" w:hAnsi="Arial" w:cs="Arial"/>
      <w:i/>
      <w:iCs/>
      <w:sz w:val="30"/>
      <w:szCs w:val="30"/>
    </w:rPr>
  </w:style>
  <w:style w:type="paragraph" w:customStyle="1" w:styleId="BodyText21">
    <w:name w:val="Body Text 21"/>
    <w:basedOn w:val="Normal"/>
    <w:rsid w:val="00AE50E0"/>
    <w:pPr>
      <w:widowControl w:val="0"/>
      <w:overflowPunct w:val="0"/>
      <w:autoSpaceDE w:val="0"/>
      <w:autoSpaceDN w:val="0"/>
      <w:adjustRightInd w:val="0"/>
      <w:spacing w:line="360" w:lineRule="auto"/>
      <w:jc w:val="both"/>
      <w:textAlignment w:val="baseline"/>
    </w:pPr>
    <w:rPr>
      <w:sz w:val="28"/>
      <w:lang w:val="en-US"/>
    </w:rPr>
  </w:style>
  <w:style w:type="paragraph" w:customStyle="1" w:styleId="Courier">
    <w:name w:val="Courier"/>
    <w:basedOn w:val="Normal"/>
    <w:rsid w:val="00AE50E0"/>
    <w:pPr>
      <w:autoSpaceDE w:val="0"/>
      <w:autoSpaceDN w:val="0"/>
      <w:adjustRightInd w:val="0"/>
      <w:spacing w:line="480" w:lineRule="exact"/>
      <w:jc w:val="both"/>
    </w:pPr>
    <w:rPr>
      <w:rFonts w:ascii="Draft" w:hAnsi="Draft" w:cs="Draft"/>
      <w:b/>
      <w:bCs/>
      <w:sz w:val="30"/>
      <w:szCs w:val="30"/>
    </w:rPr>
  </w:style>
  <w:style w:type="paragraph" w:customStyle="1" w:styleId="draft10cpi">
    <w:name w:val="draft 10cpi"/>
    <w:basedOn w:val="Normal"/>
    <w:rsid w:val="00AE50E0"/>
    <w:pPr>
      <w:widowControl w:val="0"/>
      <w:tabs>
        <w:tab w:val="left" w:pos="4494"/>
      </w:tabs>
      <w:autoSpaceDE w:val="0"/>
      <w:autoSpaceDN w:val="0"/>
      <w:spacing w:line="480" w:lineRule="exact"/>
      <w:jc w:val="both"/>
    </w:pPr>
    <w:rPr>
      <w:rFonts w:ascii="Draft" w:cs="Draft"/>
      <w:sz w:val="30"/>
      <w:szCs w:val="30"/>
      <w:lang w:eastAsia="es-MX"/>
    </w:rPr>
  </w:style>
  <w:style w:type="paragraph" w:customStyle="1" w:styleId="NormalArial14pt">
    <w:name w:val="Normal + Arial + 14pt"/>
    <w:basedOn w:val="Normal"/>
    <w:rsid w:val="00AE50E0"/>
    <w:pPr>
      <w:widowControl w:val="0"/>
      <w:ind w:firstLine="708"/>
      <w:jc w:val="both"/>
    </w:pPr>
    <w:rPr>
      <w:rFonts w:ascii="Arial" w:hAnsi="Arial" w:cs="Arial"/>
      <w:sz w:val="28"/>
      <w:szCs w:val="28"/>
    </w:rPr>
  </w:style>
  <w:style w:type="paragraph" w:styleId="Sangra2detindependiente">
    <w:name w:val="Body Text Indent 2"/>
    <w:basedOn w:val="Normal"/>
    <w:link w:val="Sangra2detindependienteCar"/>
    <w:rsid w:val="00AE50E0"/>
    <w:pPr>
      <w:spacing w:after="120" w:line="480" w:lineRule="auto"/>
      <w:ind w:left="283"/>
    </w:pPr>
    <w:rPr>
      <w:sz w:val="24"/>
      <w:szCs w:val="24"/>
      <w:lang w:val="es-MX"/>
    </w:rPr>
  </w:style>
  <w:style w:type="character" w:customStyle="1" w:styleId="Sangra2detindependienteCar">
    <w:name w:val="Sangría 2 de t. independiente Car"/>
    <w:link w:val="Sangra2detindependiente"/>
    <w:rsid w:val="00AE50E0"/>
    <w:rPr>
      <w:sz w:val="24"/>
      <w:szCs w:val="24"/>
      <w:lang w:eastAsia="es-ES"/>
    </w:rPr>
  </w:style>
  <w:style w:type="paragraph" w:customStyle="1" w:styleId="CarCarCarCarCar1">
    <w:name w:val="Car Car Car Car Car1"/>
    <w:basedOn w:val="Normal"/>
    <w:rsid w:val="00AE50E0"/>
    <w:pPr>
      <w:spacing w:after="160" w:line="240" w:lineRule="exact"/>
      <w:jc w:val="right"/>
    </w:pPr>
    <w:rPr>
      <w:rFonts w:ascii="Verdana" w:hAnsi="Verdana" w:cs="Verdana"/>
      <w:lang w:val="es-MX" w:eastAsia="en-US"/>
    </w:rPr>
  </w:style>
  <w:style w:type="character" w:styleId="Hipervnculo">
    <w:name w:val="Hyperlink"/>
    <w:rsid w:val="00AE50E0"/>
    <w:rPr>
      <w:rFonts w:ascii="Times New Roman" w:hAnsi="Times New Roman" w:cs="Times New Roman" w:hint="default"/>
      <w:snapToGrid w:val="0"/>
      <w:color w:val="0000FF"/>
      <w:u w:val="single"/>
    </w:rPr>
  </w:style>
  <w:style w:type="character" w:styleId="Hipervnculovisitado">
    <w:name w:val="FollowedHyperlink"/>
    <w:rsid w:val="00AE50E0"/>
    <w:rPr>
      <w:rFonts w:ascii="Times New Roman" w:hAnsi="Times New Roman" w:cs="Times New Roman" w:hint="default"/>
      <w:snapToGrid w:val="0"/>
      <w:color w:val="800080"/>
      <w:u w:val="single"/>
    </w:rPr>
  </w:style>
  <w:style w:type="character" w:customStyle="1" w:styleId="CarCar13">
    <w:name w:val="Car Car13"/>
    <w:rsid w:val="00AE50E0"/>
    <w:rPr>
      <w:rFonts w:ascii="Arial" w:hAnsi="Arial"/>
      <w:b/>
      <w:sz w:val="30"/>
      <w:lang w:val="es-ES" w:eastAsia="es-ES" w:bidi="ar-SA"/>
    </w:rPr>
  </w:style>
  <w:style w:type="character" w:customStyle="1" w:styleId="CarCar10">
    <w:name w:val="Car Car10"/>
    <w:semiHidden/>
    <w:rsid w:val="00AE50E0"/>
    <w:rPr>
      <w:b/>
      <w:bCs/>
      <w:sz w:val="28"/>
      <w:szCs w:val="28"/>
      <w:lang w:val="es-ES" w:eastAsia="es-ES" w:bidi="ar-SA"/>
    </w:rPr>
  </w:style>
  <w:style w:type="paragraph" w:styleId="Listaconvietas2">
    <w:name w:val="List Bullet 2"/>
    <w:basedOn w:val="Normal"/>
    <w:autoRedefine/>
    <w:rsid w:val="00AE50E0"/>
    <w:pPr>
      <w:widowControl w:val="0"/>
      <w:tabs>
        <w:tab w:val="left" w:pos="643"/>
      </w:tabs>
      <w:autoSpaceDE w:val="0"/>
      <w:autoSpaceDN w:val="0"/>
      <w:adjustRightInd w:val="0"/>
      <w:ind w:left="643" w:hanging="360"/>
    </w:pPr>
    <w:rPr>
      <w:sz w:val="24"/>
      <w:szCs w:val="24"/>
      <w:lang w:val="es-MX"/>
    </w:rPr>
  </w:style>
  <w:style w:type="character" w:customStyle="1" w:styleId="CarCar3">
    <w:name w:val="Car Car3"/>
    <w:rsid w:val="00AE50E0"/>
    <w:rPr>
      <w:rFonts w:ascii="Courier New" w:hAnsi="Courier New" w:cs="Courier New"/>
      <w:lang w:val="es-ES_tradnl" w:eastAsia="es-ES" w:bidi="ar-SA"/>
    </w:rPr>
  </w:style>
  <w:style w:type="paragraph" w:customStyle="1" w:styleId="BodyTextIndent31">
    <w:name w:val="Body Text Indent 31"/>
    <w:basedOn w:val="Normal"/>
    <w:rsid w:val="00AE50E0"/>
    <w:pPr>
      <w:ind w:firstLine="708"/>
      <w:jc w:val="both"/>
    </w:pPr>
    <w:rPr>
      <w:rFonts w:ascii="Courier New" w:hAnsi="Courier New" w:cs="Courier New"/>
      <w:i/>
      <w:iCs/>
      <w:sz w:val="24"/>
      <w:szCs w:val="24"/>
      <w:lang w:val="es-ES"/>
    </w:rPr>
  </w:style>
  <w:style w:type="paragraph" w:customStyle="1" w:styleId="Style1">
    <w:name w:val="Style 1"/>
    <w:basedOn w:val="Normal"/>
    <w:rsid w:val="00AE50E0"/>
    <w:pPr>
      <w:widowControl w:val="0"/>
      <w:ind w:left="864"/>
    </w:pPr>
    <w:rPr>
      <w:noProof/>
      <w:color w:val="000000"/>
      <w:lang w:val="es-ES"/>
    </w:rPr>
  </w:style>
  <w:style w:type="paragraph" w:customStyle="1" w:styleId="Style2">
    <w:name w:val="Style 2"/>
    <w:basedOn w:val="Normal"/>
    <w:rsid w:val="00AE50E0"/>
    <w:pPr>
      <w:widowControl w:val="0"/>
      <w:jc w:val="center"/>
    </w:pPr>
    <w:rPr>
      <w:noProof/>
      <w:color w:val="000000"/>
      <w:lang w:val="es-ES"/>
    </w:rPr>
  </w:style>
  <w:style w:type="paragraph" w:customStyle="1" w:styleId="Style3">
    <w:name w:val="Style 3"/>
    <w:basedOn w:val="Normal"/>
    <w:rsid w:val="00AE50E0"/>
    <w:pPr>
      <w:widowControl w:val="0"/>
      <w:spacing w:line="480" w:lineRule="auto"/>
      <w:ind w:left="72" w:right="72"/>
      <w:jc w:val="both"/>
    </w:pPr>
    <w:rPr>
      <w:noProof/>
      <w:color w:val="000000"/>
      <w:lang w:val="es-ES"/>
    </w:rPr>
  </w:style>
  <w:style w:type="paragraph" w:customStyle="1" w:styleId="Style4">
    <w:name w:val="Style 4"/>
    <w:basedOn w:val="Normal"/>
    <w:rsid w:val="00AE50E0"/>
    <w:pPr>
      <w:widowControl w:val="0"/>
      <w:spacing w:line="396" w:lineRule="atLeast"/>
      <w:ind w:right="144"/>
      <w:jc w:val="both"/>
    </w:pPr>
    <w:rPr>
      <w:noProof/>
      <w:color w:val="000000"/>
      <w:lang w:val="es-ES"/>
    </w:rPr>
  </w:style>
  <w:style w:type="paragraph" w:customStyle="1" w:styleId="Style6">
    <w:name w:val="Style 6"/>
    <w:basedOn w:val="Normal"/>
    <w:rsid w:val="00AE50E0"/>
    <w:pPr>
      <w:widowControl w:val="0"/>
      <w:tabs>
        <w:tab w:val="left" w:leader="hyphen" w:pos="7272"/>
      </w:tabs>
    </w:pPr>
    <w:rPr>
      <w:noProof/>
      <w:color w:val="000000"/>
      <w:lang w:val="es-ES"/>
    </w:rPr>
  </w:style>
  <w:style w:type="paragraph" w:customStyle="1" w:styleId="Style7">
    <w:name w:val="Style 7"/>
    <w:basedOn w:val="Normal"/>
    <w:rsid w:val="00AE50E0"/>
    <w:pPr>
      <w:widowControl w:val="0"/>
      <w:spacing w:after="612" w:line="480" w:lineRule="auto"/>
    </w:pPr>
    <w:rPr>
      <w:noProof/>
      <w:color w:val="000000"/>
      <w:lang w:val="es-ES"/>
    </w:rPr>
  </w:style>
  <w:style w:type="paragraph" w:customStyle="1" w:styleId="Estilo1">
    <w:name w:val="Estilo1"/>
    <w:basedOn w:val="Normal"/>
    <w:autoRedefine/>
    <w:rsid w:val="00AE50E0"/>
    <w:pPr>
      <w:jc w:val="both"/>
    </w:pPr>
    <w:rPr>
      <w:rFonts w:ascii="Arial" w:hAnsi="Arial" w:cs="Arial"/>
      <w:b/>
      <w:bCs/>
      <w:lang w:val="es-MX"/>
    </w:rPr>
  </w:style>
  <w:style w:type="paragraph" w:customStyle="1" w:styleId="Sangradetextonormal1">
    <w:name w:val="Sangría de texto normal1"/>
    <w:basedOn w:val="Normal"/>
    <w:rsid w:val="00AE50E0"/>
    <w:pPr>
      <w:autoSpaceDE w:val="0"/>
      <w:autoSpaceDN w:val="0"/>
      <w:adjustRightInd w:val="0"/>
      <w:spacing w:after="120"/>
      <w:ind w:left="283"/>
    </w:pPr>
    <w:rPr>
      <w:sz w:val="24"/>
      <w:szCs w:val="24"/>
    </w:rPr>
  </w:style>
  <w:style w:type="paragraph" w:customStyle="1" w:styleId="Normal0">
    <w:name w:val="[Normal]"/>
    <w:rsid w:val="00AE50E0"/>
    <w:pPr>
      <w:widowControl w:val="0"/>
      <w:autoSpaceDE w:val="0"/>
      <w:autoSpaceDN w:val="0"/>
      <w:adjustRightInd w:val="0"/>
    </w:pPr>
    <w:rPr>
      <w:rFonts w:ascii="Arial" w:hAnsi="Arial" w:cs="Arial"/>
      <w:b/>
      <w:bCs/>
      <w:sz w:val="24"/>
      <w:szCs w:val="24"/>
      <w:lang w:val="es-ES" w:eastAsia="es-ES"/>
    </w:rPr>
  </w:style>
  <w:style w:type="paragraph" w:customStyle="1" w:styleId="Estilo2">
    <w:name w:val="Estilo2"/>
    <w:basedOn w:val="Normal"/>
    <w:next w:val="Sangradetextonormal"/>
    <w:rsid w:val="00AE50E0"/>
    <w:pPr>
      <w:spacing w:after="120"/>
      <w:ind w:left="283"/>
    </w:pPr>
    <w:rPr>
      <w:sz w:val="24"/>
      <w:szCs w:val="24"/>
      <w:lang w:val="es-ES"/>
    </w:rPr>
  </w:style>
  <w:style w:type="paragraph" w:styleId="Textodeglobo">
    <w:name w:val="Balloon Text"/>
    <w:basedOn w:val="Normal"/>
    <w:link w:val="TextodegloboCar"/>
    <w:rsid w:val="00AE50E0"/>
    <w:rPr>
      <w:rFonts w:ascii="Tahoma" w:hAnsi="Tahoma" w:cs="Tahoma"/>
      <w:sz w:val="16"/>
      <w:szCs w:val="16"/>
      <w:lang w:val="es-ES"/>
    </w:rPr>
  </w:style>
  <w:style w:type="character" w:customStyle="1" w:styleId="TextodegloboCar">
    <w:name w:val="Texto de globo Car"/>
    <w:link w:val="Textodeglobo"/>
    <w:rsid w:val="00AE50E0"/>
    <w:rPr>
      <w:rFonts w:ascii="Tahoma" w:hAnsi="Tahoma" w:cs="Tahoma"/>
      <w:sz w:val="16"/>
      <w:szCs w:val="16"/>
      <w:lang w:val="es-ES" w:eastAsia="es-ES"/>
    </w:rPr>
  </w:style>
  <w:style w:type="paragraph" w:customStyle="1" w:styleId="CarCar2">
    <w:name w:val="Car Car2"/>
    <w:basedOn w:val="Normal"/>
    <w:rsid w:val="00AE50E0"/>
    <w:pPr>
      <w:spacing w:after="160" w:line="240" w:lineRule="exact"/>
      <w:jc w:val="right"/>
    </w:pPr>
    <w:rPr>
      <w:rFonts w:ascii="Verdana" w:hAnsi="Verdana" w:cs="Verdana"/>
      <w:lang w:val="es-MX" w:eastAsia="en-US"/>
    </w:rPr>
  </w:style>
  <w:style w:type="paragraph" w:customStyle="1" w:styleId="CarCarCar1">
    <w:name w:val="Car Car Car1"/>
    <w:basedOn w:val="Normal"/>
    <w:rsid w:val="00AE50E0"/>
    <w:pPr>
      <w:spacing w:after="160" w:line="240" w:lineRule="exact"/>
      <w:jc w:val="right"/>
    </w:pPr>
    <w:rPr>
      <w:rFonts w:ascii="Verdana" w:hAnsi="Verdana" w:cs="Verdana"/>
      <w:lang w:val="es-MX" w:eastAsia="en-US"/>
    </w:rPr>
  </w:style>
  <w:style w:type="paragraph" w:customStyle="1" w:styleId="CarCar9CarCarCarCarCarCarCarCarCarCarCarCarCarCarCar">
    <w:name w:val="Car Car9 Car Car Car Car Car Car Car Car Car Car Car Car Car Car Car"/>
    <w:basedOn w:val="Normal"/>
    <w:rsid w:val="00AE50E0"/>
    <w:pPr>
      <w:spacing w:after="160" w:line="240" w:lineRule="exact"/>
      <w:jc w:val="right"/>
    </w:pPr>
    <w:rPr>
      <w:rFonts w:ascii="Verdana" w:hAnsi="Verdana" w:cs="Verdana"/>
      <w:lang w:val="es-MX" w:eastAsia="en-US"/>
    </w:rPr>
  </w:style>
  <w:style w:type="paragraph" w:customStyle="1" w:styleId="CarCar1CarCarCarCarCarCar1CarCarCarCarCarCar">
    <w:name w:val="Car Car1 Car Car Car Car Car Car1 Car Car Car Car Car Car"/>
    <w:basedOn w:val="Normal"/>
    <w:rsid w:val="00AE50E0"/>
    <w:pPr>
      <w:spacing w:after="160" w:line="240" w:lineRule="exact"/>
      <w:jc w:val="right"/>
    </w:pPr>
    <w:rPr>
      <w:rFonts w:ascii="Verdana" w:hAnsi="Verdana" w:cs="Verdana"/>
      <w:lang w:val="es-MX" w:eastAsia="en-US"/>
    </w:rPr>
  </w:style>
  <w:style w:type="paragraph" w:customStyle="1" w:styleId="CarCar9CarCarCar">
    <w:name w:val="Car Car9 Car Car Car"/>
    <w:basedOn w:val="Normal"/>
    <w:rsid w:val="00AE50E0"/>
    <w:pPr>
      <w:spacing w:after="160" w:line="240" w:lineRule="exact"/>
      <w:jc w:val="right"/>
    </w:pPr>
    <w:rPr>
      <w:rFonts w:ascii="Verdana" w:hAnsi="Verdana" w:cs="Verdana"/>
      <w:lang w:val="es-MX" w:eastAsia="en-US"/>
    </w:rPr>
  </w:style>
  <w:style w:type="paragraph" w:customStyle="1" w:styleId="CarCarCarCarCar1CarCarCarCarCarCarCarCarCarCarCar1">
    <w:name w:val="Car Car Car Car Car1 Car Car Car Car Car Car Car Car Car Car Car1"/>
    <w:basedOn w:val="Normal"/>
    <w:rsid w:val="00AE50E0"/>
    <w:pPr>
      <w:spacing w:after="160" w:line="240" w:lineRule="exact"/>
      <w:jc w:val="right"/>
    </w:pPr>
    <w:rPr>
      <w:rFonts w:ascii="Verdana" w:hAnsi="Verdana" w:cs="Verdana"/>
      <w:lang w:val="es-MX" w:eastAsia="en-US"/>
    </w:rPr>
  </w:style>
  <w:style w:type="paragraph" w:customStyle="1" w:styleId="CarCar2CarCarCar">
    <w:name w:val="Car Car2 Car Car Car"/>
    <w:basedOn w:val="Normal"/>
    <w:rsid w:val="00AE50E0"/>
    <w:pPr>
      <w:spacing w:after="160" w:line="240" w:lineRule="exact"/>
      <w:jc w:val="right"/>
    </w:pPr>
    <w:rPr>
      <w:rFonts w:ascii="Verdana" w:hAnsi="Verdana" w:cs="Verdana"/>
      <w:lang w:val="es-MX" w:eastAsia="en-US"/>
    </w:rPr>
  </w:style>
  <w:style w:type="character" w:customStyle="1" w:styleId="NormalCar0">
    <w:name w:val="[Normal] Car"/>
    <w:rsid w:val="00AE50E0"/>
    <w:rPr>
      <w:rFonts w:ascii="Arial" w:hAnsi="Arial" w:cs="Arial"/>
      <w:b/>
      <w:bCs/>
      <w:sz w:val="24"/>
      <w:szCs w:val="24"/>
      <w:lang w:val="es-ES" w:eastAsia="es-ES" w:bidi="ar-SA"/>
    </w:rPr>
  </w:style>
  <w:style w:type="paragraph" w:customStyle="1" w:styleId="Estilo">
    <w:name w:val="Estilo"/>
    <w:basedOn w:val="Normal"/>
    <w:next w:val="Textoindependiente2"/>
    <w:link w:val="EstiloCar"/>
    <w:qFormat/>
    <w:rsid w:val="00AE50E0"/>
    <w:pPr>
      <w:autoSpaceDE w:val="0"/>
      <w:autoSpaceDN w:val="0"/>
      <w:adjustRightInd w:val="0"/>
      <w:spacing w:after="120" w:line="480" w:lineRule="exact"/>
      <w:jc w:val="both"/>
    </w:pPr>
    <w:rPr>
      <w:rFonts w:ascii="Arial" w:hAnsi="Arial" w:cs="Arial"/>
      <w:sz w:val="24"/>
      <w:szCs w:val="24"/>
    </w:rPr>
  </w:style>
  <w:style w:type="paragraph" w:styleId="Lista2">
    <w:name w:val="List 2"/>
    <w:basedOn w:val="Normal"/>
    <w:rsid w:val="00AE50E0"/>
    <w:pPr>
      <w:ind w:left="566" w:hanging="283"/>
    </w:pPr>
    <w:rPr>
      <w:sz w:val="24"/>
      <w:szCs w:val="24"/>
      <w:lang w:val="es-MX" w:eastAsia="es-MX"/>
    </w:rPr>
  </w:style>
  <w:style w:type="paragraph" w:styleId="Textoindependienteprimerasangra2">
    <w:name w:val="Body Text First Indent 2"/>
    <w:basedOn w:val="Textoindependiente2"/>
    <w:link w:val="Textoindependienteprimerasangra2Car"/>
    <w:rsid w:val="00AE50E0"/>
    <w:pPr>
      <w:spacing w:line="240" w:lineRule="auto"/>
      <w:ind w:left="283" w:firstLine="210"/>
    </w:pPr>
    <w:rPr>
      <w:rFonts w:ascii="Times New Roman" w:hAnsi="Times New Roman"/>
      <w:szCs w:val="24"/>
      <w:lang w:val="es-MX" w:eastAsia="es-MX"/>
    </w:rPr>
  </w:style>
  <w:style w:type="character" w:customStyle="1" w:styleId="Textoindependienteprimerasangra2Car">
    <w:name w:val="Texto independiente primera sangría 2 Car"/>
    <w:link w:val="Textoindependienteprimerasangra2"/>
    <w:rsid w:val="00AE50E0"/>
    <w:rPr>
      <w:sz w:val="24"/>
      <w:szCs w:val="24"/>
      <w:lang w:val="es-ES_tradnl" w:eastAsia="es-ES"/>
    </w:rPr>
  </w:style>
  <w:style w:type="paragraph" w:customStyle="1" w:styleId="CarCarCarCarCar1CarCarCarCarCarCarCarCarCarCarCarCarCarCar">
    <w:name w:val="Car Car Car Car Car1 Car Car Car Car Car Car Car Car Car Car Car Car Car Car"/>
    <w:basedOn w:val="Normal"/>
    <w:rsid w:val="00AE50E0"/>
    <w:pPr>
      <w:spacing w:after="160" w:line="240" w:lineRule="exact"/>
      <w:jc w:val="right"/>
    </w:pPr>
    <w:rPr>
      <w:rFonts w:ascii="Verdana" w:hAnsi="Verdana" w:cs="Verdana"/>
      <w:lang w:val="es-MX" w:eastAsia="en-US"/>
    </w:rPr>
  </w:style>
  <w:style w:type="paragraph" w:customStyle="1" w:styleId="CarCarCar1CarCarCarCarCarCarCarCar">
    <w:name w:val="Car Car Car1 Car Car Car Car Car Car Car Car"/>
    <w:basedOn w:val="Normal"/>
    <w:rsid w:val="00AE50E0"/>
    <w:pPr>
      <w:spacing w:after="160" w:line="240" w:lineRule="exact"/>
      <w:jc w:val="right"/>
    </w:pPr>
    <w:rPr>
      <w:rFonts w:ascii="Verdana" w:hAnsi="Verdana" w:cs="Verdana"/>
      <w:lang w:val="es-MX" w:eastAsia="en-US"/>
    </w:rPr>
  </w:style>
  <w:style w:type="paragraph" w:customStyle="1" w:styleId="BodyTextIndent21">
    <w:name w:val="Body Text Indent 21"/>
    <w:basedOn w:val="Normal"/>
    <w:rsid w:val="00AE50E0"/>
    <w:pPr>
      <w:spacing w:after="120" w:line="480" w:lineRule="auto"/>
      <w:ind w:left="283"/>
    </w:pPr>
    <w:rPr>
      <w:rFonts w:ascii="Arial" w:hAnsi="Arial" w:cs="Arial"/>
      <w:sz w:val="24"/>
      <w:szCs w:val="24"/>
    </w:rPr>
  </w:style>
  <w:style w:type="paragraph" w:customStyle="1" w:styleId="Sangra2detindependiente1">
    <w:name w:val="Sangría 2 de t. independiente1"/>
    <w:basedOn w:val="Normal"/>
    <w:rsid w:val="00AE50E0"/>
    <w:pPr>
      <w:widowControl w:val="0"/>
      <w:tabs>
        <w:tab w:val="left" w:pos="6096"/>
      </w:tabs>
      <w:spacing w:line="480" w:lineRule="auto"/>
      <w:ind w:firstLine="708"/>
      <w:jc w:val="both"/>
    </w:pPr>
    <w:rPr>
      <w:rFonts w:ascii="Arial" w:hAnsi="Arial"/>
      <w:sz w:val="28"/>
      <w:lang w:val="es-MX"/>
    </w:rPr>
  </w:style>
  <w:style w:type="paragraph" w:customStyle="1" w:styleId="CarCar7">
    <w:name w:val="Car Car7"/>
    <w:basedOn w:val="Normal"/>
    <w:rsid w:val="00AE50E0"/>
    <w:pPr>
      <w:spacing w:after="160" w:line="240" w:lineRule="exact"/>
      <w:jc w:val="right"/>
    </w:pPr>
    <w:rPr>
      <w:rFonts w:ascii="Verdana" w:hAnsi="Verdana" w:cs="Verdana"/>
      <w:lang w:val="es-MX" w:eastAsia="en-US"/>
    </w:rPr>
  </w:style>
  <w:style w:type="paragraph" w:customStyle="1" w:styleId="CarCarCarCarCarCarCar">
    <w:name w:val="Car Car Car Car Car Car Car"/>
    <w:basedOn w:val="Normal"/>
    <w:rsid w:val="00AE50E0"/>
    <w:pPr>
      <w:spacing w:after="160" w:line="240" w:lineRule="exact"/>
      <w:jc w:val="right"/>
    </w:pPr>
    <w:rPr>
      <w:rFonts w:ascii="Verdana" w:hAnsi="Verdana" w:cs="Arial"/>
      <w:szCs w:val="21"/>
      <w:lang w:val="es-MX" w:eastAsia="en-US"/>
    </w:rPr>
  </w:style>
  <w:style w:type="paragraph" w:customStyle="1" w:styleId="CarCar9CarCarCarCarCarCarCarCar">
    <w:name w:val="Car Car9 Car Car Car Car Car Car Car Car"/>
    <w:basedOn w:val="Normal"/>
    <w:rsid w:val="00AE50E0"/>
    <w:pPr>
      <w:spacing w:after="160" w:line="240" w:lineRule="exact"/>
      <w:jc w:val="right"/>
    </w:pPr>
    <w:rPr>
      <w:rFonts w:ascii="Verdana" w:hAnsi="Verdana" w:cs="Verdana"/>
      <w:lang w:val="es-MX" w:eastAsia="en-US"/>
    </w:rPr>
  </w:style>
  <w:style w:type="paragraph" w:customStyle="1" w:styleId="CarCarCarCarCarCarCarCar">
    <w:name w:val="Car Car Car Car Car Car Car Car"/>
    <w:basedOn w:val="Normal"/>
    <w:rsid w:val="00AE50E0"/>
    <w:pPr>
      <w:spacing w:after="160" w:line="240" w:lineRule="exact"/>
      <w:jc w:val="right"/>
    </w:pPr>
    <w:rPr>
      <w:rFonts w:ascii="Verdana" w:hAnsi="Verdana" w:cs="Verdana"/>
      <w:lang w:val="es-MX" w:eastAsia="en-US"/>
    </w:rPr>
  </w:style>
  <w:style w:type="paragraph" w:customStyle="1" w:styleId="CarCar1CarCarCar1">
    <w:name w:val="Car Car1 Car Car Car1"/>
    <w:basedOn w:val="Normal"/>
    <w:rsid w:val="00AE50E0"/>
    <w:pPr>
      <w:autoSpaceDE w:val="0"/>
      <w:autoSpaceDN w:val="0"/>
      <w:adjustRightInd w:val="0"/>
      <w:spacing w:after="160" w:line="240" w:lineRule="exact"/>
      <w:jc w:val="right"/>
    </w:pPr>
    <w:rPr>
      <w:rFonts w:ascii="Verdana" w:eastAsia="MS Mincho" w:hAnsi="Verdana" w:cs="Verdana"/>
      <w:lang w:val="es-MX" w:eastAsia="en-US"/>
    </w:rPr>
  </w:style>
  <w:style w:type="paragraph" w:customStyle="1" w:styleId="CarCar9CarCarCarCarCar">
    <w:name w:val="Car Car9 Car Car Car Car Car"/>
    <w:basedOn w:val="Normal"/>
    <w:rsid w:val="00AE50E0"/>
    <w:pPr>
      <w:spacing w:after="160" w:line="240" w:lineRule="exact"/>
      <w:jc w:val="right"/>
    </w:pPr>
    <w:rPr>
      <w:rFonts w:ascii="Verdana" w:hAnsi="Verdana" w:cs="Verdana"/>
      <w:lang w:val="es-MX" w:eastAsia="en-US"/>
    </w:rPr>
  </w:style>
  <w:style w:type="paragraph" w:customStyle="1" w:styleId="CarCar9CarCarCarCarCarCarCarCarCarCarCarCarCar">
    <w:name w:val="Car Car9 Car Car Car Car Car Car Car Car Car Car Car Car Car"/>
    <w:basedOn w:val="Normal"/>
    <w:rsid w:val="00AE50E0"/>
    <w:pPr>
      <w:spacing w:after="160" w:line="240" w:lineRule="exact"/>
      <w:jc w:val="right"/>
    </w:pPr>
    <w:rPr>
      <w:rFonts w:ascii="Verdana" w:hAnsi="Verdana" w:cs="Verdana"/>
      <w:lang w:val="es-MX" w:eastAsia="en-US"/>
    </w:rPr>
  </w:style>
  <w:style w:type="character" w:customStyle="1" w:styleId="corte3centroCarCar">
    <w:name w:val="corte3 centro Car Car"/>
    <w:rsid w:val="00AE50E0"/>
    <w:rPr>
      <w:rFonts w:ascii="Arial" w:hAnsi="Arial"/>
      <w:b/>
      <w:noProof w:val="0"/>
      <w:sz w:val="30"/>
      <w:lang w:val="es-ES_tradnl"/>
    </w:rPr>
  </w:style>
  <w:style w:type="paragraph" w:customStyle="1" w:styleId="Car1CarCarCarCar">
    <w:name w:val="Car1 Car Car Car Car"/>
    <w:basedOn w:val="Normal"/>
    <w:rsid w:val="00AE50E0"/>
    <w:pPr>
      <w:spacing w:after="160" w:line="240" w:lineRule="exact"/>
      <w:jc w:val="right"/>
    </w:pPr>
    <w:rPr>
      <w:rFonts w:ascii="Verdana" w:hAnsi="Verdana" w:cs="Verdana"/>
      <w:lang w:val="es-MX" w:eastAsia="en-US"/>
    </w:rPr>
  </w:style>
  <w:style w:type="paragraph" w:customStyle="1" w:styleId="BodyText23">
    <w:name w:val="Body Text 23"/>
    <w:basedOn w:val="Normal"/>
    <w:rsid w:val="00AE50E0"/>
    <w:pPr>
      <w:overflowPunct w:val="0"/>
      <w:autoSpaceDE w:val="0"/>
      <w:autoSpaceDN w:val="0"/>
      <w:adjustRightInd w:val="0"/>
      <w:spacing w:after="120" w:line="480" w:lineRule="auto"/>
      <w:textAlignment w:val="baseline"/>
    </w:pPr>
    <w:rPr>
      <w:rFonts w:ascii="Arial" w:hAnsi="Arial" w:cs="Arial"/>
      <w:sz w:val="24"/>
      <w:szCs w:val="24"/>
    </w:rPr>
  </w:style>
  <w:style w:type="character" w:styleId="Refdecomentario">
    <w:name w:val="annotation reference"/>
    <w:rsid w:val="00D26A67"/>
    <w:rPr>
      <w:sz w:val="16"/>
      <w:szCs w:val="16"/>
    </w:rPr>
  </w:style>
  <w:style w:type="paragraph" w:styleId="Textocomentario">
    <w:name w:val="annotation text"/>
    <w:basedOn w:val="Normal"/>
    <w:link w:val="TextocomentarioCar"/>
    <w:rsid w:val="00D26A67"/>
  </w:style>
  <w:style w:type="character" w:customStyle="1" w:styleId="TextocomentarioCar">
    <w:name w:val="Texto comentario Car"/>
    <w:link w:val="Textocomentario"/>
    <w:rsid w:val="00D26A67"/>
    <w:rPr>
      <w:lang w:val="es-ES_tradnl" w:eastAsia="es-ES"/>
    </w:rPr>
  </w:style>
  <w:style w:type="paragraph" w:styleId="Asuntodelcomentario">
    <w:name w:val="annotation subject"/>
    <w:basedOn w:val="Textocomentario"/>
    <w:next w:val="Textocomentario"/>
    <w:link w:val="AsuntodelcomentarioCar"/>
    <w:rsid w:val="00D26A67"/>
    <w:rPr>
      <w:b/>
      <w:bCs/>
    </w:rPr>
  </w:style>
  <w:style w:type="character" w:customStyle="1" w:styleId="AsuntodelcomentarioCar">
    <w:name w:val="Asunto del comentario Car"/>
    <w:link w:val="Asuntodelcomentario"/>
    <w:rsid w:val="00D26A67"/>
    <w:rPr>
      <w:b/>
      <w:bCs/>
      <w:lang w:val="es-ES_tradnl" w:eastAsia="es-ES"/>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ftre,f1"/>
    <w:uiPriority w:val="99"/>
    <w:qFormat/>
    <w:rsid w:val="009B1C7B"/>
    <w:rPr>
      <w:vertAlign w:val="superscript"/>
    </w:rPr>
  </w:style>
  <w:style w:type="paragraph" w:styleId="Textonotapie">
    <w:name w:val="footnote text"/>
    <w:aliases w:val=" Car,Footnote Text Char Char Char Char Char,Footnote Text Char Char Char Char,Footnote reference,FA Fu,Footnote Text Char Char Char,Footnote Text Cha,FA Fußnotentext,FA Fu?notentext,Footnote Text Char Char,FA Fuﬂnotentext,Ca,Car3,C, C,fn"/>
    <w:basedOn w:val="Normal"/>
    <w:link w:val="TextonotapieCar"/>
    <w:uiPriority w:val="99"/>
    <w:qFormat/>
    <w:rsid w:val="009B1C7B"/>
    <w:rPr>
      <w:lang w:val="es-MX" w:eastAsia="es-MX"/>
    </w:rPr>
  </w:style>
  <w:style w:type="character" w:customStyle="1" w:styleId="TextonotapieCar">
    <w:name w:val="Texto nota pie Car"/>
    <w:aliases w:val=" Car Car,Footnote Text Char Char Char Char Char Car,Footnote Text Char Char Char Char Car,Footnote reference Car,FA Fu Car,Footnote Text Char Char Char Car,Footnote Text Cha Car,FA Fußnotentext Car,FA Fu?notentext Car,Ca Car,Car3 Car"/>
    <w:basedOn w:val="Fuentedeprrafopredeter"/>
    <w:link w:val="Textonotapie"/>
    <w:uiPriority w:val="99"/>
    <w:rsid w:val="009B1C7B"/>
  </w:style>
  <w:style w:type="character" w:customStyle="1" w:styleId="corte4fondoCarCar2">
    <w:name w:val="corte4 fondo Car Car2"/>
    <w:locked/>
    <w:rsid w:val="009B1C7B"/>
    <w:rPr>
      <w:rFonts w:ascii="Arial" w:eastAsia="Times New Roman" w:hAnsi="Arial" w:cs="Times New Roman"/>
      <w:sz w:val="30"/>
      <w:szCs w:val="20"/>
      <w:lang w:val="es-ES_tradnl" w:eastAsia="x-none"/>
    </w:rPr>
  </w:style>
  <w:style w:type="paragraph" w:styleId="Prrafodelista">
    <w:name w:val="List Paragraph"/>
    <w:aliases w:val="Cita texto,Footnote,TEXTO GENERAL SENTENCIAS,Lista vistosa - Énfasis 11,Párrafo de lista2,Párrafo de lista1,List Paragraph1,Colorful List - Accent 11,Lista multicolor - Énfasis 11,Cuadrícula clara - Énfasis 31"/>
    <w:basedOn w:val="Normal"/>
    <w:link w:val="PrrafodelistaCar"/>
    <w:uiPriority w:val="34"/>
    <w:qFormat/>
    <w:rsid w:val="009B1C7B"/>
    <w:pPr>
      <w:ind w:left="720"/>
      <w:contextualSpacing/>
    </w:pPr>
    <w:rPr>
      <w:sz w:val="24"/>
      <w:szCs w:val="24"/>
      <w:lang w:val="es-MX" w:eastAsia="es-MX"/>
    </w:rPr>
  </w:style>
  <w:style w:type="paragraph" w:customStyle="1" w:styleId="Texto">
    <w:name w:val="Texto"/>
    <w:aliases w:val="independiente"/>
    <w:basedOn w:val="Normal"/>
    <w:link w:val="TextoCar"/>
    <w:qFormat/>
    <w:rsid w:val="009B1C7B"/>
    <w:pPr>
      <w:spacing w:after="101" w:line="216" w:lineRule="exact"/>
      <w:ind w:firstLine="288"/>
      <w:jc w:val="both"/>
    </w:pPr>
    <w:rPr>
      <w:rFonts w:ascii="Arial" w:hAnsi="Arial"/>
      <w:sz w:val="18"/>
      <w:lang w:val="es-MX"/>
    </w:rPr>
  </w:style>
  <w:style w:type="character" w:customStyle="1" w:styleId="TextoCar">
    <w:name w:val="Texto Car"/>
    <w:aliases w:val="independiente Car"/>
    <w:link w:val="Texto"/>
    <w:locked/>
    <w:rsid w:val="009B1C7B"/>
    <w:rPr>
      <w:rFonts w:ascii="Arial" w:hAnsi="Arial"/>
      <w:sz w:val="18"/>
      <w:lang w:eastAsia="es-ES"/>
    </w:rPr>
  </w:style>
  <w:style w:type="character" w:customStyle="1" w:styleId="PrrafodelistaCar">
    <w:name w:val="Párrafo de lista Car"/>
    <w:aliases w:val="Cita texto Car,Footnote Car,TEXTO GENERAL SENTENCIAS Car,Lista vistosa - Énfasis 11 Car,Párrafo de lista2 Car,Párrafo de lista1 Car,List Paragraph1 Car,Colorful List - Accent 11 Car,Lista multicolor - Énfasis 11 Car"/>
    <w:link w:val="Prrafodelista"/>
    <w:uiPriority w:val="34"/>
    <w:locked/>
    <w:rsid w:val="009B1C7B"/>
    <w:rPr>
      <w:sz w:val="24"/>
      <w:szCs w:val="24"/>
    </w:rPr>
  </w:style>
  <w:style w:type="character" w:customStyle="1" w:styleId="red1">
    <w:name w:val="red1"/>
    <w:rsid w:val="00C3238A"/>
    <w:rPr>
      <w:b/>
      <w:bCs/>
      <w:color w:val="0000FF"/>
      <w:shd w:val="clear" w:color="auto" w:fill="FFFF00"/>
    </w:rPr>
  </w:style>
  <w:style w:type="character" w:customStyle="1" w:styleId="lbl-encabezado-negro2">
    <w:name w:val="lbl-encabezado-negro2"/>
    <w:rsid w:val="0086207A"/>
    <w:rPr>
      <w:color w:val="000000"/>
    </w:rPr>
  </w:style>
  <w:style w:type="character" w:customStyle="1" w:styleId="corte4fondoCar1">
    <w:name w:val="corte4 fondo Car1"/>
    <w:locked/>
    <w:rsid w:val="001F7698"/>
    <w:rPr>
      <w:rFonts w:ascii="Arial" w:hAnsi="Arial"/>
      <w:sz w:val="30"/>
      <w:lang w:val="es-ES_tradnl" w:eastAsia="es-ES"/>
    </w:rPr>
  </w:style>
  <w:style w:type="character" w:customStyle="1" w:styleId="EstiloCar">
    <w:name w:val="Estilo Car"/>
    <w:link w:val="Estilo"/>
    <w:rsid w:val="00B565D2"/>
    <w:rPr>
      <w:rFonts w:ascii="Arial" w:hAnsi="Arial" w:cs="Arial"/>
      <w:sz w:val="24"/>
      <w:szCs w:val="24"/>
      <w:lang w:val="es-ES_tradnl" w:eastAsia="es-ES"/>
    </w:rPr>
  </w:style>
  <w:style w:type="character" w:customStyle="1" w:styleId="corte4fondoCar3">
    <w:name w:val="corte4 fondo Car3"/>
    <w:locked/>
    <w:rsid w:val="001F2AE0"/>
    <w:rPr>
      <w:rFonts w:ascii="Arial" w:eastAsia="Times New Roman" w:hAnsi="Arial" w:cs="Times New Roman"/>
      <w:sz w:val="30"/>
      <w:szCs w:val="20"/>
      <w:lang w:val="es-ES_tradnl" w:eastAsia="es-ES"/>
    </w:rPr>
  </w:style>
  <w:style w:type="character" w:customStyle="1" w:styleId="corte5transcripcionCar1">
    <w:name w:val="corte5 transcripcion Car1"/>
    <w:locked/>
    <w:rsid w:val="001F2AE0"/>
    <w:rPr>
      <w:rFonts w:ascii="Arial" w:eastAsia="Times New Roman" w:hAnsi="Arial" w:cs="Times New Roman"/>
      <w:b/>
      <w:i/>
      <w:sz w:val="30"/>
      <w:szCs w:val="20"/>
      <w:lang w:val="es-ES_tradnl" w:eastAsia="es-ES"/>
    </w:rPr>
  </w:style>
  <w:style w:type="character" w:customStyle="1" w:styleId="corte4fondoCar0">
    <w:name w:val="corte 4 fondo Car"/>
    <w:link w:val="corte4fondo0"/>
    <w:locked/>
    <w:rsid w:val="0099252C"/>
    <w:rPr>
      <w:rFonts w:ascii="Arial" w:hAnsi="Arial"/>
      <w:sz w:val="30"/>
      <w:lang w:val="es-ES_tradnl"/>
    </w:rPr>
  </w:style>
  <w:style w:type="paragraph" w:customStyle="1" w:styleId="corte4fondo0">
    <w:name w:val="corte 4 fondo"/>
    <w:basedOn w:val="Normal"/>
    <w:link w:val="corte4fondoCar0"/>
    <w:qFormat/>
    <w:rsid w:val="0099252C"/>
    <w:pPr>
      <w:spacing w:line="360" w:lineRule="auto"/>
      <w:ind w:firstLine="709"/>
      <w:jc w:val="both"/>
    </w:pPr>
    <w:rPr>
      <w:rFonts w:ascii="Arial" w:hAnsi="Arial"/>
      <w:sz w:val="30"/>
      <w:lang w:eastAsia="es-MX"/>
    </w:rPr>
  </w:style>
  <w:style w:type="paragraph" w:customStyle="1" w:styleId="Default">
    <w:name w:val="Default"/>
    <w:rsid w:val="00741BC5"/>
    <w:pPr>
      <w:autoSpaceDE w:val="0"/>
      <w:autoSpaceDN w:val="0"/>
      <w:adjustRightInd w:val="0"/>
    </w:pPr>
    <w:rPr>
      <w:rFonts w:ascii="Arial" w:hAnsi="Arial" w:cs="Arial"/>
      <w:color w:val="000000"/>
      <w:sz w:val="24"/>
      <w:szCs w:val="24"/>
    </w:rPr>
  </w:style>
  <w:style w:type="character" w:customStyle="1" w:styleId="apple-converted-space">
    <w:name w:val="apple-converted-space"/>
    <w:rsid w:val="00DE5C25"/>
  </w:style>
  <w:style w:type="character" w:customStyle="1" w:styleId="corte2ponenteCar">
    <w:name w:val="corte2 ponente Car"/>
    <w:link w:val="corte2ponente"/>
    <w:rsid w:val="000550F5"/>
    <w:rPr>
      <w:rFonts w:ascii="Arial" w:hAnsi="Arial"/>
      <w:b/>
      <w:caps/>
      <w:sz w:val="30"/>
      <w:lang w:val="es-ES_tradnl" w:eastAsia="es-ES"/>
    </w:rPr>
  </w:style>
  <w:style w:type="paragraph" w:customStyle="1" w:styleId="TEXTONORMAL">
    <w:name w:val="TEXTO NORMAL"/>
    <w:basedOn w:val="Normal"/>
    <w:link w:val="TEXTONORMALCar"/>
    <w:rsid w:val="000550F5"/>
    <w:pPr>
      <w:spacing w:line="360" w:lineRule="auto"/>
      <w:ind w:firstLine="709"/>
      <w:jc w:val="both"/>
    </w:pPr>
    <w:rPr>
      <w:rFonts w:ascii="Arial" w:hAnsi="Arial" w:cs="Arial"/>
      <w:b/>
      <w:i/>
      <w:sz w:val="28"/>
      <w:szCs w:val="28"/>
      <w:lang w:eastAsia="es-MX"/>
    </w:rPr>
  </w:style>
  <w:style w:type="character" w:customStyle="1" w:styleId="TEXTONORMALCar">
    <w:name w:val="TEXTO NORMAL Car"/>
    <w:link w:val="TEXTONORMAL"/>
    <w:rsid w:val="000550F5"/>
    <w:rPr>
      <w:rFonts w:ascii="Arial" w:hAnsi="Arial" w:cs="Arial"/>
      <w:b/>
      <w:i/>
      <w:sz w:val="28"/>
      <w:szCs w:val="28"/>
      <w:lang w:val="es-ES_tradnl"/>
    </w:rPr>
  </w:style>
  <w:style w:type="paragraph" w:customStyle="1" w:styleId="corte4fondo2">
    <w:name w:val="corte4fondo"/>
    <w:basedOn w:val="Normal"/>
    <w:link w:val="corte4fondoCar4"/>
    <w:rsid w:val="009103C0"/>
    <w:pPr>
      <w:autoSpaceDE w:val="0"/>
      <w:autoSpaceDN w:val="0"/>
      <w:spacing w:line="360" w:lineRule="auto"/>
      <w:ind w:firstLine="709"/>
      <w:jc w:val="both"/>
    </w:pPr>
    <w:rPr>
      <w:rFonts w:ascii="Arial" w:hAnsi="Arial" w:cs="Arial"/>
      <w:sz w:val="30"/>
      <w:szCs w:val="30"/>
      <w:lang w:eastAsia="es-MX"/>
    </w:rPr>
  </w:style>
  <w:style w:type="character" w:customStyle="1" w:styleId="corte4fondoCar4">
    <w:name w:val="corte4fondo Car"/>
    <w:link w:val="corte4fondo2"/>
    <w:rsid w:val="009103C0"/>
    <w:rPr>
      <w:rFonts w:ascii="Arial" w:hAnsi="Arial" w:cs="Arial"/>
      <w:sz w:val="30"/>
      <w:szCs w:val="30"/>
      <w:lang w:val="es-ES_tradnl"/>
    </w:rPr>
  </w:style>
  <w:style w:type="paragraph" w:styleId="Sinespaciado">
    <w:name w:val="No Spacing"/>
    <w:link w:val="SinespaciadoCar"/>
    <w:uiPriority w:val="1"/>
    <w:qFormat/>
    <w:rsid w:val="00A24637"/>
    <w:rPr>
      <w:rFonts w:ascii="Calibri" w:eastAsia="Calibri" w:hAnsi="Calibri"/>
      <w:sz w:val="22"/>
      <w:szCs w:val="22"/>
      <w:lang w:eastAsia="en-US"/>
    </w:rPr>
  </w:style>
  <w:style w:type="character" w:customStyle="1" w:styleId="SinespaciadoCar">
    <w:name w:val="Sin espaciado Car"/>
    <w:link w:val="Sinespaciado"/>
    <w:uiPriority w:val="1"/>
    <w:locked/>
    <w:rsid w:val="00A24637"/>
    <w:rPr>
      <w:rFonts w:ascii="Calibri" w:eastAsia="Calibri" w:hAnsi="Calibri"/>
      <w:sz w:val="22"/>
      <w:szCs w:val="22"/>
      <w:lang w:eastAsia="en-US"/>
    </w:rPr>
  </w:style>
  <w:style w:type="paragraph" w:customStyle="1" w:styleId="Pie">
    <w:name w:val="Pie"/>
    <w:basedOn w:val="Normal"/>
    <w:link w:val="PieCar"/>
    <w:rsid w:val="00A96E07"/>
    <w:pPr>
      <w:widowControl w:val="0"/>
      <w:autoSpaceDE w:val="0"/>
      <w:autoSpaceDN w:val="0"/>
      <w:adjustRightInd w:val="0"/>
      <w:jc w:val="both"/>
    </w:pPr>
    <w:rPr>
      <w:rFonts w:ascii="Arial" w:hAnsi="Arial" w:cs="Arial"/>
      <w:szCs w:val="24"/>
      <w:lang w:val="es-ES"/>
    </w:rPr>
  </w:style>
  <w:style w:type="character" w:customStyle="1" w:styleId="PieCar">
    <w:name w:val="Pie Car"/>
    <w:link w:val="Pie"/>
    <w:rsid w:val="00A96E07"/>
    <w:rPr>
      <w:rFonts w:ascii="Arial" w:hAnsi="Arial" w:cs="Arial"/>
      <w:szCs w:val="24"/>
      <w:lang w:val="es-ES" w:eastAsia="es-ES"/>
    </w:rPr>
  </w:style>
  <w:style w:type="paragraph" w:customStyle="1" w:styleId="CarCar1">
    <w:name w:val="Car Car1"/>
    <w:basedOn w:val="Normal"/>
    <w:rsid w:val="00A96E07"/>
    <w:pPr>
      <w:spacing w:after="160" w:line="240" w:lineRule="exact"/>
      <w:jc w:val="right"/>
    </w:pPr>
    <w:rPr>
      <w:rFonts w:ascii="Verdana" w:hAnsi="Verdana" w:cs="Verdana"/>
      <w:lang w:val="es-MX" w:eastAsia="en-US"/>
    </w:rPr>
  </w:style>
  <w:style w:type="character" w:customStyle="1" w:styleId="CORTE4FONDOCar5">
    <w:name w:val="CORTE4 FONDO Car"/>
    <w:link w:val="CORTE4FONDO3"/>
    <w:locked/>
    <w:rsid w:val="005C3FA6"/>
    <w:rPr>
      <w:sz w:val="30"/>
      <w:szCs w:val="30"/>
    </w:rPr>
  </w:style>
  <w:style w:type="paragraph" w:customStyle="1" w:styleId="CORTE4FONDO3">
    <w:name w:val="CORTE4 FONDO"/>
    <w:basedOn w:val="Normal"/>
    <w:link w:val="CORTE4FONDOCar5"/>
    <w:qFormat/>
    <w:rsid w:val="005C3FA6"/>
    <w:pPr>
      <w:spacing w:line="360" w:lineRule="auto"/>
      <w:ind w:firstLine="709"/>
      <w:jc w:val="both"/>
    </w:pPr>
    <w:rPr>
      <w:sz w:val="30"/>
      <w:szCs w:val="30"/>
      <w:lang w:val="es-MX" w:eastAsia="es-MX"/>
    </w:rPr>
  </w:style>
  <w:style w:type="table" w:styleId="Tablaconcuadrcula">
    <w:name w:val="Table Grid"/>
    <w:basedOn w:val="Tablanormal"/>
    <w:rsid w:val="00221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C4952"/>
    <w:rPr>
      <w:i/>
      <w:iCs/>
      <w:color w:val="404040" w:themeColor="text1" w:themeTint="BF"/>
    </w:rPr>
  </w:style>
  <w:style w:type="paragraph" w:styleId="Textonotaalfinal">
    <w:name w:val="endnote text"/>
    <w:basedOn w:val="Normal"/>
    <w:link w:val="TextonotaalfinalCar"/>
    <w:rsid w:val="00B55FC6"/>
  </w:style>
  <w:style w:type="character" w:customStyle="1" w:styleId="TextonotaalfinalCar">
    <w:name w:val="Texto nota al final Car"/>
    <w:basedOn w:val="Fuentedeprrafopredeter"/>
    <w:link w:val="Textonotaalfinal"/>
    <w:rsid w:val="00B55FC6"/>
    <w:rPr>
      <w:lang w:val="es-ES_tradnl" w:eastAsia="es-ES"/>
    </w:rPr>
  </w:style>
  <w:style w:type="character" w:styleId="Refdenotaalfinal">
    <w:name w:val="endnote reference"/>
    <w:basedOn w:val="Fuentedeprrafopredeter"/>
    <w:rsid w:val="00B55FC6"/>
    <w:rPr>
      <w:vertAlign w:val="superscript"/>
    </w:rPr>
  </w:style>
  <w:style w:type="paragraph" w:styleId="Revisin">
    <w:name w:val="Revision"/>
    <w:hidden/>
    <w:uiPriority w:val="99"/>
    <w:semiHidden/>
    <w:rsid w:val="002029BD"/>
    <w:rPr>
      <w:lang w:val="es-ES_tradnl" w:eastAsia="es-ES"/>
    </w:rPr>
  </w:style>
  <w:style w:type="character" w:styleId="nfasis">
    <w:name w:val="Emphasis"/>
    <w:basedOn w:val="Fuentedeprrafopredeter"/>
    <w:qFormat/>
    <w:rsid w:val="007A7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989">
      <w:bodyDiv w:val="1"/>
      <w:marLeft w:val="0"/>
      <w:marRight w:val="0"/>
      <w:marTop w:val="0"/>
      <w:marBottom w:val="0"/>
      <w:divBdr>
        <w:top w:val="none" w:sz="0" w:space="0" w:color="auto"/>
        <w:left w:val="none" w:sz="0" w:space="0" w:color="auto"/>
        <w:bottom w:val="none" w:sz="0" w:space="0" w:color="auto"/>
        <w:right w:val="none" w:sz="0" w:space="0" w:color="auto"/>
      </w:divBdr>
    </w:div>
    <w:div w:id="128477315">
      <w:bodyDiv w:val="1"/>
      <w:marLeft w:val="0"/>
      <w:marRight w:val="0"/>
      <w:marTop w:val="0"/>
      <w:marBottom w:val="0"/>
      <w:divBdr>
        <w:top w:val="none" w:sz="0" w:space="0" w:color="auto"/>
        <w:left w:val="none" w:sz="0" w:space="0" w:color="auto"/>
        <w:bottom w:val="none" w:sz="0" w:space="0" w:color="auto"/>
        <w:right w:val="none" w:sz="0" w:space="0" w:color="auto"/>
      </w:divBdr>
      <w:divsChild>
        <w:div w:id="31465043">
          <w:marLeft w:val="288"/>
          <w:marRight w:val="0"/>
          <w:marTop w:val="0"/>
          <w:marBottom w:val="98"/>
          <w:divBdr>
            <w:top w:val="none" w:sz="0" w:space="0" w:color="auto"/>
            <w:left w:val="none" w:sz="0" w:space="0" w:color="auto"/>
            <w:bottom w:val="none" w:sz="0" w:space="0" w:color="auto"/>
            <w:right w:val="none" w:sz="0" w:space="0" w:color="auto"/>
          </w:divBdr>
        </w:div>
        <w:div w:id="33509663">
          <w:marLeft w:val="288"/>
          <w:marRight w:val="0"/>
          <w:marTop w:val="0"/>
          <w:marBottom w:val="60"/>
          <w:divBdr>
            <w:top w:val="none" w:sz="0" w:space="0" w:color="auto"/>
            <w:left w:val="none" w:sz="0" w:space="0" w:color="auto"/>
            <w:bottom w:val="none" w:sz="0" w:space="0" w:color="auto"/>
            <w:right w:val="none" w:sz="0" w:space="0" w:color="auto"/>
          </w:divBdr>
        </w:div>
        <w:div w:id="49426171">
          <w:marLeft w:val="288"/>
          <w:marRight w:val="0"/>
          <w:marTop w:val="0"/>
          <w:marBottom w:val="60"/>
          <w:divBdr>
            <w:top w:val="none" w:sz="0" w:space="0" w:color="auto"/>
            <w:left w:val="none" w:sz="0" w:space="0" w:color="auto"/>
            <w:bottom w:val="none" w:sz="0" w:space="0" w:color="auto"/>
            <w:right w:val="none" w:sz="0" w:space="0" w:color="auto"/>
          </w:divBdr>
        </w:div>
        <w:div w:id="62341682">
          <w:marLeft w:val="288"/>
          <w:marRight w:val="0"/>
          <w:marTop w:val="0"/>
          <w:marBottom w:val="80"/>
          <w:divBdr>
            <w:top w:val="none" w:sz="0" w:space="0" w:color="auto"/>
            <w:left w:val="none" w:sz="0" w:space="0" w:color="auto"/>
            <w:bottom w:val="none" w:sz="0" w:space="0" w:color="auto"/>
            <w:right w:val="none" w:sz="0" w:space="0" w:color="auto"/>
          </w:divBdr>
        </w:div>
        <w:div w:id="65956194">
          <w:marLeft w:val="288"/>
          <w:marRight w:val="0"/>
          <w:marTop w:val="0"/>
          <w:marBottom w:val="60"/>
          <w:divBdr>
            <w:top w:val="none" w:sz="0" w:space="0" w:color="auto"/>
            <w:left w:val="none" w:sz="0" w:space="0" w:color="auto"/>
            <w:bottom w:val="none" w:sz="0" w:space="0" w:color="auto"/>
            <w:right w:val="none" w:sz="0" w:space="0" w:color="auto"/>
          </w:divBdr>
        </w:div>
        <w:div w:id="154565268">
          <w:marLeft w:val="288"/>
          <w:marRight w:val="0"/>
          <w:marTop w:val="0"/>
          <w:marBottom w:val="60"/>
          <w:divBdr>
            <w:top w:val="none" w:sz="0" w:space="0" w:color="auto"/>
            <w:left w:val="none" w:sz="0" w:space="0" w:color="auto"/>
            <w:bottom w:val="none" w:sz="0" w:space="0" w:color="auto"/>
            <w:right w:val="none" w:sz="0" w:space="0" w:color="auto"/>
          </w:divBdr>
        </w:div>
        <w:div w:id="449014759">
          <w:marLeft w:val="288"/>
          <w:marRight w:val="0"/>
          <w:marTop w:val="0"/>
          <w:marBottom w:val="98"/>
          <w:divBdr>
            <w:top w:val="none" w:sz="0" w:space="0" w:color="auto"/>
            <w:left w:val="none" w:sz="0" w:space="0" w:color="auto"/>
            <w:bottom w:val="none" w:sz="0" w:space="0" w:color="auto"/>
            <w:right w:val="none" w:sz="0" w:space="0" w:color="auto"/>
          </w:divBdr>
        </w:div>
        <w:div w:id="453449877">
          <w:marLeft w:val="288"/>
          <w:marRight w:val="0"/>
          <w:marTop w:val="0"/>
          <w:marBottom w:val="60"/>
          <w:divBdr>
            <w:top w:val="none" w:sz="0" w:space="0" w:color="auto"/>
            <w:left w:val="none" w:sz="0" w:space="0" w:color="auto"/>
            <w:bottom w:val="none" w:sz="0" w:space="0" w:color="auto"/>
            <w:right w:val="none" w:sz="0" w:space="0" w:color="auto"/>
          </w:divBdr>
        </w:div>
        <w:div w:id="499347975">
          <w:marLeft w:val="288"/>
          <w:marRight w:val="0"/>
          <w:marTop w:val="0"/>
          <w:marBottom w:val="80"/>
          <w:divBdr>
            <w:top w:val="none" w:sz="0" w:space="0" w:color="auto"/>
            <w:left w:val="none" w:sz="0" w:space="0" w:color="auto"/>
            <w:bottom w:val="none" w:sz="0" w:space="0" w:color="auto"/>
            <w:right w:val="none" w:sz="0" w:space="0" w:color="auto"/>
          </w:divBdr>
        </w:div>
        <w:div w:id="583149994">
          <w:marLeft w:val="288"/>
          <w:marRight w:val="0"/>
          <w:marTop w:val="0"/>
          <w:marBottom w:val="80"/>
          <w:divBdr>
            <w:top w:val="none" w:sz="0" w:space="0" w:color="auto"/>
            <w:left w:val="none" w:sz="0" w:space="0" w:color="auto"/>
            <w:bottom w:val="none" w:sz="0" w:space="0" w:color="auto"/>
            <w:right w:val="none" w:sz="0" w:space="0" w:color="auto"/>
          </w:divBdr>
        </w:div>
        <w:div w:id="622422213">
          <w:marLeft w:val="288"/>
          <w:marRight w:val="0"/>
          <w:marTop w:val="0"/>
          <w:marBottom w:val="80"/>
          <w:divBdr>
            <w:top w:val="none" w:sz="0" w:space="0" w:color="auto"/>
            <w:left w:val="none" w:sz="0" w:space="0" w:color="auto"/>
            <w:bottom w:val="none" w:sz="0" w:space="0" w:color="auto"/>
            <w:right w:val="none" w:sz="0" w:space="0" w:color="auto"/>
          </w:divBdr>
        </w:div>
        <w:div w:id="637613920">
          <w:marLeft w:val="288"/>
          <w:marRight w:val="0"/>
          <w:marTop w:val="0"/>
          <w:marBottom w:val="60"/>
          <w:divBdr>
            <w:top w:val="none" w:sz="0" w:space="0" w:color="auto"/>
            <w:left w:val="none" w:sz="0" w:space="0" w:color="auto"/>
            <w:bottom w:val="none" w:sz="0" w:space="0" w:color="auto"/>
            <w:right w:val="none" w:sz="0" w:space="0" w:color="auto"/>
          </w:divBdr>
        </w:div>
        <w:div w:id="657734509">
          <w:marLeft w:val="288"/>
          <w:marRight w:val="0"/>
          <w:marTop w:val="0"/>
          <w:marBottom w:val="80"/>
          <w:divBdr>
            <w:top w:val="none" w:sz="0" w:space="0" w:color="auto"/>
            <w:left w:val="none" w:sz="0" w:space="0" w:color="auto"/>
            <w:bottom w:val="none" w:sz="0" w:space="0" w:color="auto"/>
            <w:right w:val="none" w:sz="0" w:space="0" w:color="auto"/>
          </w:divBdr>
        </w:div>
        <w:div w:id="675690894">
          <w:marLeft w:val="288"/>
          <w:marRight w:val="0"/>
          <w:marTop w:val="0"/>
          <w:marBottom w:val="60"/>
          <w:divBdr>
            <w:top w:val="none" w:sz="0" w:space="0" w:color="auto"/>
            <w:left w:val="none" w:sz="0" w:space="0" w:color="auto"/>
            <w:bottom w:val="none" w:sz="0" w:space="0" w:color="auto"/>
            <w:right w:val="none" w:sz="0" w:space="0" w:color="auto"/>
          </w:divBdr>
        </w:div>
        <w:div w:id="793988633">
          <w:marLeft w:val="288"/>
          <w:marRight w:val="0"/>
          <w:marTop w:val="0"/>
          <w:marBottom w:val="60"/>
          <w:divBdr>
            <w:top w:val="none" w:sz="0" w:space="0" w:color="auto"/>
            <w:left w:val="none" w:sz="0" w:space="0" w:color="auto"/>
            <w:bottom w:val="none" w:sz="0" w:space="0" w:color="auto"/>
            <w:right w:val="none" w:sz="0" w:space="0" w:color="auto"/>
          </w:divBdr>
        </w:div>
        <w:div w:id="841823421">
          <w:marLeft w:val="288"/>
          <w:marRight w:val="0"/>
          <w:marTop w:val="0"/>
          <w:marBottom w:val="80"/>
          <w:divBdr>
            <w:top w:val="none" w:sz="0" w:space="0" w:color="auto"/>
            <w:left w:val="none" w:sz="0" w:space="0" w:color="auto"/>
            <w:bottom w:val="none" w:sz="0" w:space="0" w:color="auto"/>
            <w:right w:val="none" w:sz="0" w:space="0" w:color="auto"/>
          </w:divBdr>
        </w:div>
        <w:div w:id="910116164">
          <w:marLeft w:val="288"/>
          <w:marRight w:val="0"/>
          <w:marTop w:val="0"/>
          <w:marBottom w:val="98"/>
          <w:divBdr>
            <w:top w:val="none" w:sz="0" w:space="0" w:color="auto"/>
            <w:left w:val="none" w:sz="0" w:space="0" w:color="auto"/>
            <w:bottom w:val="none" w:sz="0" w:space="0" w:color="auto"/>
            <w:right w:val="none" w:sz="0" w:space="0" w:color="auto"/>
          </w:divBdr>
        </w:div>
        <w:div w:id="910695535">
          <w:marLeft w:val="288"/>
          <w:marRight w:val="0"/>
          <w:marTop w:val="0"/>
          <w:marBottom w:val="60"/>
          <w:divBdr>
            <w:top w:val="none" w:sz="0" w:space="0" w:color="auto"/>
            <w:left w:val="none" w:sz="0" w:space="0" w:color="auto"/>
            <w:bottom w:val="none" w:sz="0" w:space="0" w:color="auto"/>
            <w:right w:val="none" w:sz="0" w:space="0" w:color="auto"/>
          </w:divBdr>
        </w:div>
        <w:div w:id="914977722">
          <w:marLeft w:val="288"/>
          <w:marRight w:val="0"/>
          <w:marTop w:val="0"/>
          <w:marBottom w:val="98"/>
          <w:divBdr>
            <w:top w:val="none" w:sz="0" w:space="0" w:color="auto"/>
            <w:left w:val="none" w:sz="0" w:space="0" w:color="auto"/>
            <w:bottom w:val="none" w:sz="0" w:space="0" w:color="auto"/>
            <w:right w:val="none" w:sz="0" w:space="0" w:color="auto"/>
          </w:divBdr>
        </w:div>
        <w:div w:id="1041587540">
          <w:marLeft w:val="288"/>
          <w:marRight w:val="0"/>
          <w:marTop w:val="0"/>
          <w:marBottom w:val="80"/>
          <w:divBdr>
            <w:top w:val="none" w:sz="0" w:space="0" w:color="auto"/>
            <w:left w:val="none" w:sz="0" w:space="0" w:color="auto"/>
            <w:bottom w:val="none" w:sz="0" w:space="0" w:color="auto"/>
            <w:right w:val="none" w:sz="0" w:space="0" w:color="auto"/>
          </w:divBdr>
        </w:div>
        <w:div w:id="1056703984">
          <w:marLeft w:val="288"/>
          <w:marRight w:val="0"/>
          <w:marTop w:val="0"/>
          <w:marBottom w:val="60"/>
          <w:divBdr>
            <w:top w:val="none" w:sz="0" w:space="0" w:color="auto"/>
            <w:left w:val="none" w:sz="0" w:space="0" w:color="auto"/>
            <w:bottom w:val="none" w:sz="0" w:space="0" w:color="auto"/>
            <w:right w:val="none" w:sz="0" w:space="0" w:color="auto"/>
          </w:divBdr>
        </w:div>
        <w:div w:id="1141265005">
          <w:marLeft w:val="0"/>
          <w:marRight w:val="0"/>
          <w:marTop w:val="101"/>
          <w:marBottom w:val="101"/>
          <w:divBdr>
            <w:top w:val="none" w:sz="0" w:space="0" w:color="auto"/>
            <w:left w:val="none" w:sz="0" w:space="0" w:color="auto"/>
            <w:bottom w:val="none" w:sz="0" w:space="0" w:color="auto"/>
            <w:right w:val="none" w:sz="0" w:space="0" w:color="auto"/>
          </w:divBdr>
        </w:div>
        <w:div w:id="1210923655">
          <w:marLeft w:val="288"/>
          <w:marRight w:val="0"/>
          <w:marTop w:val="0"/>
          <w:marBottom w:val="80"/>
          <w:divBdr>
            <w:top w:val="none" w:sz="0" w:space="0" w:color="auto"/>
            <w:left w:val="none" w:sz="0" w:space="0" w:color="auto"/>
            <w:bottom w:val="none" w:sz="0" w:space="0" w:color="auto"/>
            <w:right w:val="none" w:sz="0" w:space="0" w:color="auto"/>
          </w:divBdr>
        </w:div>
        <w:div w:id="1227959395">
          <w:marLeft w:val="0"/>
          <w:marRight w:val="0"/>
          <w:marTop w:val="0"/>
          <w:marBottom w:val="96"/>
          <w:divBdr>
            <w:top w:val="none" w:sz="0" w:space="0" w:color="auto"/>
            <w:left w:val="none" w:sz="0" w:space="0" w:color="auto"/>
            <w:bottom w:val="none" w:sz="0" w:space="0" w:color="auto"/>
            <w:right w:val="none" w:sz="0" w:space="0" w:color="auto"/>
          </w:divBdr>
        </w:div>
        <w:div w:id="1267345388">
          <w:marLeft w:val="0"/>
          <w:marRight w:val="0"/>
          <w:marTop w:val="0"/>
          <w:marBottom w:val="200"/>
          <w:divBdr>
            <w:top w:val="none" w:sz="0" w:space="0" w:color="auto"/>
            <w:left w:val="none" w:sz="0" w:space="0" w:color="auto"/>
            <w:bottom w:val="none" w:sz="0" w:space="0" w:color="auto"/>
            <w:right w:val="none" w:sz="0" w:space="0" w:color="auto"/>
          </w:divBdr>
        </w:div>
        <w:div w:id="1303463823">
          <w:marLeft w:val="288"/>
          <w:marRight w:val="0"/>
          <w:marTop w:val="0"/>
          <w:marBottom w:val="98"/>
          <w:divBdr>
            <w:top w:val="none" w:sz="0" w:space="0" w:color="auto"/>
            <w:left w:val="none" w:sz="0" w:space="0" w:color="auto"/>
            <w:bottom w:val="none" w:sz="0" w:space="0" w:color="auto"/>
            <w:right w:val="none" w:sz="0" w:space="0" w:color="auto"/>
          </w:divBdr>
        </w:div>
        <w:div w:id="1317538146">
          <w:marLeft w:val="288"/>
          <w:marRight w:val="0"/>
          <w:marTop w:val="0"/>
          <w:marBottom w:val="80"/>
          <w:divBdr>
            <w:top w:val="none" w:sz="0" w:space="0" w:color="auto"/>
            <w:left w:val="none" w:sz="0" w:space="0" w:color="auto"/>
            <w:bottom w:val="none" w:sz="0" w:space="0" w:color="auto"/>
            <w:right w:val="none" w:sz="0" w:space="0" w:color="auto"/>
          </w:divBdr>
        </w:div>
        <w:div w:id="1339848426">
          <w:marLeft w:val="288"/>
          <w:marRight w:val="0"/>
          <w:marTop w:val="0"/>
          <w:marBottom w:val="98"/>
          <w:divBdr>
            <w:top w:val="none" w:sz="0" w:space="0" w:color="auto"/>
            <w:left w:val="none" w:sz="0" w:space="0" w:color="auto"/>
            <w:bottom w:val="none" w:sz="0" w:space="0" w:color="auto"/>
            <w:right w:val="none" w:sz="0" w:space="0" w:color="auto"/>
          </w:divBdr>
        </w:div>
        <w:div w:id="1341355548">
          <w:marLeft w:val="288"/>
          <w:marRight w:val="0"/>
          <w:marTop w:val="0"/>
          <w:marBottom w:val="60"/>
          <w:divBdr>
            <w:top w:val="none" w:sz="0" w:space="0" w:color="auto"/>
            <w:left w:val="none" w:sz="0" w:space="0" w:color="auto"/>
            <w:bottom w:val="none" w:sz="0" w:space="0" w:color="auto"/>
            <w:right w:val="none" w:sz="0" w:space="0" w:color="auto"/>
          </w:divBdr>
        </w:div>
        <w:div w:id="1365449381">
          <w:marLeft w:val="288"/>
          <w:marRight w:val="0"/>
          <w:marTop w:val="0"/>
          <w:marBottom w:val="80"/>
          <w:divBdr>
            <w:top w:val="none" w:sz="0" w:space="0" w:color="auto"/>
            <w:left w:val="none" w:sz="0" w:space="0" w:color="auto"/>
            <w:bottom w:val="none" w:sz="0" w:space="0" w:color="auto"/>
            <w:right w:val="none" w:sz="0" w:space="0" w:color="auto"/>
          </w:divBdr>
        </w:div>
        <w:div w:id="1414399863">
          <w:marLeft w:val="288"/>
          <w:marRight w:val="0"/>
          <w:marTop w:val="0"/>
          <w:marBottom w:val="60"/>
          <w:divBdr>
            <w:top w:val="none" w:sz="0" w:space="0" w:color="auto"/>
            <w:left w:val="none" w:sz="0" w:space="0" w:color="auto"/>
            <w:bottom w:val="none" w:sz="0" w:space="0" w:color="auto"/>
            <w:right w:val="none" w:sz="0" w:space="0" w:color="auto"/>
          </w:divBdr>
        </w:div>
        <w:div w:id="1464730287">
          <w:marLeft w:val="0"/>
          <w:marRight w:val="0"/>
          <w:marTop w:val="0"/>
          <w:marBottom w:val="98"/>
          <w:divBdr>
            <w:top w:val="none" w:sz="0" w:space="0" w:color="auto"/>
            <w:left w:val="none" w:sz="0" w:space="0" w:color="auto"/>
            <w:bottom w:val="none" w:sz="0" w:space="0" w:color="auto"/>
            <w:right w:val="none" w:sz="0" w:space="0" w:color="auto"/>
          </w:divBdr>
        </w:div>
        <w:div w:id="1490175958">
          <w:marLeft w:val="288"/>
          <w:marRight w:val="0"/>
          <w:marTop w:val="0"/>
          <w:marBottom w:val="98"/>
          <w:divBdr>
            <w:top w:val="none" w:sz="0" w:space="0" w:color="auto"/>
            <w:left w:val="none" w:sz="0" w:space="0" w:color="auto"/>
            <w:bottom w:val="none" w:sz="0" w:space="0" w:color="auto"/>
            <w:right w:val="none" w:sz="0" w:space="0" w:color="auto"/>
          </w:divBdr>
        </w:div>
        <w:div w:id="1503155953">
          <w:marLeft w:val="0"/>
          <w:marRight w:val="0"/>
          <w:marTop w:val="0"/>
          <w:marBottom w:val="200"/>
          <w:divBdr>
            <w:top w:val="none" w:sz="0" w:space="0" w:color="auto"/>
            <w:left w:val="none" w:sz="0" w:space="0" w:color="auto"/>
            <w:bottom w:val="none" w:sz="0" w:space="0" w:color="auto"/>
            <w:right w:val="none" w:sz="0" w:space="0" w:color="auto"/>
          </w:divBdr>
        </w:div>
        <w:div w:id="1519082574">
          <w:marLeft w:val="0"/>
          <w:marRight w:val="0"/>
          <w:marTop w:val="0"/>
          <w:marBottom w:val="200"/>
          <w:divBdr>
            <w:top w:val="none" w:sz="0" w:space="0" w:color="auto"/>
            <w:left w:val="none" w:sz="0" w:space="0" w:color="auto"/>
            <w:bottom w:val="none" w:sz="0" w:space="0" w:color="auto"/>
            <w:right w:val="none" w:sz="0" w:space="0" w:color="auto"/>
          </w:divBdr>
        </w:div>
        <w:div w:id="1522744291">
          <w:marLeft w:val="288"/>
          <w:marRight w:val="0"/>
          <w:marTop w:val="0"/>
          <w:marBottom w:val="80"/>
          <w:divBdr>
            <w:top w:val="none" w:sz="0" w:space="0" w:color="auto"/>
            <w:left w:val="none" w:sz="0" w:space="0" w:color="auto"/>
            <w:bottom w:val="none" w:sz="0" w:space="0" w:color="auto"/>
            <w:right w:val="none" w:sz="0" w:space="0" w:color="auto"/>
          </w:divBdr>
        </w:div>
        <w:div w:id="1688482380">
          <w:marLeft w:val="288"/>
          <w:marRight w:val="0"/>
          <w:marTop w:val="0"/>
          <w:marBottom w:val="80"/>
          <w:divBdr>
            <w:top w:val="none" w:sz="0" w:space="0" w:color="auto"/>
            <w:left w:val="none" w:sz="0" w:space="0" w:color="auto"/>
            <w:bottom w:val="none" w:sz="0" w:space="0" w:color="auto"/>
            <w:right w:val="none" w:sz="0" w:space="0" w:color="auto"/>
          </w:divBdr>
        </w:div>
        <w:div w:id="1716002505">
          <w:marLeft w:val="288"/>
          <w:marRight w:val="0"/>
          <w:marTop w:val="0"/>
          <w:marBottom w:val="60"/>
          <w:divBdr>
            <w:top w:val="none" w:sz="0" w:space="0" w:color="auto"/>
            <w:left w:val="none" w:sz="0" w:space="0" w:color="auto"/>
            <w:bottom w:val="none" w:sz="0" w:space="0" w:color="auto"/>
            <w:right w:val="none" w:sz="0" w:space="0" w:color="auto"/>
          </w:divBdr>
        </w:div>
        <w:div w:id="1722434201">
          <w:marLeft w:val="288"/>
          <w:marRight w:val="0"/>
          <w:marTop w:val="0"/>
          <w:marBottom w:val="60"/>
          <w:divBdr>
            <w:top w:val="none" w:sz="0" w:space="0" w:color="auto"/>
            <w:left w:val="none" w:sz="0" w:space="0" w:color="auto"/>
            <w:bottom w:val="none" w:sz="0" w:space="0" w:color="auto"/>
            <w:right w:val="none" w:sz="0" w:space="0" w:color="auto"/>
          </w:divBdr>
        </w:div>
        <w:div w:id="1762989134">
          <w:marLeft w:val="288"/>
          <w:marRight w:val="0"/>
          <w:marTop w:val="0"/>
          <w:marBottom w:val="80"/>
          <w:divBdr>
            <w:top w:val="none" w:sz="0" w:space="0" w:color="auto"/>
            <w:left w:val="none" w:sz="0" w:space="0" w:color="auto"/>
            <w:bottom w:val="none" w:sz="0" w:space="0" w:color="auto"/>
            <w:right w:val="none" w:sz="0" w:space="0" w:color="auto"/>
          </w:divBdr>
        </w:div>
        <w:div w:id="1804158103">
          <w:marLeft w:val="0"/>
          <w:marRight w:val="0"/>
          <w:marTop w:val="0"/>
          <w:marBottom w:val="80"/>
          <w:divBdr>
            <w:top w:val="none" w:sz="0" w:space="0" w:color="auto"/>
            <w:left w:val="none" w:sz="0" w:space="0" w:color="auto"/>
            <w:bottom w:val="none" w:sz="0" w:space="0" w:color="auto"/>
            <w:right w:val="none" w:sz="0" w:space="0" w:color="auto"/>
          </w:divBdr>
        </w:div>
        <w:div w:id="1821116046">
          <w:marLeft w:val="288"/>
          <w:marRight w:val="0"/>
          <w:marTop w:val="0"/>
          <w:marBottom w:val="98"/>
          <w:divBdr>
            <w:top w:val="none" w:sz="0" w:space="0" w:color="auto"/>
            <w:left w:val="none" w:sz="0" w:space="0" w:color="auto"/>
            <w:bottom w:val="none" w:sz="0" w:space="0" w:color="auto"/>
            <w:right w:val="none" w:sz="0" w:space="0" w:color="auto"/>
          </w:divBdr>
        </w:div>
        <w:div w:id="1825196860">
          <w:marLeft w:val="288"/>
          <w:marRight w:val="0"/>
          <w:marTop w:val="0"/>
          <w:marBottom w:val="80"/>
          <w:divBdr>
            <w:top w:val="none" w:sz="0" w:space="0" w:color="auto"/>
            <w:left w:val="none" w:sz="0" w:space="0" w:color="auto"/>
            <w:bottom w:val="none" w:sz="0" w:space="0" w:color="auto"/>
            <w:right w:val="none" w:sz="0" w:space="0" w:color="auto"/>
          </w:divBdr>
        </w:div>
        <w:div w:id="1855534167">
          <w:marLeft w:val="288"/>
          <w:marRight w:val="0"/>
          <w:marTop w:val="0"/>
          <w:marBottom w:val="60"/>
          <w:divBdr>
            <w:top w:val="none" w:sz="0" w:space="0" w:color="auto"/>
            <w:left w:val="none" w:sz="0" w:space="0" w:color="auto"/>
            <w:bottom w:val="none" w:sz="0" w:space="0" w:color="auto"/>
            <w:right w:val="none" w:sz="0" w:space="0" w:color="auto"/>
          </w:divBdr>
        </w:div>
        <w:div w:id="1863661719">
          <w:marLeft w:val="288"/>
          <w:marRight w:val="0"/>
          <w:marTop w:val="0"/>
          <w:marBottom w:val="80"/>
          <w:divBdr>
            <w:top w:val="none" w:sz="0" w:space="0" w:color="auto"/>
            <w:left w:val="none" w:sz="0" w:space="0" w:color="auto"/>
            <w:bottom w:val="none" w:sz="0" w:space="0" w:color="auto"/>
            <w:right w:val="none" w:sz="0" w:space="0" w:color="auto"/>
          </w:divBdr>
        </w:div>
        <w:div w:id="1940140464">
          <w:marLeft w:val="288"/>
          <w:marRight w:val="0"/>
          <w:marTop w:val="0"/>
          <w:marBottom w:val="98"/>
          <w:divBdr>
            <w:top w:val="none" w:sz="0" w:space="0" w:color="auto"/>
            <w:left w:val="none" w:sz="0" w:space="0" w:color="auto"/>
            <w:bottom w:val="none" w:sz="0" w:space="0" w:color="auto"/>
            <w:right w:val="none" w:sz="0" w:space="0" w:color="auto"/>
          </w:divBdr>
        </w:div>
        <w:div w:id="1942445078">
          <w:marLeft w:val="0"/>
          <w:marRight w:val="0"/>
          <w:marTop w:val="0"/>
          <w:marBottom w:val="80"/>
          <w:divBdr>
            <w:top w:val="none" w:sz="0" w:space="0" w:color="auto"/>
            <w:left w:val="none" w:sz="0" w:space="0" w:color="auto"/>
            <w:bottom w:val="none" w:sz="0" w:space="0" w:color="auto"/>
            <w:right w:val="none" w:sz="0" w:space="0" w:color="auto"/>
          </w:divBdr>
        </w:div>
        <w:div w:id="2033191067">
          <w:marLeft w:val="288"/>
          <w:marRight w:val="0"/>
          <w:marTop w:val="0"/>
          <w:marBottom w:val="98"/>
          <w:divBdr>
            <w:top w:val="none" w:sz="0" w:space="0" w:color="auto"/>
            <w:left w:val="none" w:sz="0" w:space="0" w:color="auto"/>
            <w:bottom w:val="none" w:sz="0" w:space="0" w:color="auto"/>
            <w:right w:val="none" w:sz="0" w:space="0" w:color="auto"/>
          </w:divBdr>
        </w:div>
        <w:div w:id="2069497667">
          <w:marLeft w:val="288"/>
          <w:marRight w:val="0"/>
          <w:marTop w:val="0"/>
          <w:marBottom w:val="60"/>
          <w:divBdr>
            <w:top w:val="none" w:sz="0" w:space="0" w:color="auto"/>
            <w:left w:val="none" w:sz="0" w:space="0" w:color="auto"/>
            <w:bottom w:val="none" w:sz="0" w:space="0" w:color="auto"/>
            <w:right w:val="none" w:sz="0" w:space="0" w:color="auto"/>
          </w:divBdr>
        </w:div>
        <w:div w:id="2077587406">
          <w:marLeft w:val="288"/>
          <w:marRight w:val="0"/>
          <w:marTop w:val="0"/>
          <w:marBottom w:val="60"/>
          <w:divBdr>
            <w:top w:val="none" w:sz="0" w:space="0" w:color="auto"/>
            <w:left w:val="none" w:sz="0" w:space="0" w:color="auto"/>
            <w:bottom w:val="none" w:sz="0" w:space="0" w:color="auto"/>
            <w:right w:val="none" w:sz="0" w:space="0" w:color="auto"/>
          </w:divBdr>
        </w:div>
        <w:div w:id="2081710056">
          <w:marLeft w:val="288"/>
          <w:marRight w:val="0"/>
          <w:marTop w:val="0"/>
          <w:marBottom w:val="80"/>
          <w:divBdr>
            <w:top w:val="none" w:sz="0" w:space="0" w:color="auto"/>
            <w:left w:val="none" w:sz="0" w:space="0" w:color="auto"/>
            <w:bottom w:val="none" w:sz="0" w:space="0" w:color="auto"/>
            <w:right w:val="none" w:sz="0" w:space="0" w:color="auto"/>
          </w:divBdr>
        </w:div>
        <w:div w:id="2085908216">
          <w:marLeft w:val="288"/>
          <w:marRight w:val="0"/>
          <w:marTop w:val="0"/>
          <w:marBottom w:val="80"/>
          <w:divBdr>
            <w:top w:val="none" w:sz="0" w:space="0" w:color="auto"/>
            <w:left w:val="none" w:sz="0" w:space="0" w:color="auto"/>
            <w:bottom w:val="none" w:sz="0" w:space="0" w:color="auto"/>
            <w:right w:val="none" w:sz="0" w:space="0" w:color="auto"/>
          </w:divBdr>
        </w:div>
        <w:div w:id="2087680271">
          <w:marLeft w:val="288"/>
          <w:marRight w:val="0"/>
          <w:marTop w:val="0"/>
          <w:marBottom w:val="80"/>
          <w:divBdr>
            <w:top w:val="none" w:sz="0" w:space="0" w:color="auto"/>
            <w:left w:val="none" w:sz="0" w:space="0" w:color="auto"/>
            <w:bottom w:val="none" w:sz="0" w:space="0" w:color="auto"/>
            <w:right w:val="none" w:sz="0" w:space="0" w:color="auto"/>
          </w:divBdr>
        </w:div>
        <w:div w:id="2100132468">
          <w:marLeft w:val="288"/>
          <w:marRight w:val="0"/>
          <w:marTop w:val="0"/>
          <w:marBottom w:val="98"/>
          <w:divBdr>
            <w:top w:val="none" w:sz="0" w:space="0" w:color="auto"/>
            <w:left w:val="none" w:sz="0" w:space="0" w:color="auto"/>
            <w:bottom w:val="none" w:sz="0" w:space="0" w:color="auto"/>
            <w:right w:val="none" w:sz="0" w:space="0" w:color="auto"/>
          </w:divBdr>
        </w:div>
        <w:div w:id="2126996145">
          <w:marLeft w:val="288"/>
          <w:marRight w:val="0"/>
          <w:marTop w:val="0"/>
          <w:marBottom w:val="98"/>
          <w:divBdr>
            <w:top w:val="none" w:sz="0" w:space="0" w:color="auto"/>
            <w:left w:val="none" w:sz="0" w:space="0" w:color="auto"/>
            <w:bottom w:val="none" w:sz="0" w:space="0" w:color="auto"/>
            <w:right w:val="none" w:sz="0" w:space="0" w:color="auto"/>
          </w:divBdr>
        </w:div>
      </w:divsChild>
    </w:div>
    <w:div w:id="248126935">
      <w:bodyDiv w:val="1"/>
      <w:marLeft w:val="0"/>
      <w:marRight w:val="0"/>
      <w:marTop w:val="0"/>
      <w:marBottom w:val="0"/>
      <w:divBdr>
        <w:top w:val="none" w:sz="0" w:space="0" w:color="auto"/>
        <w:left w:val="none" w:sz="0" w:space="0" w:color="auto"/>
        <w:bottom w:val="none" w:sz="0" w:space="0" w:color="auto"/>
        <w:right w:val="none" w:sz="0" w:space="0" w:color="auto"/>
      </w:divBdr>
    </w:div>
    <w:div w:id="390005974">
      <w:bodyDiv w:val="1"/>
      <w:marLeft w:val="0"/>
      <w:marRight w:val="0"/>
      <w:marTop w:val="0"/>
      <w:marBottom w:val="0"/>
      <w:divBdr>
        <w:top w:val="none" w:sz="0" w:space="0" w:color="auto"/>
        <w:left w:val="none" w:sz="0" w:space="0" w:color="auto"/>
        <w:bottom w:val="none" w:sz="0" w:space="0" w:color="auto"/>
        <w:right w:val="none" w:sz="0" w:space="0" w:color="auto"/>
      </w:divBdr>
    </w:div>
    <w:div w:id="495073561">
      <w:bodyDiv w:val="1"/>
      <w:marLeft w:val="0"/>
      <w:marRight w:val="0"/>
      <w:marTop w:val="0"/>
      <w:marBottom w:val="0"/>
      <w:divBdr>
        <w:top w:val="none" w:sz="0" w:space="0" w:color="auto"/>
        <w:left w:val="none" w:sz="0" w:space="0" w:color="auto"/>
        <w:bottom w:val="none" w:sz="0" w:space="0" w:color="auto"/>
        <w:right w:val="none" w:sz="0" w:space="0" w:color="auto"/>
      </w:divBdr>
    </w:div>
    <w:div w:id="495731295">
      <w:bodyDiv w:val="1"/>
      <w:marLeft w:val="0"/>
      <w:marRight w:val="0"/>
      <w:marTop w:val="0"/>
      <w:marBottom w:val="0"/>
      <w:divBdr>
        <w:top w:val="none" w:sz="0" w:space="0" w:color="auto"/>
        <w:left w:val="none" w:sz="0" w:space="0" w:color="auto"/>
        <w:bottom w:val="none" w:sz="0" w:space="0" w:color="auto"/>
        <w:right w:val="none" w:sz="0" w:space="0" w:color="auto"/>
      </w:divBdr>
      <w:divsChild>
        <w:div w:id="2135441336">
          <w:marLeft w:val="0"/>
          <w:marRight w:val="0"/>
          <w:marTop w:val="0"/>
          <w:marBottom w:val="0"/>
          <w:divBdr>
            <w:top w:val="none" w:sz="0" w:space="0" w:color="auto"/>
            <w:left w:val="none" w:sz="0" w:space="0" w:color="auto"/>
            <w:bottom w:val="none" w:sz="0" w:space="0" w:color="auto"/>
            <w:right w:val="none" w:sz="0" w:space="0" w:color="auto"/>
          </w:divBdr>
          <w:divsChild>
            <w:div w:id="1444498774">
              <w:marLeft w:val="0"/>
              <w:marRight w:val="0"/>
              <w:marTop w:val="0"/>
              <w:marBottom w:val="0"/>
              <w:divBdr>
                <w:top w:val="none" w:sz="0" w:space="0" w:color="auto"/>
                <w:left w:val="none" w:sz="0" w:space="0" w:color="auto"/>
                <w:bottom w:val="none" w:sz="0" w:space="0" w:color="auto"/>
                <w:right w:val="none" w:sz="0" w:space="0" w:color="auto"/>
              </w:divBdr>
              <w:divsChild>
                <w:div w:id="399601307">
                  <w:marLeft w:val="0"/>
                  <w:marRight w:val="0"/>
                  <w:marTop w:val="0"/>
                  <w:marBottom w:val="0"/>
                  <w:divBdr>
                    <w:top w:val="none" w:sz="0" w:space="0" w:color="auto"/>
                    <w:left w:val="none" w:sz="0" w:space="0" w:color="auto"/>
                    <w:bottom w:val="none" w:sz="0" w:space="0" w:color="auto"/>
                    <w:right w:val="none" w:sz="0" w:space="0" w:color="auto"/>
                  </w:divBdr>
                  <w:divsChild>
                    <w:div w:id="1993945282">
                      <w:marLeft w:val="0"/>
                      <w:marRight w:val="0"/>
                      <w:marTop w:val="0"/>
                      <w:marBottom w:val="0"/>
                      <w:divBdr>
                        <w:top w:val="single" w:sz="2" w:space="0" w:color="E2E2E2"/>
                        <w:left w:val="single" w:sz="2" w:space="15" w:color="E2E2E2"/>
                        <w:bottom w:val="single" w:sz="2" w:space="0" w:color="E2E2E2"/>
                        <w:right w:val="single" w:sz="2" w:space="15" w:color="E2E2E2"/>
                      </w:divBdr>
                      <w:divsChild>
                        <w:div w:id="604657740">
                          <w:marLeft w:val="0"/>
                          <w:marRight w:val="0"/>
                          <w:marTop w:val="0"/>
                          <w:marBottom w:val="0"/>
                          <w:divBdr>
                            <w:top w:val="none" w:sz="0" w:space="0" w:color="auto"/>
                            <w:left w:val="none" w:sz="0" w:space="0" w:color="auto"/>
                            <w:bottom w:val="none" w:sz="0" w:space="0" w:color="auto"/>
                            <w:right w:val="none" w:sz="0" w:space="0" w:color="auto"/>
                          </w:divBdr>
                          <w:divsChild>
                            <w:div w:id="254680260">
                              <w:marLeft w:val="0"/>
                              <w:marRight w:val="0"/>
                              <w:marTop w:val="0"/>
                              <w:marBottom w:val="0"/>
                              <w:divBdr>
                                <w:top w:val="none" w:sz="0" w:space="0" w:color="auto"/>
                                <w:left w:val="none" w:sz="0" w:space="0" w:color="auto"/>
                                <w:bottom w:val="none" w:sz="0" w:space="0" w:color="auto"/>
                                <w:right w:val="none" w:sz="0" w:space="0" w:color="auto"/>
                              </w:divBdr>
                              <w:divsChild>
                                <w:div w:id="533352501">
                                  <w:marLeft w:val="0"/>
                                  <w:marRight w:val="0"/>
                                  <w:marTop w:val="0"/>
                                  <w:marBottom w:val="0"/>
                                  <w:divBdr>
                                    <w:top w:val="single" w:sz="6" w:space="0" w:color="DDDDDD"/>
                                    <w:left w:val="single" w:sz="6" w:space="8" w:color="DDDDDD"/>
                                    <w:bottom w:val="single" w:sz="6" w:space="8" w:color="DDDDDD"/>
                                    <w:right w:val="single" w:sz="6" w:space="8" w:color="DDDDDD"/>
                                  </w:divBdr>
                                  <w:divsChild>
                                    <w:div w:id="339084145">
                                      <w:marLeft w:val="0"/>
                                      <w:marRight w:val="0"/>
                                      <w:marTop w:val="0"/>
                                      <w:marBottom w:val="0"/>
                                      <w:divBdr>
                                        <w:top w:val="none" w:sz="0" w:space="0" w:color="auto"/>
                                        <w:left w:val="none" w:sz="0" w:space="0" w:color="auto"/>
                                        <w:bottom w:val="none" w:sz="0" w:space="0" w:color="auto"/>
                                        <w:right w:val="none" w:sz="0" w:space="0" w:color="auto"/>
                                      </w:divBdr>
                                      <w:divsChild>
                                        <w:div w:id="1738818769">
                                          <w:marLeft w:val="0"/>
                                          <w:marRight w:val="0"/>
                                          <w:marTop w:val="0"/>
                                          <w:marBottom w:val="0"/>
                                          <w:divBdr>
                                            <w:top w:val="none" w:sz="0" w:space="0" w:color="auto"/>
                                            <w:left w:val="none" w:sz="0" w:space="0" w:color="auto"/>
                                            <w:bottom w:val="none" w:sz="0" w:space="0" w:color="auto"/>
                                            <w:right w:val="none" w:sz="0" w:space="0" w:color="auto"/>
                                          </w:divBdr>
                                          <w:divsChild>
                                            <w:div w:id="192157583">
                                              <w:marLeft w:val="0"/>
                                              <w:marRight w:val="0"/>
                                              <w:marTop w:val="0"/>
                                              <w:marBottom w:val="0"/>
                                              <w:divBdr>
                                                <w:top w:val="none" w:sz="0" w:space="0" w:color="auto"/>
                                                <w:left w:val="none" w:sz="0" w:space="0" w:color="auto"/>
                                                <w:bottom w:val="none" w:sz="0" w:space="0" w:color="auto"/>
                                                <w:right w:val="none" w:sz="0" w:space="0" w:color="auto"/>
                                              </w:divBdr>
                                              <w:divsChild>
                                                <w:div w:id="1354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319068">
      <w:bodyDiv w:val="1"/>
      <w:marLeft w:val="0"/>
      <w:marRight w:val="0"/>
      <w:marTop w:val="0"/>
      <w:marBottom w:val="0"/>
      <w:divBdr>
        <w:top w:val="none" w:sz="0" w:space="0" w:color="auto"/>
        <w:left w:val="none" w:sz="0" w:space="0" w:color="auto"/>
        <w:bottom w:val="none" w:sz="0" w:space="0" w:color="auto"/>
        <w:right w:val="none" w:sz="0" w:space="0" w:color="auto"/>
      </w:divBdr>
    </w:div>
    <w:div w:id="540900925">
      <w:bodyDiv w:val="1"/>
      <w:marLeft w:val="0"/>
      <w:marRight w:val="0"/>
      <w:marTop w:val="0"/>
      <w:marBottom w:val="0"/>
      <w:divBdr>
        <w:top w:val="none" w:sz="0" w:space="0" w:color="auto"/>
        <w:left w:val="none" w:sz="0" w:space="0" w:color="auto"/>
        <w:bottom w:val="none" w:sz="0" w:space="0" w:color="auto"/>
        <w:right w:val="none" w:sz="0" w:space="0" w:color="auto"/>
      </w:divBdr>
      <w:divsChild>
        <w:div w:id="126701929">
          <w:marLeft w:val="1440"/>
          <w:marRight w:val="0"/>
          <w:marTop w:val="0"/>
          <w:marBottom w:val="101"/>
          <w:divBdr>
            <w:top w:val="none" w:sz="0" w:space="0" w:color="auto"/>
            <w:left w:val="none" w:sz="0" w:space="0" w:color="auto"/>
            <w:bottom w:val="none" w:sz="0" w:space="0" w:color="auto"/>
            <w:right w:val="none" w:sz="0" w:space="0" w:color="auto"/>
          </w:divBdr>
        </w:div>
        <w:div w:id="349918638">
          <w:marLeft w:val="1440"/>
          <w:marRight w:val="0"/>
          <w:marTop w:val="0"/>
          <w:marBottom w:val="101"/>
          <w:divBdr>
            <w:top w:val="none" w:sz="0" w:space="0" w:color="auto"/>
            <w:left w:val="none" w:sz="0" w:space="0" w:color="auto"/>
            <w:bottom w:val="none" w:sz="0" w:space="0" w:color="auto"/>
            <w:right w:val="none" w:sz="0" w:space="0" w:color="auto"/>
          </w:divBdr>
        </w:div>
        <w:div w:id="1077551746">
          <w:marLeft w:val="1440"/>
          <w:marRight w:val="0"/>
          <w:marTop w:val="0"/>
          <w:marBottom w:val="101"/>
          <w:divBdr>
            <w:top w:val="none" w:sz="0" w:space="0" w:color="auto"/>
            <w:left w:val="none" w:sz="0" w:space="0" w:color="auto"/>
            <w:bottom w:val="none" w:sz="0" w:space="0" w:color="auto"/>
            <w:right w:val="none" w:sz="0" w:space="0" w:color="auto"/>
          </w:divBdr>
        </w:div>
        <w:div w:id="1085883223">
          <w:marLeft w:val="0"/>
          <w:marRight w:val="0"/>
          <w:marTop w:val="0"/>
          <w:marBottom w:val="101"/>
          <w:divBdr>
            <w:top w:val="none" w:sz="0" w:space="0" w:color="auto"/>
            <w:left w:val="none" w:sz="0" w:space="0" w:color="auto"/>
            <w:bottom w:val="none" w:sz="0" w:space="0" w:color="auto"/>
            <w:right w:val="none" w:sz="0" w:space="0" w:color="auto"/>
          </w:divBdr>
        </w:div>
        <w:div w:id="1303729472">
          <w:marLeft w:val="0"/>
          <w:marRight w:val="0"/>
          <w:marTop w:val="0"/>
          <w:marBottom w:val="101"/>
          <w:divBdr>
            <w:top w:val="none" w:sz="0" w:space="0" w:color="auto"/>
            <w:left w:val="none" w:sz="0" w:space="0" w:color="auto"/>
            <w:bottom w:val="none" w:sz="0" w:space="0" w:color="auto"/>
            <w:right w:val="none" w:sz="0" w:space="0" w:color="auto"/>
          </w:divBdr>
        </w:div>
        <w:div w:id="1474367504">
          <w:marLeft w:val="0"/>
          <w:marRight w:val="0"/>
          <w:marTop w:val="0"/>
          <w:marBottom w:val="101"/>
          <w:divBdr>
            <w:top w:val="none" w:sz="0" w:space="0" w:color="auto"/>
            <w:left w:val="none" w:sz="0" w:space="0" w:color="auto"/>
            <w:bottom w:val="none" w:sz="0" w:space="0" w:color="auto"/>
            <w:right w:val="none" w:sz="0" w:space="0" w:color="auto"/>
          </w:divBdr>
        </w:div>
        <w:div w:id="1621064311">
          <w:marLeft w:val="1440"/>
          <w:marRight w:val="0"/>
          <w:marTop w:val="0"/>
          <w:marBottom w:val="101"/>
          <w:divBdr>
            <w:top w:val="none" w:sz="0" w:space="0" w:color="auto"/>
            <w:left w:val="none" w:sz="0" w:space="0" w:color="auto"/>
            <w:bottom w:val="none" w:sz="0" w:space="0" w:color="auto"/>
            <w:right w:val="none" w:sz="0" w:space="0" w:color="auto"/>
          </w:divBdr>
        </w:div>
        <w:div w:id="2000648051">
          <w:marLeft w:val="1008"/>
          <w:marRight w:val="0"/>
          <w:marTop w:val="0"/>
          <w:marBottom w:val="101"/>
          <w:divBdr>
            <w:top w:val="none" w:sz="0" w:space="0" w:color="auto"/>
            <w:left w:val="none" w:sz="0" w:space="0" w:color="auto"/>
            <w:bottom w:val="none" w:sz="0" w:space="0" w:color="auto"/>
            <w:right w:val="none" w:sz="0" w:space="0" w:color="auto"/>
          </w:divBdr>
        </w:div>
      </w:divsChild>
    </w:div>
    <w:div w:id="574358792">
      <w:bodyDiv w:val="1"/>
      <w:marLeft w:val="0"/>
      <w:marRight w:val="0"/>
      <w:marTop w:val="0"/>
      <w:marBottom w:val="0"/>
      <w:divBdr>
        <w:top w:val="none" w:sz="0" w:space="0" w:color="auto"/>
        <w:left w:val="none" w:sz="0" w:space="0" w:color="auto"/>
        <w:bottom w:val="none" w:sz="0" w:space="0" w:color="auto"/>
        <w:right w:val="none" w:sz="0" w:space="0" w:color="auto"/>
      </w:divBdr>
    </w:div>
    <w:div w:id="629744425">
      <w:bodyDiv w:val="1"/>
      <w:marLeft w:val="0"/>
      <w:marRight w:val="0"/>
      <w:marTop w:val="0"/>
      <w:marBottom w:val="0"/>
      <w:divBdr>
        <w:top w:val="none" w:sz="0" w:space="0" w:color="auto"/>
        <w:left w:val="none" w:sz="0" w:space="0" w:color="auto"/>
        <w:bottom w:val="none" w:sz="0" w:space="0" w:color="auto"/>
        <w:right w:val="none" w:sz="0" w:space="0" w:color="auto"/>
      </w:divBdr>
    </w:div>
    <w:div w:id="660668437">
      <w:bodyDiv w:val="1"/>
      <w:marLeft w:val="0"/>
      <w:marRight w:val="0"/>
      <w:marTop w:val="0"/>
      <w:marBottom w:val="0"/>
      <w:divBdr>
        <w:top w:val="none" w:sz="0" w:space="0" w:color="auto"/>
        <w:left w:val="none" w:sz="0" w:space="0" w:color="auto"/>
        <w:bottom w:val="none" w:sz="0" w:space="0" w:color="auto"/>
        <w:right w:val="none" w:sz="0" w:space="0" w:color="auto"/>
      </w:divBdr>
    </w:div>
    <w:div w:id="819924287">
      <w:bodyDiv w:val="1"/>
      <w:marLeft w:val="0"/>
      <w:marRight w:val="0"/>
      <w:marTop w:val="0"/>
      <w:marBottom w:val="0"/>
      <w:divBdr>
        <w:top w:val="none" w:sz="0" w:space="0" w:color="auto"/>
        <w:left w:val="none" w:sz="0" w:space="0" w:color="auto"/>
        <w:bottom w:val="none" w:sz="0" w:space="0" w:color="auto"/>
        <w:right w:val="none" w:sz="0" w:space="0" w:color="auto"/>
      </w:divBdr>
    </w:div>
    <w:div w:id="904922329">
      <w:bodyDiv w:val="1"/>
      <w:marLeft w:val="0"/>
      <w:marRight w:val="0"/>
      <w:marTop w:val="0"/>
      <w:marBottom w:val="0"/>
      <w:divBdr>
        <w:top w:val="none" w:sz="0" w:space="0" w:color="auto"/>
        <w:left w:val="none" w:sz="0" w:space="0" w:color="auto"/>
        <w:bottom w:val="none" w:sz="0" w:space="0" w:color="auto"/>
        <w:right w:val="none" w:sz="0" w:space="0" w:color="auto"/>
      </w:divBdr>
    </w:div>
    <w:div w:id="941298394">
      <w:bodyDiv w:val="1"/>
      <w:marLeft w:val="0"/>
      <w:marRight w:val="0"/>
      <w:marTop w:val="0"/>
      <w:marBottom w:val="0"/>
      <w:divBdr>
        <w:top w:val="none" w:sz="0" w:space="0" w:color="auto"/>
        <w:left w:val="none" w:sz="0" w:space="0" w:color="auto"/>
        <w:bottom w:val="none" w:sz="0" w:space="0" w:color="auto"/>
        <w:right w:val="none" w:sz="0" w:space="0" w:color="auto"/>
      </w:divBdr>
    </w:div>
    <w:div w:id="942497892">
      <w:bodyDiv w:val="1"/>
      <w:marLeft w:val="0"/>
      <w:marRight w:val="0"/>
      <w:marTop w:val="0"/>
      <w:marBottom w:val="0"/>
      <w:divBdr>
        <w:top w:val="none" w:sz="0" w:space="0" w:color="auto"/>
        <w:left w:val="none" w:sz="0" w:space="0" w:color="auto"/>
        <w:bottom w:val="none" w:sz="0" w:space="0" w:color="auto"/>
        <w:right w:val="none" w:sz="0" w:space="0" w:color="auto"/>
      </w:divBdr>
    </w:div>
    <w:div w:id="1047605622">
      <w:bodyDiv w:val="1"/>
      <w:marLeft w:val="0"/>
      <w:marRight w:val="0"/>
      <w:marTop w:val="0"/>
      <w:marBottom w:val="0"/>
      <w:divBdr>
        <w:top w:val="none" w:sz="0" w:space="0" w:color="auto"/>
        <w:left w:val="none" w:sz="0" w:space="0" w:color="auto"/>
        <w:bottom w:val="none" w:sz="0" w:space="0" w:color="auto"/>
        <w:right w:val="none" w:sz="0" w:space="0" w:color="auto"/>
      </w:divBdr>
    </w:div>
    <w:div w:id="1123617205">
      <w:bodyDiv w:val="1"/>
      <w:marLeft w:val="0"/>
      <w:marRight w:val="0"/>
      <w:marTop w:val="0"/>
      <w:marBottom w:val="0"/>
      <w:divBdr>
        <w:top w:val="none" w:sz="0" w:space="0" w:color="auto"/>
        <w:left w:val="none" w:sz="0" w:space="0" w:color="auto"/>
        <w:bottom w:val="none" w:sz="0" w:space="0" w:color="auto"/>
        <w:right w:val="none" w:sz="0" w:space="0" w:color="auto"/>
      </w:divBdr>
    </w:div>
    <w:div w:id="1128858383">
      <w:bodyDiv w:val="1"/>
      <w:marLeft w:val="0"/>
      <w:marRight w:val="0"/>
      <w:marTop w:val="0"/>
      <w:marBottom w:val="0"/>
      <w:divBdr>
        <w:top w:val="none" w:sz="0" w:space="0" w:color="auto"/>
        <w:left w:val="none" w:sz="0" w:space="0" w:color="auto"/>
        <w:bottom w:val="none" w:sz="0" w:space="0" w:color="auto"/>
        <w:right w:val="none" w:sz="0" w:space="0" w:color="auto"/>
      </w:divBdr>
    </w:div>
    <w:div w:id="1155486375">
      <w:bodyDiv w:val="1"/>
      <w:marLeft w:val="0"/>
      <w:marRight w:val="0"/>
      <w:marTop w:val="0"/>
      <w:marBottom w:val="0"/>
      <w:divBdr>
        <w:top w:val="none" w:sz="0" w:space="0" w:color="auto"/>
        <w:left w:val="none" w:sz="0" w:space="0" w:color="auto"/>
        <w:bottom w:val="none" w:sz="0" w:space="0" w:color="auto"/>
        <w:right w:val="none" w:sz="0" w:space="0" w:color="auto"/>
      </w:divBdr>
    </w:div>
    <w:div w:id="1166440415">
      <w:bodyDiv w:val="1"/>
      <w:marLeft w:val="0"/>
      <w:marRight w:val="0"/>
      <w:marTop w:val="0"/>
      <w:marBottom w:val="0"/>
      <w:divBdr>
        <w:top w:val="none" w:sz="0" w:space="0" w:color="auto"/>
        <w:left w:val="none" w:sz="0" w:space="0" w:color="auto"/>
        <w:bottom w:val="none" w:sz="0" w:space="0" w:color="auto"/>
        <w:right w:val="none" w:sz="0" w:space="0" w:color="auto"/>
      </w:divBdr>
    </w:div>
    <w:div w:id="1182621704">
      <w:bodyDiv w:val="1"/>
      <w:marLeft w:val="0"/>
      <w:marRight w:val="0"/>
      <w:marTop w:val="0"/>
      <w:marBottom w:val="0"/>
      <w:divBdr>
        <w:top w:val="none" w:sz="0" w:space="0" w:color="auto"/>
        <w:left w:val="none" w:sz="0" w:space="0" w:color="auto"/>
        <w:bottom w:val="none" w:sz="0" w:space="0" w:color="auto"/>
        <w:right w:val="none" w:sz="0" w:space="0" w:color="auto"/>
      </w:divBdr>
      <w:divsChild>
        <w:div w:id="1581480467">
          <w:marLeft w:val="0"/>
          <w:marRight w:val="0"/>
          <w:marTop w:val="0"/>
          <w:marBottom w:val="0"/>
          <w:divBdr>
            <w:top w:val="none" w:sz="0" w:space="0" w:color="auto"/>
            <w:left w:val="none" w:sz="0" w:space="0" w:color="auto"/>
            <w:bottom w:val="none" w:sz="0" w:space="0" w:color="auto"/>
            <w:right w:val="none" w:sz="0" w:space="0" w:color="auto"/>
          </w:divBdr>
        </w:div>
      </w:divsChild>
    </w:div>
    <w:div w:id="1334527013">
      <w:bodyDiv w:val="1"/>
      <w:marLeft w:val="0"/>
      <w:marRight w:val="0"/>
      <w:marTop w:val="0"/>
      <w:marBottom w:val="0"/>
      <w:divBdr>
        <w:top w:val="none" w:sz="0" w:space="0" w:color="auto"/>
        <w:left w:val="none" w:sz="0" w:space="0" w:color="auto"/>
        <w:bottom w:val="none" w:sz="0" w:space="0" w:color="auto"/>
        <w:right w:val="none" w:sz="0" w:space="0" w:color="auto"/>
      </w:divBdr>
    </w:div>
    <w:div w:id="1375689619">
      <w:bodyDiv w:val="1"/>
      <w:marLeft w:val="0"/>
      <w:marRight w:val="0"/>
      <w:marTop w:val="0"/>
      <w:marBottom w:val="0"/>
      <w:divBdr>
        <w:top w:val="none" w:sz="0" w:space="0" w:color="auto"/>
        <w:left w:val="none" w:sz="0" w:space="0" w:color="auto"/>
        <w:bottom w:val="none" w:sz="0" w:space="0" w:color="auto"/>
        <w:right w:val="none" w:sz="0" w:space="0" w:color="auto"/>
      </w:divBdr>
      <w:divsChild>
        <w:div w:id="277222734">
          <w:marLeft w:val="288"/>
          <w:marRight w:val="0"/>
          <w:marTop w:val="0"/>
          <w:marBottom w:val="98"/>
          <w:divBdr>
            <w:top w:val="none" w:sz="0" w:space="0" w:color="auto"/>
            <w:left w:val="none" w:sz="0" w:space="0" w:color="auto"/>
            <w:bottom w:val="none" w:sz="0" w:space="0" w:color="auto"/>
            <w:right w:val="none" w:sz="0" w:space="0" w:color="auto"/>
          </w:divBdr>
        </w:div>
        <w:div w:id="527331340">
          <w:marLeft w:val="288"/>
          <w:marRight w:val="0"/>
          <w:marTop w:val="0"/>
          <w:marBottom w:val="80"/>
          <w:divBdr>
            <w:top w:val="none" w:sz="0" w:space="0" w:color="auto"/>
            <w:left w:val="none" w:sz="0" w:space="0" w:color="auto"/>
            <w:bottom w:val="none" w:sz="0" w:space="0" w:color="auto"/>
            <w:right w:val="none" w:sz="0" w:space="0" w:color="auto"/>
          </w:divBdr>
        </w:div>
        <w:div w:id="662317128">
          <w:marLeft w:val="288"/>
          <w:marRight w:val="0"/>
          <w:marTop w:val="0"/>
          <w:marBottom w:val="80"/>
          <w:divBdr>
            <w:top w:val="none" w:sz="0" w:space="0" w:color="auto"/>
            <w:left w:val="none" w:sz="0" w:space="0" w:color="auto"/>
            <w:bottom w:val="none" w:sz="0" w:space="0" w:color="auto"/>
            <w:right w:val="none" w:sz="0" w:space="0" w:color="auto"/>
          </w:divBdr>
        </w:div>
        <w:div w:id="988090980">
          <w:marLeft w:val="288"/>
          <w:marRight w:val="0"/>
          <w:marTop w:val="0"/>
          <w:marBottom w:val="98"/>
          <w:divBdr>
            <w:top w:val="none" w:sz="0" w:space="0" w:color="auto"/>
            <w:left w:val="none" w:sz="0" w:space="0" w:color="auto"/>
            <w:bottom w:val="none" w:sz="0" w:space="0" w:color="auto"/>
            <w:right w:val="none" w:sz="0" w:space="0" w:color="auto"/>
          </w:divBdr>
        </w:div>
        <w:div w:id="1237204732">
          <w:marLeft w:val="288"/>
          <w:marRight w:val="0"/>
          <w:marTop w:val="0"/>
          <w:marBottom w:val="98"/>
          <w:divBdr>
            <w:top w:val="none" w:sz="0" w:space="0" w:color="auto"/>
            <w:left w:val="none" w:sz="0" w:space="0" w:color="auto"/>
            <w:bottom w:val="none" w:sz="0" w:space="0" w:color="auto"/>
            <w:right w:val="none" w:sz="0" w:space="0" w:color="auto"/>
          </w:divBdr>
        </w:div>
        <w:div w:id="1316835475">
          <w:marLeft w:val="288"/>
          <w:marRight w:val="0"/>
          <w:marTop w:val="0"/>
          <w:marBottom w:val="98"/>
          <w:divBdr>
            <w:top w:val="none" w:sz="0" w:space="0" w:color="auto"/>
            <w:left w:val="none" w:sz="0" w:space="0" w:color="auto"/>
            <w:bottom w:val="none" w:sz="0" w:space="0" w:color="auto"/>
            <w:right w:val="none" w:sz="0" w:space="0" w:color="auto"/>
          </w:divBdr>
        </w:div>
        <w:div w:id="1625384993">
          <w:marLeft w:val="288"/>
          <w:marRight w:val="0"/>
          <w:marTop w:val="0"/>
          <w:marBottom w:val="80"/>
          <w:divBdr>
            <w:top w:val="none" w:sz="0" w:space="0" w:color="auto"/>
            <w:left w:val="none" w:sz="0" w:space="0" w:color="auto"/>
            <w:bottom w:val="none" w:sz="0" w:space="0" w:color="auto"/>
            <w:right w:val="none" w:sz="0" w:space="0" w:color="auto"/>
          </w:divBdr>
        </w:div>
        <w:div w:id="1943949946">
          <w:marLeft w:val="288"/>
          <w:marRight w:val="0"/>
          <w:marTop w:val="0"/>
          <w:marBottom w:val="98"/>
          <w:divBdr>
            <w:top w:val="none" w:sz="0" w:space="0" w:color="auto"/>
            <w:left w:val="none" w:sz="0" w:space="0" w:color="auto"/>
            <w:bottom w:val="none" w:sz="0" w:space="0" w:color="auto"/>
            <w:right w:val="none" w:sz="0" w:space="0" w:color="auto"/>
          </w:divBdr>
        </w:div>
      </w:divsChild>
    </w:div>
    <w:div w:id="1513640357">
      <w:bodyDiv w:val="1"/>
      <w:marLeft w:val="0"/>
      <w:marRight w:val="0"/>
      <w:marTop w:val="0"/>
      <w:marBottom w:val="0"/>
      <w:divBdr>
        <w:top w:val="none" w:sz="0" w:space="0" w:color="auto"/>
        <w:left w:val="none" w:sz="0" w:space="0" w:color="auto"/>
        <w:bottom w:val="none" w:sz="0" w:space="0" w:color="auto"/>
        <w:right w:val="none" w:sz="0" w:space="0" w:color="auto"/>
      </w:divBdr>
    </w:div>
    <w:div w:id="1720591806">
      <w:bodyDiv w:val="1"/>
      <w:marLeft w:val="0"/>
      <w:marRight w:val="0"/>
      <w:marTop w:val="0"/>
      <w:marBottom w:val="0"/>
      <w:divBdr>
        <w:top w:val="none" w:sz="0" w:space="0" w:color="auto"/>
        <w:left w:val="none" w:sz="0" w:space="0" w:color="auto"/>
        <w:bottom w:val="none" w:sz="0" w:space="0" w:color="auto"/>
        <w:right w:val="none" w:sz="0" w:space="0" w:color="auto"/>
      </w:divBdr>
    </w:div>
    <w:div w:id="1837308541">
      <w:bodyDiv w:val="1"/>
      <w:marLeft w:val="0"/>
      <w:marRight w:val="0"/>
      <w:marTop w:val="0"/>
      <w:marBottom w:val="0"/>
      <w:divBdr>
        <w:top w:val="none" w:sz="0" w:space="0" w:color="auto"/>
        <w:left w:val="none" w:sz="0" w:space="0" w:color="auto"/>
        <w:bottom w:val="none" w:sz="0" w:space="0" w:color="auto"/>
        <w:right w:val="none" w:sz="0" w:space="0" w:color="auto"/>
      </w:divBdr>
    </w:div>
    <w:div w:id="1847670236">
      <w:bodyDiv w:val="1"/>
      <w:marLeft w:val="0"/>
      <w:marRight w:val="0"/>
      <w:marTop w:val="0"/>
      <w:marBottom w:val="0"/>
      <w:divBdr>
        <w:top w:val="none" w:sz="0" w:space="0" w:color="auto"/>
        <w:left w:val="none" w:sz="0" w:space="0" w:color="auto"/>
        <w:bottom w:val="none" w:sz="0" w:space="0" w:color="auto"/>
        <w:right w:val="none" w:sz="0" w:space="0" w:color="auto"/>
      </w:divBdr>
      <w:divsChild>
        <w:div w:id="1286306730">
          <w:marLeft w:val="0"/>
          <w:marRight w:val="0"/>
          <w:marTop w:val="0"/>
          <w:marBottom w:val="0"/>
          <w:divBdr>
            <w:top w:val="none" w:sz="0" w:space="0" w:color="auto"/>
            <w:left w:val="none" w:sz="0" w:space="0" w:color="auto"/>
            <w:bottom w:val="none" w:sz="0" w:space="0" w:color="auto"/>
            <w:right w:val="none" w:sz="0" w:space="0" w:color="auto"/>
          </w:divBdr>
          <w:divsChild>
            <w:div w:id="1383942653">
              <w:marLeft w:val="0"/>
              <w:marRight w:val="0"/>
              <w:marTop w:val="0"/>
              <w:marBottom w:val="0"/>
              <w:divBdr>
                <w:top w:val="none" w:sz="0" w:space="0" w:color="auto"/>
                <w:left w:val="none" w:sz="0" w:space="0" w:color="auto"/>
                <w:bottom w:val="none" w:sz="0" w:space="0" w:color="auto"/>
                <w:right w:val="none" w:sz="0" w:space="0" w:color="auto"/>
              </w:divBdr>
              <w:divsChild>
                <w:div w:id="702873695">
                  <w:marLeft w:val="0"/>
                  <w:marRight w:val="0"/>
                  <w:marTop w:val="0"/>
                  <w:marBottom w:val="0"/>
                  <w:divBdr>
                    <w:top w:val="none" w:sz="0" w:space="0" w:color="auto"/>
                    <w:left w:val="none" w:sz="0" w:space="0" w:color="auto"/>
                    <w:bottom w:val="none" w:sz="0" w:space="0" w:color="auto"/>
                    <w:right w:val="none" w:sz="0" w:space="0" w:color="auto"/>
                  </w:divBdr>
                  <w:divsChild>
                    <w:div w:id="1319848529">
                      <w:marLeft w:val="0"/>
                      <w:marRight w:val="300"/>
                      <w:marTop w:val="0"/>
                      <w:marBottom w:val="0"/>
                      <w:divBdr>
                        <w:top w:val="none" w:sz="0" w:space="0" w:color="auto"/>
                        <w:left w:val="none" w:sz="0" w:space="0" w:color="auto"/>
                        <w:bottom w:val="none" w:sz="0" w:space="0" w:color="auto"/>
                        <w:right w:val="none" w:sz="0" w:space="0" w:color="auto"/>
                      </w:divBdr>
                      <w:divsChild>
                        <w:div w:id="1488130220">
                          <w:marLeft w:val="0"/>
                          <w:marRight w:val="0"/>
                          <w:marTop w:val="0"/>
                          <w:marBottom w:val="0"/>
                          <w:divBdr>
                            <w:top w:val="none" w:sz="0" w:space="0" w:color="auto"/>
                            <w:left w:val="none" w:sz="0" w:space="0" w:color="auto"/>
                            <w:bottom w:val="none" w:sz="0" w:space="0" w:color="auto"/>
                            <w:right w:val="none" w:sz="0" w:space="0" w:color="auto"/>
                          </w:divBdr>
                          <w:divsChild>
                            <w:div w:id="654453969">
                              <w:marLeft w:val="0"/>
                              <w:marRight w:val="0"/>
                              <w:marTop w:val="0"/>
                              <w:marBottom w:val="300"/>
                              <w:divBdr>
                                <w:top w:val="single" w:sz="6" w:space="0" w:color="CCCCCC"/>
                                <w:left w:val="none" w:sz="0" w:space="0" w:color="auto"/>
                                <w:bottom w:val="none" w:sz="0" w:space="0" w:color="auto"/>
                                <w:right w:val="none" w:sz="0" w:space="0" w:color="auto"/>
                              </w:divBdr>
                              <w:divsChild>
                                <w:div w:id="2144106325">
                                  <w:marLeft w:val="0"/>
                                  <w:marRight w:val="0"/>
                                  <w:marTop w:val="0"/>
                                  <w:marBottom w:val="0"/>
                                  <w:divBdr>
                                    <w:top w:val="none" w:sz="0" w:space="0" w:color="auto"/>
                                    <w:left w:val="none" w:sz="0" w:space="0" w:color="auto"/>
                                    <w:bottom w:val="none" w:sz="0" w:space="0" w:color="auto"/>
                                    <w:right w:val="none" w:sz="0" w:space="0" w:color="auto"/>
                                  </w:divBdr>
                                  <w:divsChild>
                                    <w:div w:id="1472088456">
                                      <w:marLeft w:val="0"/>
                                      <w:marRight w:val="0"/>
                                      <w:marTop w:val="0"/>
                                      <w:marBottom w:val="0"/>
                                      <w:divBdr>
                                        <w:top w:val="none" w:sz="0" w:space="0" w:color="auto"/>
                                        <w:left w:val="none" w:sz="0" w:space="0" w:color="auto"/>
                                        <w:bottom w:val="none" w:sz="0" w:space="0" w:color="auto"/>
                                        <w:right w:val="none" w:sz="0" w:space="0" w:color="auto"/>
                                      </w:divBdr>
                                      <w:divsChild>
                                        <w:div w:id="851144447">
                                          <w:marLeft w:val="0"/>
                                          <w:marRight w:val="0"/>
                                          <w:marTop w:val="0"/>
                                          <w:marBottom w:val="0"/>
                                          <w:divBdr>
                                            <w:top w:val="none" w:sz="0" w:space="0" w:color="auto"/>
                                            <w:left w:val="none" w:sz="0" w:space="0" w:color="auto"/>
                                            <w:bottom w:val="none" w:sz="0" w:space="0" w:color="auto"/>
                                            <w:right w:val="none" w:sz="0" w:space="0" w:color="auto"/>
                                          </w:divBdr>
                                          <w:divsChild>
                                            <w:div w:id="5201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034103">
              <w:marLeft w:val="0"/>
              <w:marRight w:val="0"/>
              <w:marTop w:val="0"/>
              <w:marBottom w:val="0"/>
              <w:divBdr>
                <w:top w:val="none" w:sz="0" w:space="0" w:color="auto"/>
                <w:left w:val="none" w:sz="0" w:space="0" w:color="auto"/>
                <w:bottom w:val="none" w:sz="0" w:space="0" w:color="auto"/>
                <w:right w:val="none" w:sz="0" w:space="0" w:color="auto"/>
              </w:divBdr>
              <w:divsChild>
                <w:div w:id="20572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0351">
      <w:bodyDiv w:val="1"/>
      <w:marLeft w:val="0"/>
      <w:marRight w:val="0"/>
      <w:marTop w:val="0"/>
      <w:marBottom w:val="0"/>
      <w:divBdr>
        <w:top w:val="none" w:sz="0" w:space="0" w:color="auto"/>
        <w:left w:val="none" w:sz="0" w:space="0" w:color="auto"/>
        <w:bottom w:val="none" w:sz="0" w:space="0" w:color="auto"/>
        <w:right w:val="none" w:sz="0" w:space="0" w:color="auto"/>
      </w:divBdr>
    </w:div>
    <w:div w:id="1850871927">
      <w:bodyDiv w:val="1"/>
      <w:marLeft w:val="0"/>
      <w:marRight w:val="0"/>
      <w:marTop w:val="0"/>
      <w:marBottom w:val="0"/>
      <w:divBdr>
        <w:top w:val="none" w:sz="0" w:space="0" w:color="auto"/>
        <w:left w:val="none" w:sz="0" w:space="0" w:color="auto"/>
        <w:bottom w:val="none" w:sz="0" w:space="0" w:color="auto"/>
        <w:right w:val="none" w:sz="0" w:space="0" w:color="auto"/>
      </w:divBdr>
    </w:div>
    <w:div w:id="1861429783">
      <w:bodyDiv w:val="1"/>
      <w:marLeft w:val="0"/>
      <w:marRight w:val="0"/>
      <w:marTop w:val="0"/>
      <w:marBottom w:val="0"/>
      <w:divBdr>
        <w:top w:val="none" w:sz="0" w:space="0" w:color="auto"/>
        <w:left w:val="none" w:sz="0" w:space="0" w:color="auto"/>
        <w:bottom w:val="none" w:sz="0" w:space="0" w:color="auto"/>
        <w:right w:val="none" w:sz="0" w:space="0" w:color="auto"/>
      </w:divBdr>
    </w:div>
    <w:div w:id="1948461426">
      <w:bodyDiv w:val="1"/>
      <w:marLeft w:val="0"/>
      <w:marRight w:val="0"/>
      <w:marTop w:val="0"/>
      <w:marBottom w:val="0"/>
      <w:divBdr>
        <w:top w:val="none" w:sz="0" w:space="0" w:color="auto"/>
        <w:left w:val="none" w:sz="0" w:space="0" w:color="auto"/>
        <w:bottom w:val="none" w:sz="0" w:space="0" w:color="auto"/>
        <w:right w:val="none" w:sz="0" w:space="0" w:color="auto"/>
      </w:divBdr>
    </w:div>
    <w:div w:id="1970083729">
      <w:bodyDiv w:val="1"/>
      <w:marLeft w:val="0"/>
      <w:marRight w:val="0"/>
      <w:marTop w:val="0"/>
      <w:marBottom w:val="0"/>
      <w:divBdr>
        <w:top w:val="none" w:sz="0" w:space="0" w:color="auto"/>
        <w:left w:val="none" w:sz="0" w:space="0" w:color="auto"/>
        <w:bottom w:val="none" w:sz="0" w:space="0" w:color="auto"/>
        <w:right w:val="none" w:sz="0" w:space="0" w:color="auto"/>
      </w:divBdr>
    </w:div>
    <w:div w:id="1985619460">
      <w:bodyDiv w:val="1"/>
      <w:marLeft w:val="0"/>
      <w:marRight w:val="0"/>
      <w:marTop w:val="0"/>
      <w:marBottom w:val="0"/>
      <w:divBdr>
        <w:top w:val="none" w:sz="0" w:space="0" w:color="auto"/>
        <w:left w:val="none" w:sz="0" w:space="0" w:color="auto"/>
        <w:bottom w:val="none" w:sz="0" w:space="0" w:color="auto"/>
        <w:right w:val="none" w:sz="0" w:space="0" w:color="auto"/>
      </w:divBdr>
    </w:div>
    <w:div w:id="2080396967">
      <w:bodyDiv w:val="1"/>
      <w:marLeft w:val="0"/>
      <w:marRight w:val="0"/>
      <w:marTop w:val="0"/>
      <w:marBottom w:val="0"/>
      <w:divBdr>
        <w:top w:val="none" w:sz="0" w:space="0" w:color="auto"/>
        <w:left w:val="none" w:sz="0" w:space="0" w:color="auto"/>
        <w:bottom w:val="none" w:sz="0" w:space="0" w:color="auto"/>
        <w:right w:val="none" w:sz="0" w:space="0" w:color="auto"/>
      </w:divBdr>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483281471">
          <w:marLeft w:val="0"/>
          <w:marRight w:val="0"/>
          <w:marTop w:val="0"/>
          <w:marBottom w:val="0"/>
          <w:divBdr>
            <w:top w:val="none" w:sz="0" w:space="0" w:color="auto"/>
            <w:left w:val="none" w:sz="0" w:space="0" w:color="auto"/>
            <w:bottom w:val="none" w:sz="0" w:space="0" w:color="auto"/>
            <w:right w:val="none" w:sz="0" w:space="0" w:color="auto"/>
          </w:divBdr>
          <w:divsChild>
            <w:div w:id="1428042626">
              <w:marLeft w:val="0"/>
              <w:marRight w:val="0"/>
              <w:marTop w:val="0"/>
              <w:marBottom w:val="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none" w:sz="0" w:space="0" w:color="auto"/>
                    <w:left w:val="none" w:sz="0" w:space="0" w:color="auto"/>
                    <w:bottom w:val="none" w:sz="0" w:space="0" w:color="auto"/>
                    <w:right w:val="none" w:sz="0" w:space="0" w:color="auto"/>
                  </w:divBdr>
                  <w:divsChild>
                    <w:div w:id="1030186400">
                      <w:marLeft w:val="0"/>
                      <w:marRight w:val="0"/>
                      <w:marTop w:val="0"/>
                      <w:marBottom w:val="0"/>
                      <w:divBdr>
                        <w:top w:val="single" w:sz="2" w:space="0" w:color="E2E2E2"/>
                        <w:left w:val="single" w:sz="2" w:space="15" w:color="E2E2E2"/>
                        <w:bottom w:val="single" w:sz="2" w:space="0" w:color="E2E2E2"/>
                        <w:right w:val="single" w:sz="2" w:space="15" w:color="E2E2E2"/>
                      </w:divBdr>
                      <w:divsChild>
                        <w:div w:id="775252494">
                          <w:marLeft w:val="0"/>
                          <w:marRight w:val="0"/>
                          <w:marTop w:val="0"/>
                          <w:marBottom w:val="0"/>
                          <w:divBdr>
                            <w:top w:val="none" w:sz="0" w:space="0" w:color="auto"/>
                            <w:left w:val="none" w:sz="0" w:space="0" w:color="auto"/>
                            <w:bottom w:val="none" w:sz="0" w:space="0" w:color="auto"/>
                            <w:right w:val="none" w:sz="0" w:space="0" w:color="auto"/>
                          </w:divBdr>
                          <w:divsChild>
                            <w:div w:id="1445922097">
                              <w:marLeft w:val="0"/>
                              <w:marRight w:val="0"/>
                              <w:marTop w:val="0"/>
                              <w:marBottom w:val="0"/>
                              <w:divBdr>
                                <w:top w:val="none" w:sz="0" w:space="0" w:color="auto"/>
                                <w:left w:val="none" w:sz="0" w:space="0" w:color="auto"/>
                                <w:bottom w:val="none" w:sz="0" w:space="0" w:color="auto"/>
                                <w:right w:val="none" w:sz="0" w:space="0" w:color="auto"/>
                              </w:divBdr>
                              <w:divsChild>
                                <w:div w:id="1174102132">
                                  <w:marLeft w:val="0"/>
                                  <w:marRight w:val="0"/>
                                  <w:marTop w:val="0"/>
                                  <w:marBottom w:val="0"/>
                                  <w:divBdr>
                                    <w:top w:val="single" w:sz="6" w:space="0" w:color="DDDDDD"/>
                                    <w:left w:val="single" w:sz="6" w:space="8" w:color="DDDDDD"/>
                                    <w:bottom w:val="single" w:sz="6" w:space="8" w:color="DDDDDD"/>
                                    <w:right w:val="single" w:sz="6" w:space="8" w:color="DDDDDD"/>
                                  </w:divBdr>
                                  <w:divsChild>
                                    <w:div w:id="1060443943">
                                      <w:marLeft w:val="0"/>
                                      <w:marRight w:val="0"/>
                                      <w:marTop w:val="0"/>
                                      <w:marBottom w:val="0"/>
                                      <w:divBdr>
                                        <w:top w:val="none" w:sz="0" w:space="0" w:color="auto"/>
                                        <w:left w:val="none" w:sz="0" w:space="0" w:color="auto"/>
                                        <w:bottom w:val="none" w:sz="0" w:space="0" w:color="auto"/>
                                        <w:right w:val="none" w:sz="0" w:space="0" w:color="auto"/>
                                      </w:divBdr>
                                      <w:divsChild>
                                        <w:div w:id="907614131">
                                          <w:marLeft w:val="0"/>
                                          <w:marRight w:val="0"/>
                                          <w:marTop w:val="0"/>
                                          <w:marBottom w:val="0"/>
                                          <w:divBdr>
                                            <w:top w:val="none" w:sz="0" w:space="0" w:color="auto"/>
                                            <w:left w:val="none" w:sz="0" w:space="0" w:color="auto"/>
                                            <w:bottom w:val="none" w:sz="0" w:space="0" w:color="auto"/>
                                            <w:right w:val="none" w:sz="0" w:space="0" w:color="auto"/>
                                          </w:divBdr>
                                          <w:divsChild>
                                            <w:div w:id="232352720">
                                              <w:marLeft w:val="0"/>
                                              <w:marRight w:val="0"/>
                                              <w:marTop w:val="0"/>
                                              <w:marBottom w:val="0"/>
                                              <w:divBdr>
                                                <w:top w:val="none" w:sz="0" w:space="0" w:color="auto"/>
                                                <w:left w:val="none" w:sz="0" w:space="0" w:color="auto"/>
                                                <w:bottom w:val="none" w:sz="0" w:space="0" w:color="auto"/>
                                                <w:right w:val="none" w:sz="0" w:space="0" w:color="auto"/>
                                              </w:divBdr>
                                              <w:divsChild>
                                                <w:div w:id="12065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C192-B491-4881-9EFE-D9DEC4E7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12064</Words>
  <Characters>66357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BITAR SIMON;ALFREDO NARVAEZ MEDECIGO</dc:creator>
  <cp:lastModifiedBy>GABRIELA RUIZ CONTRERAS</cp:lastModifiedBy>
  <cp:revision>2</cp:revision>
  <cp:lastPrinted>2019-06-04T15:19:00Z</cp:lastPrinted>
  <dcterms:created xsi:type="dcterms:W3CDTF">2019-08-21T22:17:00Z</dcterms:created>
  <dcterms:modified xsi:type="dcterms:W3CDTF">2019-08-21T22:17:00Z</dcterms:modified>
</cp:coreProperties>
</file>