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6E8" w:rsidRDefault="005D76E8" w:rsidP="005D76E8">
      <w:pPr>
        <w:pStyle w:val="corte1datos"/>
        <w:ind w:left="3402"/>
        <w:jc w:val="both"/>
        <w:rPr>
          <w:rFonts w:cs="Arial"/>
          <w:bCs/>
          <w:sz w:val="28"/>
          <w:szCs w:val="28"/>
        </w:rPr>
      </w:pPr>
      <w:bookmarkStart w:id="0" w:name="_GoBack"/>
      <w:bookmarkEnd w:id="0"/>
    </w:p>
    <w:p w:rsidR="005D76E8" w:rsidRDefault="005D76E8" w:rsidP="005D76E8">
      <w:pPr>
        <w:pStyle w:val="corte1datos"/>
        <w:ind w:left="3402"/>
        <w:jc w:val="both"/>
        <w:rPr>
          <w:rFonts w:cs="Arial"/>
          <w:bCs/>
          <w:sz w:val="28"/>
          <w:szCs w:val="28"/>
        </w:rPr>
      </w:pPr>
      <w:r w:rsidRPr="004B573B">
        <w:rPr>
          <w:rFonts w:cs="Arial"/>
          <w:bCs/>
          <w:sz w:val="28"/>
          <w:szCs w:val="28"/>
        </w:rPr>
        <w:t xml:space="preserve">SOLICITUD DE EJERCICIO DE LA FACULTAD DE ATRACCIÓN </w:t>
      </w:r>
      <w:r>
        <w:rPr>
          <w:rFonts w:cs="Arial"/>
          <w:bCs/>
          <w:sz w:val="28"/>
          <w:szCs w:val="28"/>
        </w:rPr>
        <w:t>150/2018</w:t>
      </w:r>
    </w:p>
    <w:p w:rsidR="005D76E8" w:rsidRPr="004B573B" w:rsidRDefault="005D76E8" w:rsidP="005D76E8">
      <w:pPr>
        <w:pStyle w:val="corte1datos"/>
        <w:ind w:left="3402"/>
        <w:jc w:val="both"/>
        <w:rPr>
          <w:rFonts w:cs="Arial"/>
          <w:bCs/>
          <w:sz w:val="28"/>
          <w:szCs w:val="28"/>
        </w:rPr>
      </w:pPr>
      <w:r w:rsidRPr="004B573B">
        <w:rPr>
          <w:rFonts w:cs="Arial"/>
          <w:bCs/>
          <w:sz w:val="28"/>
          <w:szCs w:val="28"/>
        </w:rPr>
        <w:t xml:space="preserve">SOLICITANTE: </w:t>
      </w:r>
      <w:r w:rsidR="001F51C2" w:rsidRPr="001F51C2">
        <w:rPr>
          <w:rFonts w:cs="Arial"/>
          <w:bCs/>
          <w:sz w:val="28"/>
          <w:szCs w:val="28"/>
        </w:rPr>
        <w:t>MAGISTRADOS INTEGRANTES DEL QUINTO TRIBUNAL COLEGIADO EN MATERIA ADMINISTRATIVA DEL PRIMER CIRCUITO</w:t>
      </w:r>
    </w:p>
    <w:p w:rsidR="005D76E8" w:rsidRPr="004B573B" w:rsidRDefault="005D76E8" w:rsidP="005D76E8">
      <w:pPr>
        <w:pStyle w:val="corte1datos"/>
        <w:jc w:val="both"/>
        <w:rPr>
          <w:rFonts w:cs="Arial"/>
          <w:bCs/>
          <w:sz w:val="28"/>
          <w:szCs w:val="28"/>
        </w:rPr>
      </w:pPr>
    </w:p>
    <w:p w:rsidR="005D76E8" w:rsidRPr="004B573B" w:rsidRDefault="005D76E8" w:rsidP="005D76E8">
      <w:pPr>
        <w:pStyle w:val="corte1datos"/>
        <w:jc w:val="both"/>
        <w:rPr>
          <w:rFonts w:cs="Arial"/>
          <w:bCs/>
          <w:sz w:val="28"/>
          <w:szCs w:val="28"/>
        </w:rPr>
      </w:pPr>
    </w:p>
    <w:p w:rsidR="005D76E8" w:rsidRPr="004B573B" w:rsidRDefault="005D76E8" w:rsidP="005D76E8">
      <w:pPr>
        <w:pStyle w:val="corte1datos"/>
        <w:jc w:val="both"/>
        <w:rPr>
          <w:rFonts w:cs="Arial"/>
          <w:bCs/>
          <w:sz w:val="28"/>
          <w:szCs w:val="28"/>
        </w:rPr>
      </w:pPr>
    </w:p>
    <w:p w:rsidR="005D76E8" w:rsidRPr="00214A90" w:rsidRDefault="005D76E8" w:rsidP="005D76E8">
      <w:pPr>
        <w:ind w:right="-232"/>
        <w:rPr>
          <w:rFonts w:ascii="Arial" w:hAnsi="Arial" w:cs="Arial"/>
          <w:b/>
          <w:caps/>
          <w:sz w:val="28"/>
          <w:szCs w:val="28"/>
          <w:lang w:eastAsia="es-ES"/>
        </w:rPr>
      </w:pPr>
      <w:r w:rsidRPr="00214A90">
        <w:rPr>
          <w:rFonts w:ascii="Arial" w:hAnsi="Arial" w:cs="Arial"/>
          <w:b/>
          <w:caps/>
          <w:sz w:val="28"/>
          <w:szCs w:val="28"/>
          <w:lang w:eastAsia="es-ES"/>
        </w:rPr>
        <w:t xml:space="preserve">PONENTE: </w:t>
      </w:r>
      <w:r>
        <w:rPr>
          <w:rFonts w:ascii="Arial" w:hAnsi="Arial" w:cs="Arial"/>
          <w:b/>
          <w:caps/>
          <w:sz w:val="28"/>
          <w:szCs w:val="28"/>
          <w:lang w:eastAsia="es-ES"/>
        </w:rPr>
        <w:t>MINISTRO JOSÉ FERNANDO FRANCO GONZÁLEZ SALAS</w:t>
      </w:r>
    </w:p>
    <w:p w:rsidR="005D76E8" w:rsidRPr="00214A90" w:rsidRDefault="005D76E8" w:rsidP="005D76E8">
      <w:pPr>
        <w:rPr>
          <w:rFonts w:ascii="Arial" w:hAnsi="Arial" w:cs="Arial"/>
          <w:b/>
          <w:caps/>
          <w:sz w:val="28"/>
          <w:szCs w:val="28"/>
          <w:lang w:eastAsia="es-ES"/>
        </w:rPr>
      </w:pPr>
      <w:r>
        <w:rPr>
          <w:rFonts w:ascii="Arial" w:hAnsi="Arial" w:cs="Arial"/>
          <w:b/>
          <w:caps/>
          <w:sz w:val="28"/>
          <w:szCs w:val="28"/>
          <w:lang w:eastAsia="es-ES"/>
        </w:rPr>
        <w:t>SECRETARIO: ROBERTO FRAGA JIMÉNEZ</w:t>
      </w:r>
    </w:p>
    <w:p w:rsidR="005D76E8" w:rsidRPr="00214A90" w:rsidRDefault="005D76E8" w:rsidP="005D76E8">
      <w:pPr>
        <w:rPr>
          <w:rFonts w:ascii="Arial" w:hAnsi="Arial" w:cs="Arial"/>
          <w:b/>
          <w:caps/>
          <w:sz w:val="28"/>
          <w:szCs w:val="28"/>
          <w:lang w:eastAsia="es-ES"/>
        </w:rPr>
      </w:pPr>
      <w:r>
        <w:rPr>
          <w:rFonts w:ascii="Arial" w:hAnsi="Arial" w:cs="Arial"/>
          <w:b/>
          <w:caps/>
          <w:sz w:val="28"/>
          <w:szCs w:val="28"/>
          <w:lang w:eastAsia="es-ES"/>
        </w:rPr>
        <w:t xml:space="preserve">SECRETARIA AUXILIAR: </w:t>
      </w:r>
      <w:r w:rsidRPr="005D76E8">
        <w:rPr>
          <w:rFonts w:ascii="Arial" w:hAnsi="Arial" w:cs="Arial"/>
          <w:b/>
          <w:caps/>
          <w:sz w:val="28"/>
          <w:szCs w:val="28"/>
          <w:lang w:eastAsia="es-ES"/>
        </w:rPr>
        <w:t>MARIANA DÍAZ FIGUEROA</w:t>
      </w:r>
    </w:p>
    <w:p w:rsidR="005D76E8" w:rsidRPr="004B573B" w:rsidRDefault="005D76E8" w:rsidP="005D76E8">
      <w:pPr>
        <w:pStyle w:val="corte2ponente"/>
        <w:spacing w:line="360" w:lineRule="auto"/>
        <w:ind w:left="-709"/>
        <w:jc w:val="both"/>
        <w:rPr>
          <w:rFonts w:cs="Arial"/>
          <w:b w:val="0"/>
          <w:caps w:val="0"/>
          <w:sz w:val="28"/>
          <w:szCs w:val="28"/>
        </w:rPr>
      </w:pPr>
    </w:p>
    <w:p w:rsidR="005D76E8" w:rsidRPr="004B573B" w:rsidRDefault="005D76E8" w:rsidP="005D76E8">
      <w:pPr>
        <w:pStyle w:val="corte2ponente"/>
        <w:ind w:left="-709"/>
        <w:jc w:val="both"/>
        <w:rPr>
          <w:rFonts w:cs="Arial"/>
          <w:b w:val="0"/>
          <w:caps w:val="0"/>
          <w:sz w:val="28"/>
          <w:szCs w:val="28"/>
        </w:rPr>
      </w:pPr>
    </w:p>
    <w:p w:rsidR="005D76E8" w:rsidRDefault="005D76E8" w:rsidP="005D76E8">
      <w:pPr>
        <w:pStyle w:val="corte4fondoCar1CarCarCarCar"/>
        <w:ind w:firstLine="0"/>
        <w:rPr>
          <w:rFonts w:cs="Arial"/>
          <w:b/>
          <w:sz w:val="28"/>
          <w:szCs w:val="28"/>
        </w:rPr>
      </w:pPr>
      <w:r>
        <w:rPr>
          <w:rFonts w:cs="Arial"/>
          <w:b/>
          <w:sz w:val="28"/>
          <w:szCs w:val="28"/>
        </w:rPr>
        <w:t>Vo.Bo.</w:t>
      </w:r>
    </w:p>
    <w:p w:rsidR="005D76E8" w:rsidRPr="004B573B" w:rsidRDefault="005D76E8" w:rsidP="005D76E8">
      <w:pPr>
        <w:pStyle w:val="corte4fondoCar1CarCarCarCar"/>
        <w:ind w:firstLine="0"/>
        <w:rPr>
          <w:rFonts w:cs="Arial"/>
          <w:sz w:val="28"/>
          <w:szCs w:val="28"/>
        </w:rPr>
      </w:pPr>
      <w:r>
        <w:rPr>
          <w:rFonts w:cs="Arial"/>
          <w:b/>
          <w:sz w:val="28"/>
          <w:szCs w:val="28"/>
        </w:rPr>
        <w:t>MINISTRO</w:t>
      </w:r>
    </w:p>
    <w:p w:rsidR="005D76E8" w:rsidRPr="004B573B" w:rsidRDefault="005D76E8" w:rsidP="005D76E8">
      <w:pPr>
        <w:pStyle w:val="corte2ponente"/>
        <w:jc w:val="both"/>
        <w:rPr>
          <w:rFonts w:cs="Arial"/>
          <w:caps w:val="0"/>
          <w:sz w:val="28"/>
          <w:szCs w:val="28"/>
        </w:rPr>
      </w:pPr>
    </w:p>
    <w:p w:rsidR="005D76E8" w:rsidRPr="004B573B" w:rsidRDefault="005D76E8" w:rsidP="005D76E8">
      <w:pPr>
        <w:pStyle w:val="corte2ponente"/>
        <w:ind w:left="-709"/>
        <w:jc w:val="both"/>
        <w:rPr>
          <w:rFonts w:cs="Arial"/>
          <w:b w:val="0"/>
          <w:caps w:val="0"/>
          <w:sz w:val="28"/>
          <w:szCs w:val="28"/>
        </w:rPr>
      </w:pPr>
    </w:p>
    <w:p w:rsidR="005D76E8" w:rsidRPr="004B573B" w:rsidRDefault="005D76E8" w:rsidP="005D76E8">
      <w:pPr>
        <w:pStyle w:val="corte2ponente"/>
        <w:ind w:left="-709"/>
        <w:jc w:val="both"/>
        <w:rPr>
          <w:rFonts w:cs="Arial"/>
          <w:b w:val="0"/>
          <w:sz w:val="28"/>
          <w:szCs w:val="28"/>
        </w:rPr>
      </w:pPr>
    </w:p>
    <w:p w:rsidR="0046281B" w:rsidRPr="0044523E" w:rsidRDefault="005D76E8" w:rsidP="0046281B">
      <w:pPr>
        <w:pStyle w:val="corte4fondo"/>
        <w:spacing w:line="276" w:lineRule="auto"/>
        <w:rPr>
          <w:rFonts w:cs="Arial"/>
          <w:sz w:val="28"/>
          <w:szCs w:val="28"/>
        </w:rPr>
      </w:pPr>
      <w:r w:rsidRPr="004B573B">
        <w:rPr>
          <w:rFonts w:cs="Arial"/>
          <w:sz w:val="28"/>
          <w:szCs w:val="28"/>
        </w:rPr>
        <w:tab/>
      </w:r>
      <w:r>
        <w:rPr>
          <w:rFonts w:cs="Arial"/>
          <w:sz w:val="28"/>
          <w:szCs w:val="28"/>
        </w:rPr>
        <w:t>Ciudad de México</w:t>
      </w:r>
      <w:r w:rsidR="0046281B">
        <w:rPr>
          <w:rFonts w:cs="Arial"/>
          <w:sz w:val="28"/>
          <w:szCs w:val="28"/>
        </w:rPr>
        <w:t>. A</w:t>
      </w:r>
      <w:r w:rsidRPr="004B573B">
        <w:rPr>
          <w:rFonts w:cs="Arial"/>
          <w:sz w:val="28"/>
          <w:szCs w:val="28"/>
        </w:rPr>
        <w:t xml:space="preserve">cuerdo de la Segunda Sala de la Suprema Corte de Justicia de la Nación, correspondiente al </w:t>
      </w:r>
      <w:r w:rsidR="0046281B">
        <w:rPr>
          <w:rFonts w:cs="Arial"/>
          <w:sz w:val="28"/>
          <w:szCs w:val="28"/>
        </w:rPr>
        <w:t>treinta de mayo de dos mil dieciocho.</w:t>
      </w:r>
    </w:p>
    <w:p w:rsidR="005D76E8" w:rsidRPr="004B573B" w:rsidRDefault="005D76E8" w:rsidP="005D76E8">
      <w:pPr>
        <w:pStyle w:val="corte2ponente"/>
        <w:spacing w:line="360" w:lineRule="auto"/>
        <w:jc w:val="both"/>
        <w:rPr>
          <w:rFonts w:cs="Arial"/>
          <w:caps w:val="0"/>
          <w:sz w:val="28"/>
          <w:szCs w:val="28"/>
        </w:rPr>
      </w:pPr>
    </w:p>
    <w:p w:rsidR="005D76E8" w:rsidRPr="007D72BD" w:rsidRDefault="005D76E8" w:rsidP="005D76E8">
      <w:pPr>
        <w:pStyle w:val="corte2ponente"/>
        <w:spacing w:line="360" w:lineRule="auto"/>
        <w:ind w:left="-709"/>
        <w:jc w:val="both"/>
        <w:rPr>
          <w:rFonts w:cs="Arial"/>
          <w:b w:val="0"/>
          <w:sz w:val="4"/>
          <w:szCs w:val="28"/>
        </w:rPr>
      </w:pPr>
    </w:p>
    <w:p w:rsidR="005D76E8" w:rsidRPr="00CE16E4" w:rsidRDefault="005D76E8" w:rsidP="005D76E8">
      <w:pPr>
        <w:pStyle w:val="corte3centro"/>
        <w:jc w:val="both"/>
        <w:rPr>
          <w:rFonts w:cs="Arial"/>
          <w:sz w:val="28"/>
          <w:szCs w:val="28"/>
        </w:rPr>
      </w:pPr>
      <w:r>
        <w:rPr>
          <w:rFonts w:cs="Arial"/>
          <w:sz w:val="28"/>
          <w:szCs w:val="28"/>
        </w:rPr>
        <w:t>COTEJADO</w:t>
      </w:r>
    </w:p>
    <w:p w:rsidR="005D76E8" w:rsidRDefault="005D76E8" w:rsidP="005D76E8">
      <w:pPr>
        <w:pStyle w:val="corte3centro"/>
        <w:spacing w:line="240" w:lineRule="auto"/>
        <w:rPr>
          <w:rFonts w:cs="Arial"/>
          <w:sz w:val="28"/>
          <w:szCs w:val="28"/>
          <w:lang w:val="es-ES"/>
        </w:rPr>
      </w:pPr>
      <w:r>
        <w:rPr>
          <w:rFonts w:cs="Arial"/>
          <w:sz w:val="28"/>
          <w:szCs w:val="28"/>
          <w:lang w:val="es-ES"/>
        </w:rPr>
        <w:t>V I S T O S; Y</w:t>
      </w:r>
    </w:p>
    <w:p w:rsidR="005D76E8" w:rsidRDefault="005D76E8" w:rsidP="005D76E8">
      <w:pPr>
        <w:pStyle w:val="corte3centro"/>
        <w:spacing w:line="240" w:lineRule="auto"/>
        <w:rPr>
          <w:rFonts w:cs="Arial"/>
          <w:sz w:val="28"/>
          <w:szCs w:val="28"/>
          <w:lang w:val="es-ES"/>
        </w:rPr>
      </w:pPr>
      <w:r>
        <w:rPr>
          <w:rFonts w:cs="Arial"/>
          <w:sz w:val="28"/>
          <w:szCs w:val="28"/>
          <w:lang w:val="es-ES"/>
        </w:rPr>
        <w:t>R E S U L T A N D O:</w:t>
      </w:r>
    </w:p>
    <w:p w:rsidR="005D76E8" w:rsidRPr="00E91FFD" w:rsidRDefault="005D76E8" w:rsidP="0046281B">
      <w:pPr>
        <w:pStyle w:val="corte4fondoCarCar"/>
        <w:spacing w:line="276" w:lineRule="auto"/>
        <w:jc w:val="center"/>
        <w:rPr>
          <w:rFonts w:cs="Arial"/>
          <w:b/>
          <w:sz w:val="28"/>
          <w:szCs w:val="28"/>
          <w:lang w:val="es-ES"/>
        </w:rPr>
      </w:pPr>
    </w:p>
    <w:p w:rsidR="005D76E8" w:rsidRPr="0005441E" w:rsidRDefault="005D76E8" w:rsidP="005D76E8">
      <w:pPr>
        <w:pStyle w:val="corte4fondoCar1CarCarCarCar"/>
        <w:spacing w:line="276" w:lineRule="auto"/>
        <w:rPr>
          <w:rFonts w:cs="Arial"/>
          <w:sz w:val="28"/>
          <w:szCs w:val="28"/>
        </w:rPr>
      </w:pPr>
      <w:r w:rsidRPr="004B573B">
        <w:rPr>
          <w:rFonts w:cs="Arial"/>
          <w:b/>
          <w:sz w:val="28"/>
          <w:szCs w:val="28"/>
        </w:rPr>
        <w:t>PRIMERO.</w:t>
      </w:r>
      <w:r w:rsidRPr="004B573B">
        <w:rPr>
          <w:rFonts w:cs="Arial"/>
          <w:sz w:val="28"/>
          <w:szCs w:val="28"/>
        </w:rPr>
        <w:t xml:space="preserve"> </w:t>
      </w:r>
      <w:r>
        <w:rPr>
          <w:rFonts w:cs="Arial"/>
          <w:sz w:val="28"/>
          <w:szCs w:val="28"/>
        </w:rPr>
        <w:t>E</w:t>
      </w:r>
      <w:r w:rsidRPr="004B573B">
        <w:rPr>
          <w:rFonts w:cs="Arial"/>
          <w:sz w:val="28"/>
          <w:szCs w:val="28"/>
        </w:rPr>
        <w:t xml:space="preserve">l </w:t>
      </w:r>
      <w:r w:rsidR="001F51C2">
        <w:rPr>
          <w:rFonts w:cs="Arial"/>
          <w:sz w:val="28"/>
          <w:szCs w:val="28"/>
        </w:rPr>
        <w:t>seis de marzo de dos mil dieciocho</w:t>
      </w:r>
      <w:r>
        <w:rPr>
          <w:rFonts w:cs="Arial"/>
          <w:sz w:val="28"/>
          <w:szCs w:val="28"/>
        </w:rPr>
        <w:t xml:space="preserve"> </w:t>
      </w:r>
      <w:r w:rsidRPr="00540F83">
        <w:rPr>
          <w:rFonts w:cs="Arial"/>
          <w:sz w:val="28"/>
          <w:szCs w:val="28"/>
        </w:rPr>
        <w:t>en la Oficina de Certificación Judicial y Correspondencia de la Suprema Corte de Justicia de la Nación</w:t>
      </w:r>
      <w:r>
        <w:rPr>
          <w:rFonts w:cs="Arial"/>
          <w:sz w:val="28"/>
          <w:szCs w:val="28"/>
        </w:rPr>
        <w:t xml:space="preserve"> se recibió el oficio </w:t>
      </w:r>
      <w:r w:rsidR="001F51C2">
        <w:rPr>
          <w:rFonts w:cs="Arial"/>
          <w:sz w:val="28"/>
          <w:szCs w:val="28"/>
        </w:rPr>
        <w:t>234</w:t>
      </w:r>
      <w:r>
        <w:rPr>
          <w:rFonts w:cs="Arial"/>
          <w:sz w:val="28"/>
          <w:szCs w:val="28"/>
        </w:rPr>
        <w:t xml:space="preserve">, suscrito </w:t>
      </w:r>
      <w:r w:rsidRPr="00540F83">
        <w:rPr>
          <w:rFonts w:cs="Arial"/>
          <w:sz w:val="28"/>
          <w:szCs w:val="28"/>
        </w:rPr>
        <w:t xml:space="preserve">por </w:t>
      </w:r>
      <w:r w:rsidR="001F51C2">
        <w:rPr>
          <w:rFonts w:cs="Arial"/>
          <w:sz w:val="28"/>
          <w:szCs w:val="28"/>
        </w:rPr>
        <w:t>el Secretario del Quinto Tribunal Colegiado en Materia Administrativa del</w:t>
      </w:r>
      <w:r w:rsidRPr="00540F83">
        <w:rPr>
          <w:rFonts w:cs="Arial"/>
          <w:sz w:val="28"/>
          <w:szCs w:val="28"/>
        </w:rPr>
        <w:t xml:space="preserve"> del Primer Circuito</w:t>
      </w:r>
      <w:r>
        <w:rPr>
          <w:rFonts w:cs="Arial"/>
          <w:sz w:val="28"/>
          <w:szCs w:val="28"/>
        </w:rPr>
        <w:t xml:space="preserve">, mediante el </w:t>
      </w:r>
      <w:r w:rsidRPr="0005441E">
        <w:rPr>
          <w:rFonts w:cs="Arial"/>
          <w:sz w:val="28"/>
          <w:szCs w:val="28"/>
        </w:rPr>
        <w:t xml:space="preserve">cual envió testimonio de la </w:t>
      </w:r>
      <w:r w:rsidR="007C32E2">
        <w:rPr>
          <w:rFonts w:cs="Arial"/>
          <w:sz w:val="28"/>
          <w:szCs w:val="28"/>
        </w:rPr>
        <w:t>determina</w:t>
      </w:r>
      <w:r w:rsidRPr="0005441E">
        <w:rPr>
          <w:rFonts w:cs="Arial"/>
          <w:sz w:val="28"/>
          <w:szCs w:val="28"/>
        </w:rPr>
        <w:t xml:space="preserve">ción </w:t>
      </w:r>
      <w:r w:rsidR="001D637E">
        <w:rPr>
          <w:rFonts w:cs="Arial"/>
          <w:sz w:val="28"/>
          <w:szCs w:val="28"/>
        </w:rPr>
        <w:t>emitida</w:t>
      </w:r>
      <w:r w:rsidRPr="0005441E">
        <w:rPr>
          <w:rFonts w:cs="Arial"/>
          <w:sz w:val="28"/>
          <w:szCs w:val="28"/>
        </w:rPr>
        <w:t xml:space="preserve"> </w:t>
      </w:r>
      <w:r w:rsidR="007C32E2">
        <w:rPr>
          <w:rFonts w:cs="Arial"/>
          <w:sz w:val="28"/>
          <w:szCs w:val="28"/>
        </w:rPr>
        <w:t xml:space="preserve">por </w:t>
      </w:r>
      <w:r w:rsidRPr="0005441E">
        <w:rPr>
          <w:rFonts w:cs="Arial"/>
          <w:sz w:val="28"/>
          <w:szCs w:val="28"/>
        </w:rPr>
        <w:t xml:space="preserve">dicho Tribunal Colegiado en el </w:t>
      </w:r>
      <w:r w:rsidR="001D637E">
        <w:rPr>
          <w:rFonts w:cs="Arial"/>
          <w:sz w:val="28"/>
          <w:szCs w:val="28"/>
        </w:rPr>
        <w:t>amparo en revisión 450/2017</w:t>
      </w:r>
      <w:r w:rsidRPr="0005441E">
        <w:rPr>
          <w:rFonts w:cs="Arial"/>
          <w:sz w:val="28"/>
          <w:szCs w:val="28"/>
        </w:rPr>
        <w:t>, derivad</w:t>
      </w:r>
      <w:r w:rsidR="001D637E">
        <w:rPr>
          <w:rFonts w:cs="Arial"/>
          <w:sz w:val="28"/>
          <w:szCs w:val="28"/>
        </w:rPr>
        <w:t>o del juicio de amparo 722/2017</w:t>
      </w:r>
      <w:r w:rsidRPr="0005441E">
        <w:rPr>
          <w:rFonts w:cs="Arial"/>
          <w:sz w:val="28"/>
          <w:szCs w:val="28"/>
        </w:rPr>
        <w:t>, en la cual los Magistrados solicitaron a esta Suprema Corte ejerciera su facultad de atracción</w:t>
      </w:r>
      <w:r>
        <w:rPr>
          <w:rFonts w:cs="Arial"/>
          <w:sz w:val="28"/>
          <w:szCs w:val="28"/>
        </w:rPr>
        <w:t>.</w:t>
      </w:r>
    </w:p>
    <w:p w:rsidR="005D76E8" w:rsidRDefault="005D76E8" w:rsidP="005D76E8">
      <w:pPr>
        <w:pStyle w:val="corte4fondoCar1CarCarCarCar"/>
        <w:spacing w:line="276" w:lineRule="auto"/>
        <w:rPr>
          <w:rFonts w:cs="Arial"/>
          <w:sz w:val="28"/>
          <w:szCs w:val="28"/>
        </w:rPr>
      </w:pPr>
    </w:p>
    <w:p w:rsidR="005D76E8" w:rsidRDefault="005D76E8" w:rsidP="005D76E8">
      <w:pPr>
        <w:pStyle w:val="corte4fondo"/>
        <w:spacing w:line="276" w:lineRule="auto"/>
        <w:rPr>
          <w:rFonts w:cs="Arial"/>
          <w:b/>
          <w:color w:val="000000"/>
          <w:sz w:val="28"/>
          <w:szCs w:val="28"/>
        </w:rPr>
      </w:pPr>
      <w:r>
        <w:rPr>
          <w:rFonts w:cs="Arial"/>
          <w:b/>
          <w:color w:val="000000"/>
          <w:sz w:val="28"/>
          <w:szCs w:val="28"/>
        </w:rPr>
        <w:t xml:space="preserve">SEGUNDO. </w:t>
      </w:r>
      <w:r w:rsidRPr="00F12C28">
        <w:rPr>
          <w:rFonts w:cs="Arial"/>
          <w:sz w:val="28"/>
          <w:szCs w:val="28"/>
          <w:lang w:val="es-ES"/>
        </w:rPr>
        <w:t>En acuerdo de</w:t>
      </w:r>
      <w:r>
        <w:rPr>
          <w:rFonts w:cs="Arial"/>
          <w:sz w:val="28"/>
          <w:szCs w:val="28"/>
          <w:lang w:val="es-ES"/>
        </w:rPr>
        <w:t xml:space="preserve"> </w:t>
      </w:r>
      <w:r w:rsidR="001D637E">
        <w:rPr>
          <w:rFonts w:cs="Arial"/>
          <w:sz w:val="28"/>
          <w:szCs w:val="28"/>
          <w:lang w:val="es-ES"/>
        </w:rPr>
        <w:t>dieciséis de marzo de dos mil dieciocho</w:t>
      </w:r>
      <w:r>
        <w:rPr>
          <w:rFonts w:cs="Arial"/>
          <w:sz w:val="28"/>
          <w:szCs w:val="28"/>
          <w:lang w:val="es-ES"/>
        </w:rPr>
        <w:t xml:space="preserve">, </w:t>
      </w:r>
      <w:r w:rsidRPr="00F12C28">
        <w:rPr>
          <w:rFonts w:cs="Arial"/>
          <w:sz w:val="28"/>
          <w:szCs w:val="28"/>
          <w:lang w:val="es-ES"/>
        </w:rPr>
        <w:t xml:space="preserve">el Presidente de </w:t>
      </w:r>
      <w:r>
        <w:rPr>
          <w:rFonts w:cs="Arial"/>
          <w:sz w:val="28"/>
          <w:szCs w:val="28"/>
          <w:lang w:val="es-ES"/>
        </w:rPr>
        <w:t>la</w:t>
      </w:r>
      <w:r w:rsidRPr="00F12C28">
        <w:rPr>
          <w:rFonts w:cs="Arial"/>
          <w:sz w:val="28"/>
          <w:szCs w:val="28"/>
          <w:lang w:val="es-ES"/>
        </w:rPr>
        <w:t xml:space="preserve"> Sup</w:t>
      </w:r>
      <w:r>
        <w:rPr>
          <w:rFonts w:cs="Arial"/>
          <w:sz w:val="28"/>
          <w:szCs w:val="28"/>
          <w:lang w:val="es-ES"/>
        </w:rPr>
        <w:t xml:space="preserve">rema Corte de Justicia de la Nación admitió a trámite la solicitud de ejercicio de la facultad de atracción, </w:t>
      </w:r>
      <w:r w:rsidRPr="00F12C28">
        <w:rPr>
          <w:rFonts w:cs="Arial"/>
          <w:sz w:val="28"/>
          <w:szCs w:val="28"/>
          <w:lang w:val="es-ES"/>
        </w:rPr>
        <w:t>l</w:t>
      </w:r>
      <w:r>
        <w:rPr>
          <w:rFonts w:cs="Arial"/>
          <w:sz w:val="28"/>
          <w:szCs w:val="28"/>
          <w:lang w:val="es-ES"/>
        </w:rPr>
        <w:t>a</w:t>
      </w:r>
      <w:r w:rsidRPr="00F12C28">
        <w:rPr>
          <w:rFonts w:cs="Arial"/>
          <w:sz w:val="28"/>
          <w:szCs w:val="28"/>
          <w:lang w:val="es-ES"/>
        </w:rPr>
        <w:t xml:space="preserve"> registró bajo el expediente </w:t>
      </w:r>
      <w:r w:rsidR="001D637E">
        <w:rPr>
          <w:rFonts w:cs="Arial"/>
          <w:sz w:val="28"/>
          <w:szCs w:val="28"/>
          <w:lang w:val="es-ES"/>
        </w:rPr>
        <w:t>150/2018</w:t>
      </w:r>
      <w:r>
        <w:rPr>
          <w:rFonts w:cs="Arial"/>
          <w:sz w:val="28"/>
          <w:szCs w:val="28"/>
          <w:lang w:val="es-ES"/>
        </w:rPr>
        <w:t xml:space="preserve"> y la</w:t>
      </w:r>
      <w:r w:rsidRPr="00F12C28">
        <w:rPr>
          <w:rFonts w:cs="Arial"/>
          <w:sz w:val="28"/>
          <w:szCs w:val="28"/>
          <w:lang w:val="es-ES"/>
        </w:rPr>
        <w:t xml:space="preserve"> </w:t>
      </w:r>
      <w:r>
        <w:rPr>
          <w:rFonts w:cs="Arial"/>
          <w:sz w:val="28"/>
          <w:szCs w:val="28"/>
          <w:lang w:val="es-ES"/>
        </w:rPr>
        <w:t>turnó</w:t>
      </w:r>
      <w:r w:rsidRPr="00F12C28">
        <w:rPr>
          <w:rFonts w:cs="Arial"/>
          <w:sz w:val="28"/>
          <w:szCs w:val="28"/>
          <w:lang w:val="es-ES"/>
        </w:rPr>
        <w:t xml:space="preserve"> a la ponencia del Ministro José Fernando Franco González Salas.</w:t>
      </w:r>
    </w:p>
    <w:p w:rsidR="005D76E8" w:rsidRDefault="005D76E8" w:rsidP="005D76E8">
      <w:pPr>
        <w:pStyle w:val="corte4fondo"/>
        <w:spacing w:line="276" w:lineRule="auto"/>
        <w:rPr>
          <w:rFonts w:cs="Arial"/>
          <w:b/>
          <w:color w:val="000000"/>
          <w:sz w:val="28"/>
          <w:szCs w:val="28"/>
        </w:rPr>
      </w:pPr>
    </w:p>
    <w:p w:rsidR="005D76E8" w:rsidRDefault="005D76E8" w:rsidP="005D76E8">
      <w:pPr>
        <w:pStyle w:val="corte4fondo"/>
        <w:spacing w:line="276" w:lineRule="auto"/>
        <w:rPr>
          <w:rFonts w:cs="Arial"/>
          <w:sz w:val="28"/>
          <w:szCs w:val="28"/>
        </w:rPr>
      </w:pPr>
      <w:r w:rsidRPr="00C15FC8">
        <w:rPr>
          <w:rFonts w:cs="Arial"/>
          <w:b/>
          <w:sz w:val="28"/>
          <w:szCs w:val="28"/>
        </w:rPr>
        <w:lastRenderedPageBreak/>
        <w:t>TERCERO.</w:t>
      </w:r>
      <w:r>
        <w:rPr>
          <w:rFonts w:cs="Arial"/>
          <w:sz w:val="28"/>
          <w:szCs w:val="28"/>
        </w:rPr>
        <w:t xml:space="preserve"> </w:t>
      </w:r>
      <w:r w:rsidR="001D637E">
        <w:rPr>
          <w:rFonts w:cs="Arial"/>
          <w:sz w:val="28"/>
          <w:szCs w:val="28"/>
        </w:rPr>
        <w:t>El seis de abril de dos mil dieciocho</w:t>
      </w:r>
      <w:r w:rsidRPr="006063C9">
        <w:rPr>
          <w:rFonts w:cs="Arial"/>
          <w:sz w:val="28"/>
          <w:szCs w:val="28"/>
        </w:rPr>
        <w:t xml:space="preserve">, el Presidente de la Segunda Sala </w:t>
      </w:r>
      <w:r>
        <w:rPr>
          <w:rFonts w:cs="Arial"/>
          <w:sz w:val="28"/>
          <w:szCs w:val="28"/>
        </w:rPr>
        <w:t>determinó el avocamiento de ésta al conocimiento del asunto y remitió el expediente al Ministro ponente para la elaboración del proyecto de resolución correspondiente.</w:t>
      </w:r>
    </w:p>
    <w:p w:rsidR="005D76E8" w:rsidRPr="0005441E" w:rsidRDefault="005D76E8" w:rsidP="005D76E8">
      <w:pPr>
        <w:pStyle w:val="corte4fondo"/>
        <w:spacing w:line="276" w:lineRule="auto"/>
        <w:rPr>
          <w:rFonts w:cs="Arial"/>
          <w:sz w:val="28"/>
          <w:szCs w:val="28"/>
        </w:rPr>
      </w:pPr>
    </w:p>
    <w:p w:rsidR="005D76E8" w:rsidRPr="0005441E" w:rsidRDefault="005D76E8" w:rsidP="005D76E8">
      <w:pPr>
        <w:jc w:val="center"/>
        <w:rPr>
          <w:rFonts w:ascii="Arial" w:hAnsi="Arial" w:cs="Arial"/>
          <w:b/>
          <w:sz w:val="28"/>
          <w:szCs w:val="28"/>
        </w:rPr>
      </w:pPr>
      <w:r w:rsidRPr="0005441E">
        <w:rPr>
          <w:rFonts w:ascii="Arial" w:hAnsi="Arial" w:cs="Arial"/>
          <w:b/>
          <w:sz w:val="28"/>
          <w:szCs w:val="28"/>
        </w:rPr>
        <w:t>C O N S I D E R A N D O:</w:t>
      </w:r>
    </w:p>
    <w:p w:rsidR="005D76E8" w:rsidRPr="0005441E" w:rsidRDefault="005D76E8" w:rsidP="005D76E8">
      <w:pPr>
        <w:spacing w:line="276" w:lineRule="auto"/>
        <w:ind w:firstLine="709"/>
        <w:jc w:val="both"/>
        <w:rPr>
          <w:rFonts w:ascii="Arial" w:hAnsi="Arial" w:cs="Arial"/>
          <w:b/>
          <w:sz w:val="28"/>
          <w:szCs w:val="28"/>
        </w:rPr>
      </w:pPr>
    </w:p>
    <w:p w:rsidR="005D76E8" w:rsidRPr="0005441E" w:rsidRDefault="005D76E8" w:rsidP="005D76E8">
      <w:pPr>
        <w:tabs>
          <w:tab w:val="left" w:pos="4527"/>
          <w:tab w:val="center" w:pos="5755"/>
        </w:tabs>
        <w:spacing w:line="276" w:lineRule="auto"/>
        <w:ind w:firstLine="709"/>
        <w:jc w:val="both"/>
        <w:rPr>
          <w:rFonts w:cs="Arial"/>
          <w:b/>
          <w:sz w:val="28"/>
          <w:szCs w:val="28"/>
          <w:highlight w:val="yellow"/>
        </w:rPr>
      </w:pPr>
      <w:r w:rsidRPr="0005441E">
        <w:rPr>
          <w:rFonts w:ascii="Arial" w:hAnsi="Arial" w:cs="Arial"/>
          <w:b/>
          <w:sz w:val="28"/>
          <w:szCs w:val="28"/>
        </w:rPr>
        <w:t>PRIMERO</w:t>
      </w:r>
      <w:r w:rsidRPr="0005441E">
        <w:rPr>
          <w:rFonts w:ascii="Arial" w:hAnsi="Arial" w:cs="Arial"/>
          <w:sz w:val="28"/>
          <w:szCs w:val="28"/>
        </w:rPr>
        <w:t xml:space="preserve">.  </w:t>
      </w:r>
      <w:r w:rsidRPr="0005441E">
        <w:rPr>
          <w:rFonts w:ascii="Arial" w:hAnsi="Arial" w:cs="Arial"/>
          <w:b/>
          <w:sz w:val="28"/>
          <w:szCs w:val="28"/>
        </w:rPr>
        <w:t>Competencia</w:t>
      </w:r>
      <w:r w:rsidRPr="0005441E">
        <w:rPr>
          <w:rFonts w:ascii="Arial" w:hAnsi="Arial" w:cs="Arial"/>
          <w:sz w:val="28"/>
          <w:szCs w:val="28"/>
        </w:rPr>
        <w:t>. Esta Segunda Sala de la Suprema Corte de Justicia de la Nación es legalmente competente para resolver la solicitud de ejercicio de la facultad de atracción.</w:t>
      </w:r>
      <w:r w:rsidRPr="0005441E">
        <w:rPr>
          <w:rStyle w:val="Refdenotaalpie"/>
          <w:rFonts w:ascii="Arial" w:hAnsi="Arial" w:cs="Arial"/>
          <w:sz w:val="28"/>
          <w:szCs w:val="28"/>
        </w:rPr>
        <w:footnoteReference w:id="1"/>
      </w:r>
      <w:r w:rsidRPr="0005441E">
        <w:rPr>
          <w:rFonts w:ascii="Arial" w:hAnsi="Arial" w:cs="Arial"/>
          <w:sz w:val="28"/>
          <w:szCs w:val="28"/>
        </w:rPr>
        <w:t xml:space="preserve"> </w:t>
      </w:r>
    </w:p>
    <w:p w:rsidR="005D76E8" w:rsidRPr="0005441E" w:rsidRDefault="005D76E8" w:rsidP="005D76E8">
      <w:pPr>
        <w:pStyle w:val="corte4fondo"/>
        <w:spacing w:line="276" w:lineRule="auto"/>
        <w:rPr>
          <w:rFonts w:cs="Arial"/>
          <w:sz w:val="28"/>
          <w:szCs w:val="28"/>
        </w:rPr>
      </w:pPr>
    </w:p>
    <w:p w:rsidR="005D76E8" w:rsidRPr="0005441E" w:rsidRDefault="005D76E8" w:rsidP="005D76E8">
      <w:pPr>
        <w:spacing w:line="276" w:lineRule="auto"/>
        <w:ind w:firstLine="709"/>
        <w:jc w:val="both"/>
        <w:rPr>
          <w:rFonts w:ascii="Arial" w:hAnsi="Arial" w:cs="Arial"/>
          <w:sz w:val="28"/>
          <w:szCs w:val="28"/>
        </w:rPr>
      </w:pPr>
      <w:r w:rsidRPr="0005441E">
        <w:rPr>
          <w:rFonts w:ascii="Arial" w:hAnsi="Arial" w:cs="Arial"/>
          <w:b/>
          <w:sz w:val="28"/>
          <w:szCs w:val="28"/>
        </w:rPr>
        <w:t>SEGUNDO</w:t>
      </w:r>
      <w:r w:rsidRPr="0005441E">
        <w:rPr>
          <w:rFonts w:ascii="Arial" w:hAnsi="Arial" w:cs="Arial"/>
          <w:sz w:val="28"/>
          <w:szCs w:val="28"/>
        </w:rPr>
        <w:t xml:space="preserve">. </w:t>
      </w:r>
      <w:r w:rsidRPr="0005441E">
        <w:rPr>
          <w:rFonts w:ascii="Arial" w:hAnsi="Arial" w:cs="Arial"/>
          <w:b/>
          <w:sz w:val="28"/>
          <w:szCs w:val="28"/>
        </w:rPr>
        <w:t>Legitimación</w:t>
      </w:r>
      <w:r w:rsidRPr="0005441E">
        <w:rPr>
          <w:rFonts w:ascii="Arial" w:hAnsi="Arial" w:cs="Arial"/>
          <w:sz w:val="28"/>
          <w:szCs w:val="28"/>
        </w:rPr>
        <w:t xml:space="preserve">. La solicitud de ejercicio de la facultad de atracción proviene de parte legítima, </w:t>
      </w:r>
      <w:r>
        <w:rPr>
          <w:rFonts w:ascii="Arial" w:hAnsi="Arial" w:cs="Arial"/>
          <w:sz w:val="28"/>
          <w:szCs w:val="28"/>
        </w:rPr>
        <w:t xml:space="preserve">conforme a lo dispuesto en el artículo 107, fracción VIII, penúltimo párrafo de la Constitución Federal y 84 de la Ley de Amparo, en tanto que la formuló el </w:t>
      </w:r>
      <w:r w:rsidR="00A83196">
        <w:rPr>
          <w:rFonts w:ascii="Arial" w:hAnsi="Arial" w:cs="Arial"/>
          <w:sz w:val="28"/>
          <w:szCs w:val="28"/>
        </w:rPr>
        <w:t>Quinto</w:t>
      </w:r>
      <w:r>
        <w:rPr>
          <w:rFonts w:ascii="Arial" w:hAnsi="Arial" w:cs="Arial"/>
          <w:sz w:val="28"/>
          <w:szCs w:val="28"/>
        </w:rPr>
        <w:t xml:space="preserve"> Tribunal Colegiado en Materia Administrativa del Primer Circuito</w:t>
      </w:r>
      <w:r w:rsidRPr="0005441E">
        <w:rPr>
          <w:rFonts w:ascii="Arial" w:hAnsi="Arial" w:cs="Arial"/>
          <w:sz w:val="28"/>
          <w:szCs w:val="28"/>
        </w:rPr>
        <w:t>.</w:t>
      </w:r>
    </w:p>
    <w:p w:rsidR="005D76E8" w:rsidRPr="00335088" w:rsidRDefault="005D76E8" w:rsidP="005D76E8">
      <w:pPr>
        <w:spacing w:line="276" w:lineRule="auto"/>
        <w:ind w:firstLine="709"/>
        <w:jc w:val="both"/>
        <w:rPr>
          <w:rFonts w:ascii="Arial" w:hAnsi="Arial" w:cs="Arial"/>
          <w:sz w:val="28"/>
          <w:szCs w:val="28"/>
        </w:rPr>
      </w:pPr>
    </w:p>
    <w:p w:rsidR="005D76E8" w:rsidRPr="00B955C2" w:rsidRDefault="005D76E8" w:rsidP="005D76E8">
      <w:pPr>
        <w:pStyle w:val="corte4fondo"/>
        <w:spacing w:line="276" w:lineRule="auto"/>
        <w:rPr>
          <w:rFonts w:cs="Arial"/>
          <w:sz w:val="28"/>
          <w:szCs w:val="28"/>
        </w:rPr>
      </w:pPr>
      <w:r w:rsidRPr="00B955C2">
        <w:rPr>
          <w:rFonts w:cs="Arial"/>
          <w:b/>
          <w:sz w:val="28"/>
          <w:szCs w:val="28"/>
        </w:rPr>
        <w:t xml:space="preserve">TERCERO. Supuestos para el ejercicio de la facultad de atracción. </w:t>
      </w:r>
      <w:r w:rsidRPr="00B955C2">
        <w:rPr>
          <w:rFonts w:cs="Arial"/>
          <w:sz w:val="28"/>
          <w:szCs w:val="28"/>
        </w:rPr>
        <w:t>En principio se</w:t>
      </w:r>
      <w:r w:rsidRPr="00B955C2">
        <w:rPr>
          <w:rFonts w:cs="Arial"/>
          <w:b/>
          <w:sz w:val="28"/>
          <w:szCs w:val="28"/>
        </w:rPr>
        <w:t xml:space="preserve"> </w:t>
      </w:r>
      <w:r w:rsidRPr="00B955C2">
        <w:rPr>
          <w:rFonts w:cs="Arial"/>
          <w:sz w:val="28"/>
          <w:szCs w:val="28"/>
        </w:rPr>
        <w:t xml:space="preserve">debe señalar que </w:t>
      </w:r>
      <w:r>
        <w:rPr>
          <w:rFonts w:cs="Arial"/>
          <w:sz w:val="28"/>
          <w:szCs w:val="28"/>
        </w:rPr>
        <w:t xml:space="preserve">en </w:t>
      </w:r>
      <w:r w:rsidRPr="00B955C2">
        <w:rPr>
          <w:rFonts w:cs="Arial"/>
          <w:sz w:val="28"/>
          <w:szCs w:val="28"/>
        </w:rPr>
        <w:t>la Constitución Política de los Estados Unidos Mexicanos, la Ley de Amparo o la Ley Orgánica del Poder Judicial de la Federación no se definieron o establecieron elementos indubitables para determinar cuándo un asunto reviste interés y trascendencia o, en su caso, características especiales para que se ejerza la facultad de atracción.</w:t>
      </w:r>
    </w:p>
    <w:p w:rsidR="005D76E8" w:rsidRPr="00B955C2" w:rsidRDefault="005D76E8" w:rsidP="005D76E8">
      <w:pPr>
        <w:pStyle w:val="corte4fondo"/>
        <w:spacing w:line="276" w:lineRule="auto"/>
        <w:rPr>
          <w:rFonts w:cs="Arial"/>
          <w:sz w:val="28"/>
          <w:szCs w:val="28"/>
        </w:rPr>
      </w:pPr>
    </w:p>
    <w:p w:rsidR="005D76E8" w:rsidRPr="00B955C2" w:rsidRDefault="005D76E8" w:rsidP="005D76E8">
      <w:pPr>
        <w:pStyle w:val="corte4fondo"/>
        <w:spacing w:line="276" w:lineRule="auto"/>
        <w:rPr>
          <w:rFonts w:cs="Arial"/>
          <w:i/>
          <w:sz w:val="28"/>
          <w:szCs w:val="28"/>
        </w:rPr>
      </w:pPr>
      <w:r w:rsidRPr="00B955C2">
        <w:rPr>
          <w:rFonts w:cs="Arial"/>
          <w:sz w:val="28"/>
          <w:szCs w:val="28"/>
        </w:rPr>
        <w:t>Sin embargo, el Constituyente Permanente</w:t>
      </w:r>
      <w:r w:rsidRPr="00B955C2">
        <w:rPr>
          <w:rFonts w:cs="Arial"/>
          <w:spacing w:val="-2"/>
          <w:sz w:val="28"/>
          <w:szCs w:val="28"/>
        </w:rPr>
        <w:t xml:space="preserve"> consideró </w:t>
      </w:r>
      <w:r w:rsidRPr="00B955C2">
        <w:rPr>
          <w:rFonts w:cs="Arial"/>
          <w:sz w:val="28"/>
          <w:szCs w:val="28"/>
        </w:rPr>
        <w:t>que la Suprema Corte de Justicia de la Nación debe ser la que establezca criterios que integren el marco para el ejercicio de dicha facultad, por lo que en ese sentido ésta ha emitido, entre otros, los criterios</w:t>
      </w:r>
      <w:r w:rsidRPr="00B955C2">
        <w:rPr>
          <w:rFonts w:cs="Arial"/>
          <w:i/>
          <w:sz w:val="28"/>
          <w:szCs w:val="28"/>
        </w:rPr>
        <w:t xml:space="preserve"> “ATRACCIÓN. PARA EJERCER ESTA FACULTAD EN AMPARO EN REVISIÓN, LA SUPREMA CORTE DE JUSTICIA DE LA NACIÓN DEBE TOMAR EN CUENTA LAS PECULIARIDADES EXCEPCIONALES Y TRASCENDENTES DEL CASO PARTICULAR Y NO SOLAMENTE SU MATERIA.</w:t>
      </w:r>
      <w:r w:rsidRPr="00B955C2">
        <w:rPr>
          <w:rStyle w:val="Refdenotaalpie"/>
          <w:rFonts w:cs="Arial"/>
          <w:i/>
          <w:sz w:val="28"/>
          <w:szCs w:val="28"/>
        </w:rPr>
        <w:footnoteReference w:id="2"/>
      </w:r>
      <w:r w:rsidRPr="00B955C2">
        <w:rPr>
          <w:rFonts w:cs="Arial"/>
          <w:i/>
          <w:sz w:val="28"/>
          <w:szCs w:val="28"/>
        </w:rPr>
        <w:t xml:space="preserve">” y “FACULTAD DE </w:t>
      </w:r>
      <w:r w:rsidRPr="00B955C2">
        <w:rPr>
          <w:rFonts w:cs="Arial"/>
          <w:i/>
          <w:sz w:val="28"/>
          <w:szCs w:val="28"/>
        </w:rPr>
        <w:lastRenderedPageBreak/>
        <w:t>ATRACCIÓN. EL INTERÉS Y TRASCENDENCIA QUE JUSTIFICAN SU EJERCICIO SON DE ÍNDOLE JURÍDICA.</w:t>
      </w:r>
      <w:r w:rsidRPr="00B955C2">
        <w:rPr>
          <w:rStyle w:val="Refdenotaalpie"/>
          <w:rFonts w:cs="Arial"/>
          <w:i/>
          <w:sz w:val="28"/>
          <w:szCs w:val="28"/>
        </w:rPr>
        <w:footnoteReference w:id="3"/>
      </w:r>
      <w:r w:rsidRPr="00B955C2">
        <w:rPr>
          <w:rFonts w:cs="Arial"/>
          <w:i/>
          <w:sz w:val="28"/>
          <w:szCs w:val="28"/>
        </w:rPr>
        <w:t>”</w:t>
      </w:r>
    </w:p>
    <w:p w:rsidR="005D76E8" w:rsidRPr="00B955C2" w:rsidRDefault="005D76E8" w:rsidP="005D76E8">
      <w:pPr>
        <w:pStyle w:val="corte4fondo"/>
        <w:spacing w:line="276" w:lineRule="auto"/>
        <w:rPr>
          <w:rFonts w:cs="Arial"/>
          <w:i/>
          <w:sz w:val="28"/>
          <w:szCs w:val="28"/>
        </w:rPr>
      </w:pPr>
    </w:p>
    <w:p w:rsidR="005D76E8" w:rsidRPr="00B955C2" w:rsidRDefault="005D76E8" w:rsidP="005D76E8">
      <w:pPr>
        <w:pStyle w:val="corte4fondo"/>
        <w:spacing w:line="276" w:lineRule="auto"/>
        <w:rPr>
          <w:rFonts w:cs="Arial"/>
          <w:sz w:val="28"/>
          <w:szCs w:val="28"/>
        </w:rPr>
      </w:pPr>
      <w:r w:rsidRPr="00B955C2">
        <w:rPr>
          <w:rFonts w:cs="Arial"/>
          <w:sz w:val="28"/>
          <w:szCs w:val="28"/>
        </w:rPr>
        <w:t>De la revisión de las jurisprudencias referidas se advierten los siguientes lineamientos.</w:t>
      </w:r>
    </w:p>
    <w:p w:rsidR="005D76E8" w:rsidRPr="00B955C2" w:rsidRDefault="005D76E8" w:rsidP="005D76E8">
      <w:pPr>
        <w:pStyle w:val="corte4fondo"/>
        <w:spacing w:line="276" w:lineRule="auto"/>
        <w:rPr>
          <w:rFonts w:cs="Arial"/>
          <w:sz w:val="28"/>
          <w:szCs w:val="28"/>
        </w:rPr>
      </w:pPr>
    </w:p>
    <w:p w:rsidR="005D76E8" w:rsidRPr="00B955C2" w:rsidRDefault="005D76E8" w:rsidP="005D76E8">
      <w:pPr>
        <w:pStyle w:val="corte4fondo"/>
        <w:spacing w:line="276" w:lineRule="auto"/>
        <w:rPr>
          <w:rFonts w:cs="Arial"/>
          <w:sz w:val="28"/>
          <w:szCs w:val="28"/>
        </w:rPr>
      </w:pPr>
      <w:r w:rsidRPr="00B955C2">
        <w:rPr>
          <w:rFonts w:cs="Arial"/>
          <w:b/>
          <w:sz w:val="28"/>
          <w:szCs w:val="28"/>
        </w:rPr>
        <w:t>1.</w:t>
      </w:r>
      <w:r w:rsidRPr="00B955C2">
        <w:rPr>
          <w:rFonts w:cs="Arial"/>
          <w:sz w:val="28"/>
          <w:szCs w:val="28"/>
        </w:rPr>
        <w:t xml:space="preserve"> Tanto el Pleno como las Salas de la Suprema Corte de Justicia de la Nación pueden ejercer la facultad de atracción.</w:t>
      </w:r>
    </w:p>
    <w:p w:rsidR="005D76E8" w:rsidRPr="00B955C2" w:rsidRDefault="005D76E8" w:rsidP="005D76E8">
      <w:pPr>
        <w:pStyle w:val="corte4fondo"/>
        <w:spacing w:line="276" w:lineRule="auto"/>
        <w:rPr>
          <w:rFonts w:cs="Arial"/>
          <w:sz w:val="28"/>
          <w:szCs w:val="28"/>
        </w:rPr>
      </w:pPr>
    </w:p>
    <w:p w:rsidR="005D76E8" w:rsidRPr="00B955C2" w:rsidRDefault="005D76E8" w:rsidP="005D76E8">
      <w:pPr>
        <w:pStyle w:val="corte4fondo"/>
        <w:spacing w:line="276" w:lineRule="auto"/>
        <w:rPr>
          <w:rFonts w:cs="Arial"/>
          <w:sz w:val="28"/>
          <w:szCs w:val="28"/>
        </w:rPr>
      </w:pPr>
      <w:r w:rsidRPr="00B955C2">
        <w:rPr>
          <w:rFonts w:cs="Arial"/>
          <w:b/>
          <w:sz w:val="28"/>
          <w:szCs w:val="28"/>
        </w:rPr>
        <w:t>2.</w:t>
      </w:r>
      <w:r w:rsidRPr="00B955C2">
        <w:rPr>
          <w:rFonts w:cs="Arial"/>
          <w:sz w:val="28"/>
          <w:szCs w:val="28"/>
        </w:rPr>
        <w:t xml:space="preserve"> El Pleno puede ejercer dicha facultad respecto de asuntos competencia de las Salas y viceversa. Cuando el asunto en que se plantea la facultad de atracción sea competencia del Pleno, pero de su análisis se advierta preliminarmente que debe rechazarse, tal decisión puede asumirla alguna de las Salas.</w:t>
      </w:r>
    </w:p>
    <w:p w:rsidR="005D76E8" w:rsidRPr="00B955C2" w:rsidRDefault="005D76E8" w:rsidP="005D76E8">
      <w:pPr>
        <w:pStyle w:val="corte4fondo"/>
        <w:spacing w:line="276" w:lineRule="auto"/>
        <w:rPr>
          <w:rFonts w:cs="Arial"/>
          <w:sz w:val="28"/>
          <w:szCs w:val="28"/>
        </w:rPr>
      </w:pPr>
    </w:p>
    <w:p w:rsidR="005D76E8" w:rsidRPr="00B955C2" w:rsidRDefault="005D76E8" w:rsidP="005D76E8">
      <w:pPr>
        <w:pStyle w:val="corte4fondo"/>
        <w:spacing w:line="276" w:lineRule="auto"/>
        <w:rPr>
          <w:rFonts w:cs="Arial"/>
          <w:sz w:val="28"/>
          <w:szCs w:val="28"/>
        </w:rPr>
      </w:pPr>
      <w:r w:rsidRPr="00B955C2">
        <w:rPr>
          <w:rFonts w:cs="Arial"/>
          <w:b/>
          <w:sz w:val="28"/>
          <w:szCs w:val="28"/>
        </w:rPr>
        <w:t>3.</w:t>
      </w:r>
      <w:r w:rsidRPr="00B955C2">
        <w:rPr>
          <w:rFonts w:cs="Arial"/>
          <w:sz w:val="28"/>
          <w:szCs w:val="28"/>
        </w:rPr>
        <w:t xml:space="preserve"> El ejercicio de la facultad de atracción es discrecional.</w:t>
      </w:r>
    </w:p>
    <w:p w:rsidR="005D76E8" w:rsidRPr="00B955C2" w:rsidRDefault="005D76E8" w:rsidP="005D76E8">
      <w:pPr>
        <w:pStyle w:val="corte4fondo"/>
        <w:spacing w:line="276" w:lineRule="auto"/>
        <w:rPr>
          <w:rFonts w:cs="Arial"/>
          <w:sz w:val="28"/>
          <w:szCs w:val="28"/>
        </w:rPr>
      </w:pPr>
    </w:p>
    <w:p w:rsidR="005D76E8" w:rsidRPr="00B955C2" w:rsidRDefault="005D76E8" w:rsidP="005D76E8">
      <w:pPr>
        <w:pStyle w:val="corte4fondo"/>
        <w:spacing w:line="276" w:lineRule="auto"/>
        <w:rPr>
          <w:rFonts w:cs="Arial"/>
          <w:sz w:val="28"/>
          <w:szCs w:val="28"/>
        </w:rPr>
      </w:pPr>
      <w:r w:rsidRPr="00B955C2">
        <w:rPr>
          <w:rFonts w:cs="Arial"/>
          <w:b/>
          <w:sz w:val="28"/>
          <w:szCs w:val="28"/>
        </w:rPr>
        <w:t>4.</w:t>
      </w:r>
      <w:r w:rsidRPr="00B955C2">
        <w:rPr>
          <w:rFonts w:cs="Arial"/>
          <w:sz w:val="28"/>
          <w:szCs w:val="28"/>
        </w:rPr>
        <w:t xml:space="preserve"> El ejercicio discrecional de la facultad de atracción no se debe ejercer en forma arbitraria o caprichosa.</w:t>
      </w:r>
    </w:p>
    <w:p w:rsidR="005D76E8" w:rsidRPr="00B955C2" w:rsidRDefault="005D76E8" w:rsidP="005D76E8">
      <w:pPr>
        <w:pStyle w:val="corte4fondo"/>
        <w:spacing w:line="276" w:lineRule="auto"/>
        <w:rPr>
          <w:rFonts w:cs="Arial"/>
          <w:sz w:val="28"/>
          <w:szCs w:val="28"/>
        </w:rPr>
      </w:pPr>
    </w:p>
    <w:p w:rsidR="005D76E8" w:rsidRPr="00B955C2" w:rsidRDefault="005D76E8" w:rsidP="005D76E8">
      <w:pPr>
        <w:pStyle w:val="corte4fondo"/>
        <w:spacing w:line="276" w:lineRule="auto"/>
        <w:rPr>
          <w:rFonts w:cs="Arial"/>
          <w:sz w:val="28"/>
          <w:szCs w:val="28"/>
        </w:rPr>
      </w:pPr>
      <w:r w:rsidRPr="00B955C2">
        <w:rPr>
          <w:rFonts w:cs="Arial"/>
          <w:b/>
          <w:sz w:val="28"/>
          <w:szCs w:val="28"/>
        </w:rPr>
        <w:t>5.</w:t>
      </w:r>
      <w:r w:rsidRPr="00B955C2">
        <w:rPr>
          <w:rFonts w:cs="Arial"/>
          <w:sz w:val="28"/>
          <w:szCs w:val="28"/>
        </w:rPr>
        <w:t xml:space="preserve"> Tal ejercicio se debe hacer en forma restrictiva.</w:t>
      </w:r>
    </w:p>
    <w:p w:rsidR="005D76E8" w:rsidRPr="00B955C2" w:rsidRDefault="005D76E8" w:rsidP="005D76E8">
      <w:pPr>
        <w:pStyle w:val="corte4fondo"/>
        <w:spacing w:line="276" w:lineRule="auto"/>
        <w:rPr>
          <w:rFonts w:cs="Arial"/>
          <w:sz w:val="28"/>
          <w:szCs w:val="28"/>
        </w:rPr>
      </w:pPr>
    </w:p>
    <w:p w:rsidR="005D76E8" w:rsidRPr="00B955C2" w:rsidRDefault="005D76E8" w:rsidP="005D76E8">
      <w:pPr>
        <w:pStyle w:val="corte4fondo"/>
        <w:spacing w:line="276" w:lineRule="auto"/>
        <w:rPr>
          <w:rFonts w:cs="Arial"/>
          <w:sz w:val="28"/>
          <w:szCs w:val="28"/>
        </w:rPr>
      </w:pPr>
      <w:r w:rsidRPr="00B955C2">
        <w:rPr>
          <w:rFonts w:cs="Arial"/>
          <w:b/>
          <w:sz w:val="28"/>
          <w:szCs w:val="28"/>
        </w:rPr>
        <w:t xml:space="preserve">6. </w:t>
      </w:r>
      <w:r w:rsidRPr="00B955C2">
        <w:rPr>
          <w:rFonts w:cs="Arial"/>
          <w:sz w:val="28"/>
          <w:szCs w:val="28"/>
        </w:rPr>
        <w:t>La facultad de atracción solo puede ejercerse cuando se funde en circunstancias que no podrían darse en la mayoría o en todos los asuntos.</w:t>
      </w:r>
    </w:p>
    <w:p w:rsidR="005D76E8" w:rsidRPr="00335088" w:rsidRDefault="005D76E8" w:rsidP="005D76E8">
      <w:pPr>
        <w:widowControl w:val="0"/>
        <w:spacing w:line="276" w:lineRule="auto"/>
        <w:ind w:firstLine="709"/>
        <w:jc w:val="both"/>
        <w:rPr>
          <w:rFonts w:ascii="Arial" w:hAnsi="Arial" w:cs="Arial"/>
          <w:sz w:val="28"/>
          <w:szCs w:val="28"/>
        </w:rPr>
      </w:pPr>
    </w:p>
    <w:p w:rsidR="005D76E8" w:rsidRPr="00B955C2" w:rsidRDefault="005D76E8" w:rsidP="005D76E8">
      <w:pPr>
        <w:pStyle w:val="corte4fondo"/>
        <w:spacing w:line="276" w:lineRule="auto"/>
        <w:rPr>
          <w:rFonts w:cs="Arial"/>
          <w:sz w:val="28"/>
          <w:szCs w:val="28"/>
        </w:rPr>
      </w:pPr>
      <w:r w:rsidRPr="00B955C2">
        <w:rPr>
          <w:rFonts w:cs="Arial"/>
          <w:b/>
          <w:sz w:val="28"/>
          <w:szCs w:val="28"/>
        </w:rPr>
        <w:lastRenderedPageBreak/>
        <w:t>7.</w:t>
      </w:r>
      <w:r w:rsidRPr="00B955C2">
        <w:rPr>
          <w:rFonts w:cs="Arial"/>
          <w:sz w:val="28"/>
          <w:szCs w:val="28"/>
        </w:rPr>
        <w:t xml:space="preserve"> El ejercicio de la facultad de atracción no depende de situaciones temporales o contingentes, sino que debe derivar de las características del asunto.</w:t>
      </w:r>
    </w:p>
    <w:p w:rsidR="005D76E8" w:rsidRPr="00B955C2" w:rsidRDefault="005D76E8" w:rsidP="005D76E8">
      <w:pPr>
        <w:pStyle w:val="corte4fondo"/>
        <w:spacing w:line="276" w:lineRule="auto"/>
        <w:rPr>
          <w:rFonts w:cs="Arial"/>
          <w:sz w:val="28"/>
          <w:szCs w:val="28"/>
        </w:rPr>
      </w:pPr>
    </w:p>
    <w:p w:rsidR="005D76E8" w:rsidRDefault="005D76E8" w:rsidP="005D76E8">
      <w:pPr>
        <w:pStyle w:val="corte4fondo"/>
        <w:spacing w:line="276" w:lineRule="auto"/>
        <w:ind w:firstLine="708"/>
        <w:rPr>
          <w:rFonts w:cs="Arial"/>
          <w:sz w:val="28"/>
          <w:szCs w:val="28"/>
        </w:rPr>
      </w:pPr>
      <w:r w:rsidRPr="00B955C2">
        <w:rPr>
          <w:rFonts w:cs="Arial"/>
          <w:sz w:val="28"/>
          <w:szCs w:val="28"/>
        </w:rPr>
        <w:t xml:space="preserve">En consecuencia, debe ser la prudencia de la Suprema Corte de Justicia de la Nación la que señale el marco en el que debe ejercerse la facultad de atracción prevista en el artículo 107, fracción VIII, penúltimo párrafo, de la Constitución Federal, </w:t>
      </w:r>
      <w:r w:rsidRPr="00B955C2">
        <w:rPr>
          <w:rFonts w:cs="Arial"/>
          <w:spacing w:val="-2"/>
          <w:sz w:val="28"/>
          <w:szCs w:val="28"/>
        </w:rPr>
        <w:t>en aras de no tornar arbitrari</w:t>
      </w:r>
      <w:r w:rsidRPr="00B955C2">
        <w:rPr>
          <w:rFonts w:cs="Arial"/>
          <w:sz w:val="28"/>
          <w:szCs w:val="28"/>
        </w:rPr>
        <w:t>a la determinación que permita resolver o no los asuntos.</w:t>
      </w:r>
    </w:p>
    <w:p w:rsidR="005D76E8" w:rsidRDefault="005D76E8" w:rsidP="005D76E8">
      <w:pPr>
        <w:pStyle w:val="corte4fondo"/>
        <w:spacing w:line="276" w:lineRule="auto"/>
        <w:ind w:firstLine="708"/>
        <w:rPr>
          <w:rFonts w:cs="Arial"/>
          <w:sz w:val="28"/>
          <w:szCs w:val="28"/>
        </w:rPr>
      </w:pPr>
    </w:p>
    <w:p w:rsidR="005D76E8" w:rsidRDefault="005D76E8" w:rsidP="005D76E8">
      <w:pPr>
        <w:pStyle w:val="corte4fondo"/>
        <w:spacing w:line="276" w:lineRule="auto"/>
        <w:rPr>
          <w:rFonts w:cs="Arial"/>
          <w:color w:val="000000"/>
          <w:sz w:val="28"/>
          <w:szCs w:val="28"/>
        </w:rPr>
      </w:pPr>
      <w:r w:rsidRPr="00EC2120">
        <w:rPr>
          <w:rFonts w:cs="Arial"/>
          <w:b/>
          <w:sz w:val="28"/>
          <w:szCs w:val="28"/>
        </w:rPr>
        <w:t xml:space="preserve">CUARTO. </w:t>
      </w:r>
      <w:r w:rsidRPr="00215D46">
        <w:rPr>
          <w:rFonts w:cs="Arial"/>
          <w:b/>
          <w:sz w:val="28"/>
          <w:szCs w:val="28"/>
        </w:rPr>
        <w:t>Antecedentes</w:t>
      </w:r>
      <w:r>
        <w:rPr>
          <w:rFonts w:cs="Arial"/>
          <w:b/>
          <w:sz w:val="28"/>
          <w:szCs w:val="28"/>
        </w:rPr>
        <w:t>.</w:t>
      </w:r>
      <w:r>
        <w:rPr>
          <w:rFonts w:cs="Arial"/>
          <w:color w:val="000000"/>
          <w:sz w:val="28"/>
          <w:szCs w:val="28"/>
        </w:rPr>
        <w:t xml:space="preserve"> Los antecedentes necesarios para la resolución de este asunto son los siguientes.</w:t>
      </w:r>
    </w:p>
    <w:p w:rsidR="005D76E8" w:rsidRDefault="005D76E8" w:rsidP="005D76E8">
      <w:pPr>
        <w:pStyle w:val="corte4fondo"/>
        <w:spacing w:line="276" w:lineRule="auto"/>
        <w:rPr>
          <w:rFonts w:cs="Arial"/>
          <w:b/>
          <w:color w:val="000000"/>
          <w:sz w:val="28"/>
          <w:szCs w:val="28"/>
        </w:rPr>
      </w:pPr>
    </w:p>
    <w:p w:rsidR="007D56B6" w:rsidRPr="007D56B6" w:rsidRDefault="007D56B6" w:rsidP="007D56B6">
      <w:pPr>
        <w:pStyle w:val="corte4fondo"/>
        <w:tabs>
          <w:tab w:val="left" w:pos="1134"/>
        </w:tabs>
        <w:spacing w:line="276" w:lineRule="auto"/>
        <w:rPr>
          <w:rFonts w:cs="Arial"/>
          <w:color w:val="000000"/>
          <w:sz w:val="28"/>
          <w:szCs w:val="28"/>
        </w:rPr>
      </w:pPr>
      <w:r>
        <w:rPr>
          <w:rFonts w:cs="Arial"/>
          <w:color w:val="000000"/>
          <w:sz w:val="28"/>
          <w:szCs w:val="28"/>
        </w:rPr>
        <w:t xml:space="preserve">1.  </w:t>
      </w:r>
      <w:r w:rsidRPr="007D56B6">
        <w:rPr>
          <w:rFonts w:cs="Arial"/>
          <w:color w:val="000000"/>
          <w:sz w:val="28"/>
          <w:szCs w:val="28"/>
        </w:rPr>
        <w:t>Santiago Narváez Herrasti</w:t>
      </w:r>
      <w:r>
        <w:rPr>
          <w:rFonts w:cs="Arial"/>
          <w:color w:val="000000"/>
          <w:sz w:val="28"/>
          <w:szCs w:val="28"/>
        </w:rPr>
        <w:t xml:space="preserve">, </w:t>
      </w:r>
      <w:r w:rsidRPr="007D56B6">
        <w:rPr>
          <w:rFonts w:cs="Arial"/>
          <w:color w:val="000000"/>
          <w:sz w:val="28"/>
          <w:szCs w:val="28"/>
        </w:rPr>
        <w:t xml:space="preserve">presentó catorce solicitudes de acceso a la </w:t>
      </w:r>
      <w:r w:rsidR="00052C90">
        <w:rPr>
          <w:rFonts w:cs="Arial"/>
          <w:color w:val="000000"/>
          <w:sz w:val="28"/>
          <w:szCs w:val="28"/>
        </w:rPr>
        <w:t>información pública, mediante la</w:t>
      </w:r>
      <w:r w:rsidRPr="007D56B6">
        <w:rPr>
          <w:rFonts w:cs="Arial"/>
          <w:color w:val="000000"/>
          <w:sz w:val="28"/>
          <w:szCs w:val="28"/>
        </w:rPr>
        <w:t>s cuales requirió de los Juzgados Federales Primero, Segundo, Tercero, Cuarto, Quinto, Sexto y Séptimo Penales Especializados en Cateos, Arraigos e Intervención de Comunicaciones, lo siguiente:</w:t>
      </w:r>
    </w:p>
    <w:p w:rsidR="007D56B6" w:rsidRPr="007D56B6" w:rsidRDefault="007D56B6" w:rsidP="007D56B6">
      <w:pPr>
        <w:pStyle w:val="corte4fondo"/>
        <w:tabs>
          <w:tab w:val="left" w:pos="1134"/>
        </w:tabs>
        <w:spacing w:line="276" w:lineRule="auto"/>
        <w:rPr>
          <w:rFonts w:cs="Arial"/>
          <w:color w:val="000000"/>
          <w:sz w:val="28"/>
          <w:szCs w:val="28"/>
        </w:rPr>
      </w:pPr>
    </w:p>
    <w:p w:rsidR="007D56B6" w:rsidRPr="00EC3365" w:rsidRDefault="007D56B6" w:rsidP="007D56B6">
      <w:pPr>
        <w:pStyle w:val="corte4fondo"/>
        <w:tabs>
          <w:tab w:val="left" w:pos="1134"/>
        </w:tabs>
        <w:spacing w:line="240" w:lineRule="auto"/>
        <w:ind w:left="851" w:right="992" w:firstLine="0"/>
        <w:rPr>
          <w:rFonts w:cs="Arial"/>
          <w:b/>
          <w:color w:val="000000"/>
          <w:sz w:val="24"/>
        </w:rPr>
      </w:pPr>
      <w:r w:rsidRPr="00EC3365">
        <w:rPr>
          <w:rFonts w:cs="Arial"/>
          <w:b/>
          <w:color w:val="000000"/>
          <w:sz w:val="24"/>
        </w:rPr>
        <w:t>Número de solicitudes que se recibieron, autorizaron y negaron, relativas a:</w:t>
      </w:r>
    </w:p>
    <w:p w:rsidR="007D56B6" w:rsidRPr="00EC3365" w:rsidRDefault="007D56B6" w:rsidP="007D56B6">
      <w:pPr>
        <w:pStyle w:val="corte4fondo"/>
        <w:tabs>
          <w:tab w:val="left" w:pos="1134"/>
        </w:tabs>
        <w:spacing w:line="240" w:lineRule="auto"/>
        <w:ind w:left="851" w:right="992" w:firstLine="0"/>
        <w:rPr>
          <w:rFonts w:cs="Arial"/>
          <w:color w:val="000000"/>
          <w:sz w:val="24"/>
        </w:rPr>
      </w:pPr>
      <w:r w:rsidRPr="00EC3365">
        <w:rPr>
          <w:rFonts w:cs="Arial"/>
          <w:color w:val="000000"/>
          <w:sz w:val="24"/>
        </w:rPr>
        <w:t>- Intervención de comunicaciones privadas (de dos mil trece al treinta de junio de dos mil dieciséis).</w:t>
      </w:r>
    </w:p>
    <w:p w:rsidR="007D56B6" w:rsidRPr="00EC3365" w:rsidRDefault="007D56B6" w:rsidP="007D56B6">
      <w:pPr>
        <w:pStyle w:val="corte4fondo"/>
        <w:tabs>
          <w:tab w:val="left" w:pos="1134"/>
        </w:tabs>
        <w:spacing w:line="240" w:lineRule="auto"/>
        <w:ind w:left="851" w:right="992" w:firstLine="0"/>
        <w:rPr>
          <w:rFonts w:cs="Arial"/>
          <w:color w:val="000000"/>
          <w:sz w:val="24"/>
        </w:rPr>
      </w:pPr>
      <w:r w:rsidRPr="00EC3365">
        <w:rPr>
          <w:rFonts w:cs="Arial"/>
          <w:color w:val="000000"/>
          <w:sz w:val="24"/>
        </w:rPr>
        <w:t>- Geolocalización (en los años dos mil catorce y dos mil quince).</w:t>
      </w:r>
    </w:p>
    <w:p w:rsidR="007D56B6" w:rsidRPr="00EC3365" w:rsidRDefault="007D56B6" w:rsidP="007D56B6">
      <w:pPr>
        <w:pStyle w:val="corte4fondo"/>
        <w:tabs>
          <w:tab w:val="left" w:pos="1134"/>
        </w:tabs>
        <w:spacing w:line="240" w:lineRule="auto"/>
        <w:ind w:left="851" w:right="992" w:firstLine="0"/>
        <w:rPr>
          <w:rFonts w:cs="Arial"/>
          <w:color w:val="000000"/>
          <w:sz w:val="24"/>
        </w:rPr>
      </w:pPr>
      <w:r w:rsidRPr="00EC3365">
        <w:rPr>
          <w:rFonts w:cs="Arial"/>
          <w:color w:val="000000"/>
          <w:sz w:val="24"/>
        </w:rPr>
        <w:t xml:space="preserve">- Acceso a datos conservados (de dos mil trece al treinta de junio de dos mil dieciséis). </w:t>
      </w:r>
    </w:p>
    <w:p w:rsidR="007D56B6" w:rsidRPr="00EC3365" w:rsidRDefault="007D56B6" w:rsidP="007D56B6">
      <w:pPr>
        <w:pStyle w:val="corte4fondo"/>
        <w:tabs>
          <w:tab w:val="left" w:pos="1134"/>
        </w:tabs>
        <w:spacing w:line="240" w:lineRule="auto"/>
        <w:ind w:left="851" w:right="992" w:firstLine="0"/>
        <w:rPr>
          <w:rFonts w:cs="Arial"/>
          <w:color w:val="000000"/>
          <w:sz w:val="24"/>
        </w:rPr>
      </w:pPr>
      <w:r w:rsidRPr="00EC3365">
        <w:rPr>
          <w:rFonts w:cs="Arial"/>
          <w:color w:val="000000"/>
          <w:sz w:val="24"/>
        </w:rPr>
        <w:t>- Datos solicitados a proveedores de servicios, aplicaciones y contenidos en Internet (en los años dos mil trece, dos mil catorce, y del uno de enero al treinta de junio de dos mil dieciséis).</w:t>
      </w:r>
    </w:p>
    <w:p w:rsidR="007D56B6" w:rsidRPr="00EC3365" w:rsidRDefault="007D56B6" w:rsidP="007D56B6">
      <w:pPr>
        <w:pStyle w:val="corte4fondo"/>
        <w:tabs>
          <w:tab w:val="left" w:pos="1134"/>
        </w:tabs>
        <w:spacing w:line="240" w:lineRule="auto"/>
        <w:ind w:left="851" w:right="992" w:firstLine="0"/>
        <w:rPr>
          <w:rFonts w:cs="Arial"/>
          <w:color w:val="000000"/>
          <w:sz w:val="24"/>
        </w:rPr>
      </w:pPr>
    </w:p>
    <w:p w:rsidR="007D56B6" w:rsidRPr="00EC3365" w:rsidRDefault="007D56B6" w:rsidP="007D56B6">
      <w:pPr>
        <w:pStyle w:val="corte4fondo"/>
        <w:tabs>
          <w:tab w:val="left" w:pos="1134"/>
        </w:tabs>
        <w:spacing w:line="240" w:lineRule="auto"/>
        <w:ind w:left="851" w:right="992" w:firstLine="0"/>
        <w:rPr>
          <w:rFonts w:cs="Arial"/>
          <w:b/>
          <w:color w:val="000000"/>
          <w:sz w:val="24"/>
        </w:rPr>
      </w:pPr>
      <w:r w:rsidRPr="00EC3365">
        <w:rPr>
          <w:rFonts w:cs="Arial"/>
          <w:b/>
          <w:color w:val="000000"/>
          <w:sz w:val="24"/>
        </w:rPr>
        <w:t>Qué autoridades han solicitado, nú</w:t>
      </w:r>
      <w:r w:rsidR="00EC3365" w:rsidRPr="00EC3365">
        <w:rPr>
          <w:rFonts w:cs="Arial"/>
          <w:b/>
          <w:color w:val="000000"/>
          <w:sz w:val="24"/>
        </w:rPr>
        <w:t xml:space="preserve">mero de solicitudes realizadas, </w:t>
      </w:r>
      <w:r w:rsidRPr="00EC3365">
        <w:rPr>
          <w:rFonts w:cs="Arial"/>
          <w:b/>
          <w:color w:val="000000"/>
          <w:sz w:val="24"/>
        </w:rPr>
        <w:t>autorizadas y negadas por la autoridad, relativas a:</w:t>
      </w:r>
    </w:p>
    <w:p w:rsidR="007D56B6" w:rsidRPr="00EC3365" w:rsidRDefault="007D56B6" w:rsidP="007D56B6">
      <w:pPr>
        <w:pStyle w:val="corte4fondo"/>
        <w:tabs>
          <w:tab w:val="left" w:pos="1134"/>
        </w:tabs>
        <w:spacing w:line="240" w:lineRule="auto"/>
        <w:ind w:left="851" w:right="992" w:firstLine="0"/>
        <w:rPr>
          <w:rFonts w:cs="Arial"/>
          <w:color w:val="000000"/>
          <w:sz w:val="24"/>
        </w:rPr>
      </w:pPr>
      <w:r w:rsidRPr="00EC3365">
        <w:rPr>
          <w:rFonts w:cs="Arial"/>
          <w:color w:val="000000"/>
          <w:sz w:val="24"/>
        </w:rPr>
        <w:t>- Intervención de comunicaciones privadas (de dos mil trece al treinta de junio de dos mil dieciséis).</w:t>
      </w:r>
    </w:p>
    <w:p w:rsidR="007D56B6" w:rsidRPr="00EC3365" w:rsidRDefault="007D56B6" w:rsidP="007D56B6">
      <w:pPr>
        <w:pStyle w:val="corte4fondo"/>
        <w:tabs>
          <w:tab w:val="left" w:pos="1134"/>
        </w:tabs>
        <w:spacing w:line="240" w:lineRule="auto"/>
        <w:ind w:left="851" w:right="992" w:firstLine="0"/>
        <w:rPr>
          <w:rFonts w:cs="Arial"/>
          <w:color w:val="000000"/>
          <w:sz w:val="24"/>
        </w:rPr>
      </w:pPr>
      <w:r w:rsidRPr="00EC3365">
        <w:rPr>
          <w:rFonts w:cs="Arial"/>
          <w:color w:val="000000"/>
          <w:sz w:val="24"/>
        </w:rPr>
        <w:t>- Geolocalización (en los años dos mil catorce y dos mil quince).</w:t>
      </w:r>
    </w:p>
    <w:p w:rsidR="007D56B6" w:rsidRPr="00EC3365" w:rsidRDefault="007D56B6" w:rsidP="007D56B6">
      <w:pPr>
        <w:pStyle w:val="corte4fondo"/>
        <w:tabs>
          <w:tab w:val="left" w:pos="1134"/>
        </w:tabs>
        <w:spacing w:line="240" w:lineRule="auto"/>
        <w:ind w:left="851" w:right="992" w:firstLine="0"/>
        <w:rPr>
          <w:rFonts w:cs="Arial"/>
          <w:color w:val="000000"/>
          <w:sz w:val="24"/>
        </w:rPr>
      </w:pPr>
      <w:r w:rsidRPr="00EC3365">
        <w:rPr>
          <w:rFonts w:cs="Arial"/>
          <w:color w:val="000000"/>
          <w:sz w:val="24"/>
        </w:rPr>
        <w:t xml:space="preserve">- Acceso a datos conservados (de dos mil trece al treinta de junio de dos mil dieciséis), y </w:t>
      </w:r>
    </w:p>
    <w:p w:rsidR="007D56B6" w:rsidRPr="00EC3365" w:rsidRDefault="007D56B6" w:rsidP="007D56B6">
      <w:pPr>
        <w:pStyle w:val="corte4fondo"/>
        <w:tabs>
          <w:tab w:val="left" w:pos="1134"/>
        </w:tabs>
        <w:spacing w:line="240" w:lineRule="auto"/>
        <w:ind w:left="851" w:right="992" w:firstLine="0"/>
        <w:rPr>
          <w:rFonts w:cs="Arial"/>
          <w:color w:val="000000"/>
          <w:sz w:val="24"/>
        </w:rPr>
      </w:pPr>
      <w:r w:rsidRPr="00EC3365">
        <w:rPr>
          <w:rFonts w:cs="Arial"/>
          <w:color w:val="000000"/>
          <w:sz w:val="24"/>
        </w:rPr>
        <w:t>- Datos solicitados a proveedores de servicios, aplicaciones y contenidos en Internet (en los años dos mil trece, dos mil catorce, y del uno de enero al treinta de junio de dos mil dieciséis).</w:t>
      </w:r>
    </w:p>
    <w:p w:rsidR="007D56B6" w:rsidRPr="00EC3365" w:rsidRDefault="007D56B6" w:rsidP="007D56B6">
      <w:pPr>
        <w:pStyle w:val="corte4fondo"/>
        <w:tabs>
          <w:tab w:val="left" w:pos="1134"/>
        </w:tabs>
        <w:spacing w:line="240" w:lineRule="auto"/>
        <w:ind w:left="851" w:right="992" w:firstLine="0"/>
        <w:rPr>
          <w:rFonts w:cs="Arial"/>
          <w:color w:val="000000"/>
          <w:sz w:val="24"/>
        </w:rPr>
      </w:pPr>
    </w:p>
    <w:p w:rsidR="007D56B6" w:rsidRPr="00EC3365" w:rsidRDefault="007D56B6" w:rsidP="0042196B">
      <w:pPr>
        <w:pStyle w:val="corte4fondo"/>
        <w:tabs>
          <w:tab w:val="left" w:pos="1134"/>
        </w:tabs>
        <w:spacing w:line="240" w:lineRule="auto"/>
        <w:ind w:left="851" w:right="992" w:firstLine="0"/>
        <w:rPr>
          <w:rFonts w:cs="Arial"/>
          <w:b/>
          <w:color w:val="000000"/>
          <w:sz w:val="24"/>
        </w:rPr>
      </w:pPr>
      <w:r w:rsidRPr="00EC3365">
        <w:rPr>
          <w:rFonts w:cs="Arial"/>
          <w:b/>
          <w:color w:val="000000"/>
          <w:sz w:val="24"/>
        </w:rPr>
        <w:t>Versión pública de solicitudes y autorizaciones rel</w:t>
      </w:r>
      <w:r w:rsidR="0042196B" w:rsidRPr="00EC3365">
        <w:rPr>
          <w:rFonts w:cs="Arial"/>
          <w:b/>
          <w:color w:val="000000"/>
          <w:sz w:val="24"/>
        </w:rPr>
        <w:t>ativas a:</w:t>
      </w:r>
    </w:p>
    <w:p w:rsidR="007D56B6" w:rsidRPr="007D56B6" w:rsidRDefault="007D56B6" w:rsidP="007D56B6">
      <w:pPr>
        <w:pStyle w:val="corte4fondo"/>
        <w:tabs>
          <w:tab w:val="left" w:pos="1134"/>
        </w:tabs>
        <w:spacing w:line="240" w:lineRule="auto"/>
        <w:ind w:left="851" w:right="992" w:firstLine="0"/>
        <w:rPr>
          <w:rFonts w:cs="Arial"/>
          <w:color w:val="000000"/>
          <w:sz w:val="24"/>
        </w:rPr>
      </w:pPr>
      <w:r w:rsidRPr="007D56B6">
        <w:rPr>
          <w:rFonts w:cs="Arial"/>
          <w:color w:val="000000"/>
          <w:sz w:val="24"/>
        </w:rPr>
        <w:t>- Intervención de comunicaciones privadas (de dos mil trece al treinta de junio de dos mil dieciséis).</w:t>
      </w:r>
    </w:p>
    <w:p w:rsidR="007D56B6" w:rsidRPr="007D56B6" w:rsidRDefault="007D56B6" w:rsidP="007D56B6">
      <w:pPr>
        <w:pStyle w:val="corte4fondo"/>
        <w:tabs>
          <w:tab w:val="left" w:pos="1134"/>
        </w:tabs>
        <w:spacing w:line="240" w:lineRule="auto"/>
        <w:ind w:left="851" w:right="992" w:firstLine="0"/>
        <w:rPr>
          <w:rFonts w:cs="Arial"/>
          <w:color w:val="000000"/>
          <w:sz w:val="24"/>
        </w:rPr>
      </w:pPr>
      <w:r w:rsidRPr="007D56B6">
        <w:rPr>
          <w:rFonts w:cs="Arial"/>
          <w:color w:val="000000"/>
          <w:sz w:val="24"/>
        </w:rPr>
        <w:t>- Geolocalización (en los años dos mil catorce y dos mil quince).</w:t>
      </w:r>
    </w:p>
    <w:p w:rsidR="007D56B6" w:rsidRPr="007D56B6" w:rsidRDefault="007D56B6" w:rsidP="007D56B6">
      <w:pPr>
        <w:pStyle w:val="corte4fondo"/>
        <w:tabs>
          <w:tab w:val="left" w:pos="1134"/>
        </w:tabs>
        <w:spacing w:line="240" w:lineRule="auto"/>
        <w:ind w:left="851" w:right="992" w:firstLine="0"/>
        <w:rPr>
          <w:rFonts w:cs="Arial"/>
          <w:color w:val="000000"/>
          <w:sz w:val="24"/>
        </w:rPr>
      </w:pPr>
      <w:r w:rsidRPr="007D56B6">
        <w:rPr>
          <w:rFonts w:cs="Arial"/>
          <w:color w:val="000000"/>
          <w:sz w:val="24"/>
        </w:rPr>
        <w:t xml:space="preserve">- Acceso a datos conservados (de dos mil trece al treinta de junio de dos mil dieciséis), y </w:t>
      </w:r>
    </w:p>
    <w:p w:rsidR="005D76E8" w:rsidRDefault="007D56B6" w:rsidP="007D56B6">
      <w:pPr>
        <w:pStyle w:val="corte4fondo"/>
        <w:tabs>
          <w:tab w:val="left" w:pos="1134"/>
        </w:tabs>
        <w:spacing w:line="240" w:lineRule="auto"/>
        <w:ind w:left="851" w:right="992" w:firstLine="0"/>
        <w:rPr>
          <w:rFonts w:cs="Arial"/>
          <w:color w:val="000000"/>
          <w:sz w:val="24"/>
        </w:rPr>
      </w:pPr>
      <w:r w:rsidRPr="007D56B6">
        <w:rPr>
          <w:rFonts w:cs="Arial"/>
          <w:color w:val="000000"/>
          <w:sz w:val="24"/>
        </w:rPr>
        <w:lastRenderedPageBreak/>
        <w:t>- Datos solicitados a proveedores de servicios, aplicaciones y contenidos en Internet (en los años dos mil trece, dos mil catorce, y del uno de enero al treinta de junio de dos mil dieciséis).</w:t>
      </w:r>
    </w:p>
    <w:p w:rsidR="0042196B" w:rsidRDefault="0042196B" w:rsidP="007D56B6">
      <w:pPr>
        <w:pStyle w:val="corte4fondo"/>
        <w:tabs>
          <w:tab w:val="left" w:pos="1134"/>
        </w:tabs>
        <w:spacing w:line="240" w:lineRule="auto"/>
        <w:ind w:left="851" w:right="992" w:firstLine="0"/>
        <w:rPr>
          <w:rFonts w:eastAsia="Calibri" w:cs="Arial"/>
          <w:szCs w:val="30"/>
          <w:lang w:val="es-ES"/>
        </w:rPr>
      </w:pPr>
    </w:p>
    <w:p w:rsidR="005F2E33" w:rsidRPr="005F2E33" w:rsidRDefault="0042196B" w:rsidP="005F2E33">
      <w:pPr>
        <w:pStyle w:val="corte4fondo"/>
        <w:tabs>
          <w:tab w:val="left" w:pos="1134"/>
        </w:tabs>
        <w:spacing w:line="276" w:lineRule="auto"/>
        <w:rPr>
          <w:rFonts w:cs="Arial"/>
          <w:color w:val="000000"/>
          <w:sz w:val="28"/>
          <w:szCs w:val="28"/>
        </w:rPr>
      </w:pPr>
      <w:r>
        <w:rPr>
          <w:rFonts w:cs="Arial"/>
          <w:color w:val="000000"/>
          <w:sz w:val="28"/>
          <w:szCs w:val="28"/>
        </w:rPr>
        <w:tab/>
        <w:t xml:space="preserve">2.  El asunto fue remitido al </w:t>
      </w:r>
      <w:r w:rsidRPr="0042196B">
        <w:rPr>
          <w:rFonts w:cs="Arial"/>
          <w:color w:val="000000"/>
          <w:sz w:val="28"/>
          <w:szCs w:val="28"/>
        </w:rPr>
        <w:t>Comité de Transparencia del Consejo de la Judicatura Federal</w:t>
      </w:r>
      <w:r>
        <w:rPr>
          <w:rFonts w:cs="Arial"/>
          <w:color w:val="000000"/>
          <w:sz w:val="28"/>
          <w:szCs w:val="28"/>
        </w:rPr>
        <w:t xml:space="preserve"> y registrado con el número </w:t>
      </w:r>
      <w:r w:rsidR="005F2E33" w:rsidRPr="005F2E33">
        <w:rPr>
          <w:rFonts w:cs="Arial"/>
          <w:color w:val="000000"/>
          <w:sz w:val="28"/>
          <w:szCs w:val="28"/>
        </w:rPr>
        <w:t xml:space="preserve">C.I. 863/2016, en sesión de diez de noviembre de dos mil dieciséis, </w:t>
      </w:r>
      <w:r w:rsidR="005F2E33">
        <w:rPr>
          <w:rFonts w:cs="Arial"/>
          <w:color w:val="000000"/>
          <w:sz w:val="28"/>
          <w:szCs w:val="28"/>
        </w:rPr>
        <w:t xml:space="preserve">se </w:t>
      </w:r>
      <w:r w:rsidR="005F2E33" w:rsidRPr="005F2E33">
        <w:rPr>
          <w:rFonts w:cs="Arial"/>
          <w:color w:val="000000"/>
          <w:sz w:val="28"/>
          <w:szCs w:val="28"/>
        </w:rPr>
        <w:t xml:space="preserve">determinó confirmar la clasificación de reserva decretada por los Juzgados Primero, Segundo, Tercero, Cuarto y Quinto Federales Especializados en Cateos, Arraigos e Intervención de Comunicaciones, respecto de las versiones públicas de las solicitudes de intervención de comunicaciones, geolocalización, acceso a datos conservados y datos solicitados a proveedores de servicios, aplicaciones y contenidos de Internet, así como las resoluciones de autorización correspondiente, por encontrarse en los supuestos contenidos en los artículos 113, fracciones VII, XII y XIII, de la Ley General de Transparencia y Acceso a la Información Pública y 110, fracción VII, XII y XIII, de la Ley Federal de Transparencia y Acceso a la Información Pública, </w:t>
      </w:r>
      <w:r w:rsidR="005F2E33">
        <w:rPr>
          <w:rFonts w:cs="Arial"/>
          <w:color w:val="000000"/>
          <w:sz w:val="28"/>
          <w:szCs w:val="28"/>
        </w:rPr>
        <w:t>al tratarse</w:t>
      </w:r>
      <w:r w:rsidR="005F2E33" w:rsidRPr="005F2E33">
        <w:rPr>
          <w:rFonts w:cs="Arial"/>
          <w:color w:val="000000"/>
          <w:sz w:val="28"/>
          <w:szCs w:val="28"/>
        </w:rPr>
        <w:t xml:space="preserve"> de documentos relacionados con la actividad persecutoria de delitos y solicitudes realizadas por el Ministerio Público.</w:t>
      </w:r>
    </w:p>
    <w:p w:rsidR="005F2E33" w:rsidRPr="005F2E33" w:rsidRDefault="005F2E33" w:rsidP="005F2E33">
      <w:pPr>
        <w:pStyle w:val="corte4fondo"/>
        <w:tabs>
          <w:tab w:val="left" w:pos="1134"/>
        </w:tabs>
        <w:spacing w:line="276" w:lineRule="auto"/>
        <w:rPr>
          <w:rFonts w:cs="Arial"/>
          <w:color w:val="000000"/>
          <w:sz w:val="28"/>
          <w:szCs w:val="28"/>
        </w:rPr>
      </w:pPr>
    </w:p>
    <w:p w:rsidR="0042196B" w:rsidRDefault="005F2E33" w:rsidP="005F2E33">
      <w:pPr>
        <w:pStyle w:val="corte4fondo"/>
        <w:tabs>
          <w:tab w:val="left" w:pos="1134"/>
        </w:tabs>
        <w:spacing w:line="276" w:lineRule="auto"/>
        <w:rPr>
          <w:rFonts w:cs="Arial"/>
          <w:color w:val="000000"/>
          <w:sz w:val="28"/>
          <w:szCs w:val="28"/>
        </w:rPr>
      </w:pPr>
      <w:r>
        <w:rPr>
          <w:rFonts w:cs="Arial"/>
          <w:color w:val="000000"/>
          <w:sz w:val="28"/>
          <w:szCs w:val="28"/>
        </w:rPr>
        <w:t>Afirmando</w:t>
      </w:r>
      <w:r w:rsidRPr="005F2E33">
        <w:rPr>
          <w:rFonts w:cs="Arial"/>
          <w:color w:val="000000"/>
          <w:sz w:val="28"/>
          <w:szCs w:val="28"/>
        </w:rPr>
        <w:t xml:space="preserve"> que los documentos respecto de los cuales se pedía el acceso, se encontraban relacionados con la actividad persecutoria del delito de delincuencia organizada, derivado de las investigaciones realizadas por el Ministerio Público de la Federación y/o Policía Federal, por ello, la clasificación de reserva obedecía a evitar el entorpecimiento de la facultad de investigación, persecución, procesamiento, sanción y ejecución de las penas, por los delitos cometidos por algún miembro de la delincuencia organizada, </w:t>
      </w:r>
      <w:r>
        <w:rPr>
          <w:rFonts w:cs="Arial"/>
          <w:color w:val="000000"/>
          <w:sz w:val="28"/>
          <w:szCs w:val="28"/>
        </w:rPr>
        <w:t>pues</w:t>
      </w:r>
      <w:r w:rsidRPr="005F2E33">
        <w:rPr>
          <w:rFonts w:cs="Arial"/>
          <w:color w:val="000000"/>
          <w:sz w:val="28"/>
          <w:szCs w:val="28"/>
        </w:rPr>
        <w:t xml:space="preserve"> existiría una expectativa razonable de daño al interés público.</w:t>
      </w:r>
    </w:p>
    <w:p w:rsidR="005F2E33" w:rsidRDefault="005F2E33" w:rsidP="005F2E33">
      <w:pPr>
        <w:pStyle w:val="corte4fondo"/>
        <w:tabs>
          <w:tab w:val="left" w:pos="1134"/>
        </w:tabs>
        <w:spacing w:line="276" w:lineRule="auto"/>
        <w:rPr>
          <w:rFonts w:cs="Arial"/>
          <w:color w:val="000000"/>
          <w:sz w:val="28"/>
          <w:szCs w:val="28"/>
        </w:rPr>
      </w:pPr>
    </w:p>
    <w:p w:rsidR="005F2E33" w:rsidRPr="005F2E33" w:rsidRDefault="005F2E33" w:rsidP="005F2E33">
      <w:pPr>
        <w:pStyle w:val="corte4fondo"/>
        <w:tabs>
          <w:tab w:val="left" w:pos="1134"/>
        </w:tabs>
        <w:spacing w:line="276" w:lineRule="auto"/>
        <w:rPr>
          <w:rFonts w:cs="Arial"/>
          <w:color w:val="000000"/>
          <w:sz w:val="28"/>
          <w:szCs w:val="28"/>
        </w:rPr>
      </w:pPr>
      <w:r>
        <w:rPr>
          <w:rFonts w:cs="Arial"/>
          <w:color w:val="000000"/>
          <w:sz w:val="28"/>
          <w:szCs w:val="28"/>
        </w:rPr>
        <w:t>3.  C</w:t>
      </w:r>
      <w:r w:rsidRPr="005F2E33">
        <w:rPr>
          <w:rFonts w:cs="Arial"/>
          <w:color w:val="000000"/>
          <w:sz w:val="28"/>
          <w:szCs w:val="28"/>
        </w:rPr>
        <w:t xml:space="preserve">ontra de dicha determinación, </w:t>
      </w:r>
      <w:r w:rsidR="007C32E2">
        <w:rPr>
          <w:rFonts w:cs="Arial"/>
          <w:color w:val="000000"/>
          <w:sz w:val="28"/>
          <w:szCs w:val="28"/>
        </w:rPr>
        <w:t>el quejoso</w:t>
      </w:r>
      <w:r w:rsidRPr="005F2E33">
        <w:rPr>
          <w:rFonts w:cs="Arial"/>
          <w:color w:val="000000"/>
          <w:sz w:val="28"/>
          <w:szCs w:val="28"/>
        </w:rPr>
        <w:t xml:space="preserve"> promovió diversos recursos de revisión ante el Instituto Nacional de Transparencia Acceso a la Información y Protección de Datos Personales, por lo que el nueve de diciembre de dos mil dieciséis, se acordó la admisión y acumulación de</w:t>
      </w:r>
      <w:r w:rsidR="007C32E2">
        <w:rPr>
          <w:rFonts w:cs="Arial"/>
          <w:color w:val="000000"/>
          <w:sz w:val="28"/>
          <w:szCs w:val="28"/>
        </w:rPr>
        <w:t xml:space="preserve"> diversos</w:t>
      </w:r>
      <w:r w:rsidRPr="005F2E33">
        <w:rPr>
          <w:rFonts w:cs="Arial"/>
          <w:color w:val="000000"/>
          <w:sz w:val="28"/>
          <w:szCs w:val="28"/>
        </w:rPr>
        <w:t xml:space="preserve"> expedientes</w:t>
      </w:r>
      <w:r>
        <w:rPr>
          <w:rStyle w:val="Refdenotaalpie"/>
          <w:rFonts w:cs="Arial"/>
          <w:color w:val="000000"/>
          <w:sz w:val="28"/>
          <w:szCs w:val="28"/>
        </w:rPr>
        <w:footnoteReference w:id="4"/>
      </w:r>
      <w:r w:rsidRPr="005F2E33">
        <w:rPr>
          <w:rFonts w:cs="Arial"/>
          <w:color w:val="000000"/>
          <w:sz w:val="28"/>
          <w:szCs w:val="28"/>
        </w:rPr>
        <w:t xml:space="preserve">, mediante resolución de quince de marzo de dos mil diecisiete, </w:t>
      </w:r>
      <w:r w:rsidR="0001011A">
        <w:rPr>
          <w:rFonts w:cs="Arial"/>
          <w:color w:val="000000"/>
          <w:sz w:val="28"/>
          <w:szCs w:val="28"/>
        </w:rPr>
        <w:t xml:space="preserve">se </w:t>
      </w:r>
      <w:r w:rsidRPr="005F2E33">
        <w:rPr>
          <w:rFonts w:cs="Arial"/>
          <w:color w:val="000000"/>
          <w:sz w:val="28"/>
          <w:szCs w:val="28"/>
        </w:rPr>
        <w:t>determinó modificar la respuesta del Consejo de la Judicatura Federal e instruirle a efecto de que llevara a cabo lo siguiente:</w:t>
      </w:r>
    </w:p>
    <w:p w:rsidR="005F2E33" w:rsidRPr="005F2E33" w:rsidRDefault="005F2E33" w:rsidP="005F2E33">
      <w:pPr>
        <w:pStyle w:val="corte4fondo"/>
        <w:tabs>
          <w:tab w:val="left" w:pos="1134"/>
        </w:tabs>
        <w:spacing w:line="276" w:lineRule="auto"/>
        <w:rPr>
          <w:rFonts w:cs="Arial"/>
          <w:color w:val="000000"/>
          <w:sz w:val="28"/>
          <w:szCs w:val="28"/>
        </w:rPr>
      </w:pPr>
    </w:p>
    <w:p w:rsidR="005F2E33" w:rsidRPr="0001011A" w:rsidRDefault="005F2E33" w:rsidP="0001011A">
      <w:pPr>
        <w:pStyle w:val="corte4fondo"/>
        <w:tabs>
          <w:tab w:val="left" w:pos="1134"/>
        </w:tabs>
        <w:spacing w:line="240" w:lineRule="auto"/>
        <w:ind w:left="709" w:right="992" w:firstLine="0"/>
        <w:rPr>
          <w:rFonts w:cs="Arial"/>
          <w:i/>
          <w:color w:val="000000"/>
          <w:sz w:val="24"/>
        </w:rPr>
      </w:pPr>
      <w:r w:rsidRPr="0001011A">
        <w:rPr>
          <w:rFonts w:cs="Arial"/>
          <w:i/>
          <w:color w:val="000000"/>
          <w:sz w:val="24"/>
        </w:rPr>
        <w:lastRenderedPageBreak/>
        <w:t>I. Realice una búsqueda exhaustiva y razonable respecto de la información del Juzgado Séptimo Federal Especializado en Cateos, Arraigos e Intervención de Comunicaciones, relativa al sentido de las resoluciones que se enlistaron en el archivo de Excel que fue entregado en respuesta.</w:t>
      </w:r>
    </w:p>
    <w:p w:rsidR="005F2E33" w:rsidRPr="0001011A" w:rsidRDefault="005F2E33" w:rsidP="0001011A">
      <w:pPr>
        <w:pStyle w:val="corte4fondo"/>
        <w:tabs>
          <w:tab w:val="left" w:pos="1134"/>
        </w:tabs>
        <w:spacing w:line="240" w:lineRule="auto"/>
        <w:ind w:left="709" w:right="992" w:firstLine="0"/>
        <w:rPr>
          <w:rFonts w:cs="Arial"/>
          <w:i/>
          <w:color w:val="000000"/>
          <w:sz w:val="24"/>
        </w:rPr>
      </w:pPr>
      <w:r w:rsidRPr="0001011A">
        <w:rPr>
          <w:rFonts w:cs="Arial"/>
          <w:i/>
          <w:color w:val="000000"/>
          <w:sz w:val="24"/>
        </w:rPr>
        <w:t>Asimismo, se detalló que el sujeto obligado debería efectuar la búsqueda de la información en cuestión, en la unidad administrativa receptora de la transferencia del archivo físico y demás documentos relacionados con la función jurisdiccional del Juzgado Séptimo que concluyó funciones, así como en el Centro de Mane</w:t>
      </w:r>
      <w:r w:rsidR="0001011A">
        <w:rPr>
          <w:rFonts w:cs="Arial"/>
          <w:i/>
          <w:color w:val="000000"/>
          <w:sz w:val="24"/>
        </w:rPr>
        <w:t>jo Documental y Digitalización.</w:t>
      </w:r>
    </w:p>
    <w:p w:rsidR="005F2E33" w:rsidRPr="0001011A" w:rsidRDefault="005F2E33" w:rsidP="0001011A">
      <w:pPr>
        <w:pStyle w:val="corte4fondo"/>
        <w:tabs>
          <w:tab w:val="left" w:pos="1134"/>
        </w:tabs>
        <w:spacing w:line="240" w:lineRule="auto"/>
        <w:ind w:left="709" w:right="992" w:firstLine="0"/>
        <w:rPr>
          <w:rFonts w:cs="Arial"/>
          <w:i/>
          <w:color w:val="000000"/>
          <w:sz w:val="24"/>
        </w:rPr>
      </w:pPr>
      <w:r w:rsidRPr="0001011A">
        <w:rPr>
          <w:rFonts w:cs="Arial"/>
          <w:i/>
          <w:color w:val="000000"/>
          <w:sz w:val="24"/>
        </w:rPr>
        <w:t>II. Emita una resolución debidamente fundada y motivada, aplicando la prueba de daño correspondiente mediante la cual reserve por un periodo de cinco años, con fundamento en la fracción VII del artículo 110 de la Ley Federal de Transparencia y Acceso a la Inf</w:t>
      </w:r>
      <w:r w:rsidR="0001011A">
        <w:rPr>
          <w:rFonts w:cs="Arial"/>
          <w:i/>
          <w:color w:val="000000"/>
          <w:sz w:val="24"/>
        </w:rPr>
        <w:t>ormación Pública, lo siguiente:</w:t>
      </w:r>
    </w:p>
    <w:p w:rsidR="005F2E33" w:rsidRPr="0001011A" w:rsidRDefault="0001011A" w:rsidP="0001011A">
      <w:pPr>
        <w:pStyle w:val="corte4fondo"/>
        <w:tabs>
          <w:tab w:val="left" w:pos="1134"/>
        </w:tabs>
        <w:spacing w:line="240" w:lineRule="auto"/>
        <w:ind w:left="709" w:right="992" w:firstLine="0"/>
        <w:rPr>
          <w:rFonts w:cs="Arial"/>
          <w:i/>
          <w:color w:val="000000"/>
          <w:sz w:val="24"/>
        </w:rPr>
      </w:pPr>
      <w:r>
        <w:rPr>
          <w:rFonts w:cs="Arial"/>
          <w:i/>
          <w:color w:val="000000"/>
          <w:sz w:val="24"/>
        </w:rPr>
        <w:t xml:space="preserve">- </w:t>
      </w:r>
      <w:r w:rsidR="005F2E33" w:rsidRPr="0001011A">
        <w:rPr>
          <w:rFonts w:cs="Arial"/>
          <w:i/>
          <w:color w:val="000000"/>
          <w:sz w:val="24"/>
        </w:rPr>
        <w:t xml:space="preserve">Solicitudes y resoluciones de intervención de comunicaciones privadas de dos mil trece al treinta de junio de dos mil dieciséis, que obran en los archivos de los Juzgados Primero, Tercero, Cuarto y Quinto Federales Especializados en Cateos, Arraigos e </w:t>
      </w:r>
      <w:r>
        <w:rPr>
          <w:rFonts w:cs="Arial"/>
          <w:i/>
          <w:color w:val="000000"/>
          <w:sz w:val="24"/>
        </w:rPr>
        <w:t>Intervención de Comunicaciones.</w:t>
      </w:r>
    </w:p>
    <w:p w:rsidR="005F2E33" w:rsidRPr="0001011A" w:rsidRDefault="0001011A" w:rsidP="0001011A">
      <w:pPr>
        <w:pStyle w:val="corte4fondo"/>
        <w:tabs>
          <w:tab w:val="left" w:pos="1134"/>
        </w:tabs>
        <w:spacing w:line="240" w:lineRule="auto"/>
        <w:ind w:left="709" w:right="992" w:firstLine="0"/>
        <w:rPr>
          <w:rFonts w:cs="Arial"/>
          <w:i/>
          <w:color w:val="000000"/>
          <w:sz w:val="24"/>
        </w:rPr>
      </w:pPr>
      <w:r>
        <w:rPr>
          <w:rFonts w:cs="Arial"/>
          <w:i/>
          <w:color w:val="000000"/>
          <w:sz w:val="24"/>
        </w:rPr>
        <w:t xml:space="preserve">- </w:t>
      </w:r>
      <w:r w:rsidR="005F2E33" w:rsidRPr="0001011A">
        <w:rPr>
          <w:rFonts w:cs="Arial"/>
          <w:i/>
          <w:color w:val="000000"/>
          <w:sz w:val="24"/>
        </w:rPr>
        <w:t>Solicitudes y resoluciones de acceso a datos conservados, de dos mil trece al treinta de junio de dos mil dieciséis; así como respecto de datos solicitados a proveedores de servicios, aplicaciones y contenidos en internet de dos mil trece, dos mil catorce, y del uno de enero al treinta de junio de dos mil dieciséis, que obran en los archivos del Juzgado Quinto Federal Especializado en Cateos, Arraigos e Intervención de Comunicaciones.</w:t>
      </w:r>
    </w:p>
    <w:p w:rsidR="007D56B6" w:rsidRDefault="007D56B6" w:rsidP="0001011A">
      <w:pPr>
        <w:pStyle w:val="corte4fondo"/>
        <w:tabs>
          <w:tab w:val="left" w:pos="1134"/>
        </w:tabs>
        <w:spacing w:line="240" w:lineRule="auto"/>
        <w:ind w:left="709" w:right="992" w:firstLine="0"/>
        <w:rPr>
          <w:rFonts w:cs="Arial"/>
          <w:i/>
          <w:color w:val="000000"/>
          <w:sz w:val="24"/>
        </w:rPr>
      </w:pPr>
    </w:p>
    <w:p w:rsidR="007B2048" w:rsidRDefault="00194042" w:rsidP="0075230F">
      <w:pPr>
        <w:pStyle w:val="corte4fondo"/>
        <w:tabs>
          <w:tab w:val="left" w:pos="1134"/>
        </w:tabs>
        <w:spacing w:line="276" w:lineRule="auto"/>
        <w:rPr>
          <w:rFonts w:cs="Arial"/>
          <w:color w:val="000000"/>
          <w:sz w:val="28"/>
          <w:szCs w:val="28"/>
        </w:rPr>
      </w:pPr>
      <w:r>
        <w:rPr>
          <w:rFonts w:cs="Arial"/>
          <w:color w:val="000000"/>
          <w:sz w:val="28"/>
          <w:szCs w:val="28"/>
        </w:rPr>
        <w:t xml:space="preserve">4.  </w:t>
      </w:r>
      <w:r w:rsidR="0001011A" w:rsidRPr="00D36049">
        <w:rPr>
          <w:rFonts w:cs="Arial"/>
          <w:color w:val="000000"/>
          <w:sz w:val="28"/>
          <w:szCs w:val="28"/>
        </w:rPr>
        <w:t xml:space="preserve">En contra de </w:t>
      </w:r>
      <w:r w:rsidR="00C8050A">
        <w:rPr>
          <w:rFonts w:cs="Arial"/>
          <w:color w:val="000000"/>
          <w:sz w:val="28"/>
          <w:szCs w:val="28"/>
        </w:rPr>
        <w:t>lo anterior</w:t>
      </w:r>
      <w:r w:rsidR="0001011A" w:rsidRPr="00D36049">
        <w:rPr>
          <w:rFonts w:cs="Arial"/>
          <w:color w:val="000000"/>
          <w:sz w:val="28"/>
          <w:szCs w:val="28"/>
        </w:rPr>
        <w:t xml:space="preserve">, el </w:t>
      </w:r>
      <w:r w:rsidR="007B2048">
        <w:rPr>
          <w:rFonts w:cs="Arial"/>
          <w:color w:val="000000"/>
          <w:sz w:val="28"/>
          <w:szCs w:val="28"/>
        </w:rPr>
        <w:t xml:space="preserve">quejoso </w:t>
      </w:r>
      <w:r w:rsidR="0001011A" w:rsidRPr="00D36049">
        <w:rPr>
          <w:rFonts w:cs="Arial"/>
          <w:color w:val="000000"/>
          <w:sz w:val="28"/>
          <w:szCs w:val="28"/>
        </w:rPr>
        <w:t xml:space="preserve">promovió juicio de amparo indirecto, </w:t>
      </w:r>
      <w:r w:rsidR="0075230F">
        <w:rPr>
          <w:rFonts w:cs="Arial"/>
          <w:color w:val="000000"/>
          <w:sz w:val="28"/>
          <w:szCs w:val="28"/>
        </w:rPr>
        <w:t xml:space="preserve">el cual </w:t>
      </w:r>
      <w:r w:rsidR="0001011A" w:rsidRPr="00D36049">
        <w:rPr>
          <w:rFonts w:cs="Arial"/>
          <w:color w:val="000000"/>
          <w:sz w:val="28"/>
          <w:szCs w:val="28"/>
        </w:rPr>
        <w:t xml:space="preserve">fue </w:t>
      </w:r>
      <w:r w:rsidR="007B2048">
        <w:rPr>
          <w:rFonts w:cs="Arial"/>
          <w:color w:val="000000"/>
          <w:sz w:val="28"/>
          <w:szCs w:val="28"/>
        </w:rPr>
        <w:t>turnado</w:t>
      </w:r>
      <w:r w:rsidR="0001011A" w:rsidRPr="00D36049">
        <w:rPr>
          <w:rFonts w:cs="Arial"/>
          <w:color w:val="000000"/>
          <w:sz w:val="28"/>
          <w:szCs w:val="28"/>
        </w:rPr>
        <w:t xml:space="preserve"> Juzgado Quinto de Distrito en Materia Administrativa en la Ciudad de México, quien lo tram</w:t>
      </w:r>
      <w:r w:rsidR="007B2048">
        <w:rPr>
          <w:rFonts w:cs="Arial"/>
          <w:color w:val="000000"/>
          <w:sz w:val="28"/>
          <w:szCs w:val="28"/>
        </w:rPr>
        <w:t xml:space="preserve">itó bajo el expediente 722/2017 y mediante </w:t>
      </w:r>
      <w:r w:rsidR="007B2048" w:rsidRPr="007B2048">
        <w:rPr>
          <w:rFonts w:cs="Arial"/>
          <w:color w:val="000000"/>
          <w:sz w:val="28"/>
          <w:szCs w:val="28"/>
        </w:rPr>
        <w:t xml:space="preserve">sentencia de dieciocho de julio de dos mil diecisiete, </w:t>
      </w:r>
      <w:r w:rsidR="007B2048">
        <w:rPr>
          <w:rFonts w:cs="Arial"/>
          <w:color w:val="000000"/>
          <w:sz w:val="28"/>
          <w:szCs w:val="28"/>
        </w:rPr>
        <w:t>negó</w:t>
      </w:r>
      <w:r w:rsidR="007B2048" w:rsidRPr="007B2048">
        <w:rPr>
          <w:rFonts w:cs="Arial"/>
          <w:color w:val="000000"/>
          <w:sz w:val="28"/>
          <w:szCs w:val="28"/>
        </w:rPr>
        <w:t xml:space="preserve"> el amparo solicitado, </w:t>
      </w:r>
      <w:r w:rsidR="007B2048">
        <w:rPr>
          <w:rFonts w:cs="Arial"/>
          <w:color w:val="000000"/>
          <w:sz w:val="28"/>
          <w:szCs w:val="28"/>
        </w:rPr>
        <w:t>sustancialmente por las siguientes razones:</w:t>
      </w:r>
    </w:p>
    <w:p w:rsidR="007B2048" w:rsidRDefault="007B2048" w:rsidP="007B2048">
      <w:pPr>
        <w:pStyle w:val="corte4fondo"/>
        <w:tabs>
          <w:tab w:val="left" w:pos="1134"/>
        </w:tabs>
        <w:spacing w:line="276" w:lineRule="auto"/>
        <w:rPr>
          <w:rFonts w:cs="Arial"/>
          <w:color w:val="000000"/>
          <w:sz w:val="28"/>
          <w:szCs w:val="28"/>
        </w:rPr>
      </w:pPr>
    </w:p>
    <w:p w:rsidR="001F3033" w:rsidRDefault="007B2048" w:rsidP="007C32E2">
      <w:pPr>
        <w:pStyle w:val="corte4fondo"/>
        <w:tabs>
          <w:tab w:val="left" w:pos="1134"/>
        </w:tabs>
        <w:spacing w:line="276" w:lineRule="auto"/>
        <w:rPr>
          <w:rFonts w:cs="Arial"/>
          <w:color w:val="000000"/>
          <w:sz w:val="28"/>
          <w:szCs w:val="28"/>
        </w:rPr>
      </w:pPr>
      <w:r>
        <w:rPr>
          <w:rFonts w:cs="Arial"/>
          <w:color w:val="000000"/>
          <w:sz w:val="28"/>
          <w:szCs w:val="28"/>
        </w:rPr>
        <w:t>- C</w:t>
      </w:r>
      <w:r w:rsidRPr="007B2048">
        <w:rPr>
          <w:rFonts w:cs="Arial"/>
          <w:color w:val="000000"/>
          <w:sz w:val="28"/>
          <w:szCs w:val="28"/>
        </w:rPr>
        <w:t xml:space="preserve">ontrariamente a lo </w:t>
      </w:r>
      <w:r w:rsidR="008E6A09">
        <w:rPr>
          <w:rFonts w:cs="Arial"/>
          <w:color w:val="000000"/>
          <w:sz w:val="28"/>
          <w:szCs w:val="28"/>
        </w:rPr>
        <w:t>alegado</w:t>
      </w:r>
      <w:r w:rsidRPr="007B2048">
        <w:rPr>
          <w:rFonts w:cs="Arial"/>
          <w:color w:val="000000"/>
          <w:sz w:val="28"/>
          <w:szCs w:val="28"/>
        </w:rPr>
        <w:t>, la resolución reclamada de ninguna forma transgre</w:t>
      </w:r>
      <w:r w:rsidR="008E6A09">
        <w:rPr>
          <w:rFonts w:cs="Arial"/>
          <w:color w:val="000000"/>
          <w:sz w:val="28"/>
          <w:szCs w:val="28"/>
        </w:rPr>
        <w:t xml:space="preserve">de </w:t>
      </w:r>
      <w:r w:rsidRPr="007B2048">
        <w:rPr>
          <w:rFonts w:cs="Arial"/>
          <w:color w:val="000000"/>
          <w:sz w:val="28"/>
          <w:szCs w:val="28"/>
        </w:rPr>
        <w:t>el der</w:t>
      </w:r>
      <w:r>
        <w:rPr>
          <w:rFonts w:cs="Arial"/>
          <w:color w:val="000000"/>
          <w:sz w:val="28"/>
          <w:szCs w:val="28"/>
        </w:rPr>
        <w:t xml:space="preserve">echo de acceso a la información, pues </w:t>
      </w:r>
      <w:r w:rsidR="008E6A09">
        <w:rPr>
          <w:rFonts w:cs="Arial"/>
          <w:color w:val="000000"/>
          <w:sz w:val="28"/>
          <w:szCs w:val="28"/>
        </w:rPr>
        <w:t>la solicitud se encuentra vincula</w:t>
      </w:r>
      <w:r w:rsidR="00E02321">
        <w:rPr>
          <w:rFonts w:cs="Arial"/>
          <w:color w:val="000000"/>
          <w:sz w:val="28"/>
          <w:szCs w:val="28"/>
        </w:rPr>
        <w:t>da con</w:t>
      </w:r>
      <w:r w:rsidR="008E6A09">
        <w:rPr>
          <w:rFonts w:cs="Arial"/>
          <w:color w:val="000000"/>
          <w:sz w:val="28"/>
          <w:szCs w:val="28"/>
        </w:rPr>
        <w:t xml:space="preserve"> actividades de </w:t>
      </w:r>
      <w:r w:rsidR="00E02321">
        <w:rPr>
          <w:rFonts w:cs="Arial"/>
          <w:color w:val="000000"/>
          <w:sz w:val="28"/>
          <w:szCs w:val="28"/>
        </w:rPr>
        <w:t>prevención</w:t>
      </w:r>
      <w:r w:rsidR="008E6A09">
        <w:rPr>
          <w:rFonts w:cs="Arial"/>
          <w:color w:val="000000"/>
          <w:sz w:val="28"/>
          <w:szCs w:val="28"/>
        </w:rPr>
        <w:t xml:space="preserve"> y persecución de delitos, que lleva</w:t>
      </w:r>
      <w:r w:rsidR="000473EB">
        <w:rPr>
          <w:rFonts w:cs="Arial"/>
          <w:color w:val="000000"/>
          <w:sz w:val="28"/>
          <w:szCs w:val="28"/>
        </w:rPr>
        <w:t>n</w:t>
      </w:r>
      <w:r w:rsidR="008E6A09">
        <w:rPr>
          <w:rFonts w:cs="Arial"/>
          <w:color w:val="000000"/>
          <w:sz w:val="28"/>
          <w:szCs w:val="28"/>
        </w:rPr>
        <w:t xml:space="preserve"> a cabo tanto el Ministerio público  </w:t>
      </w:r>
      <w:r w:rsidR="00E02321">
        <w:rPr>
          <w:rFonts w:cs="Arial"/>
          <w:color w:val="000000"/>
          <w:sz w:val="28"/>
          <w:szCs w:val="28"/>
        </w:rPr>
        <w:t xml:space="preserve">como </w:t>
      </w:r>
      <w:r w:rsidR="000473EB">
        <w:rPr>
          <w:rFonts w:cs="Arial"/>
          <w:color w:val="000000"/>
          <w:sz w:val="28"/>
          <w:szCs w:val="28"/>
        </w:rPr>
        <w:t>la policía, por lo que es necesario que permanezcan reservadas.</w:t>
      </w:r>
    </w:p>
    <w:p w:rsidR="008E6A09" w:rsidRPr="007B2048" w:rsidRDefault="008E6A09" w:rsidP="007B2048">
      <w:pPr>
        <w:pStyle w:val="corte4fondo"/>
        <w:tabs>
          <w:tab w:val="left" w:pos="1134"/>
        </w:tabs>
        <w:spacing w:line="276" w:lineRule="auto"/>
        <w:rPr>
          <w:rFonts w:cs="Arial"/>
          <w:color w:val="000000"/>
          <w:sz w:val="28"/>
          <w:szCs w:val="28"/>
        </w:rPr>
      </w:pPr>
    </w:p>
    <w:p w:rsidR="007B2048" w:rsidRPr="007B2048" w:rsidRDefault="007B2048" w:rsidP="007B2048">
      <w:pPr>
        <w:pStyle w:val="corte4fondo"/>
        <w:tabs>
          <w:tab w:val="left" w:pos="1134"/>
        </w:tabs>
        <w:spacing w:line="276" w:lineRule="auto"/>
        <w:rPr>
          <w:rFonts w:cs="Arial"/>
          <w:color w:val="000000"/>
          <w:sz w:val="28"/>
          <w:szCs w:val="28"/>
        </w:rPr>
      </w:pPr>
      <w:r>
        <w:rPr>
          <w:rFonts w:cs="Arial"/>
          <w:color w:val="000000"/>
          <w:sz w:val="28"/>
          <w:szCs w:val="28"/>
        </w:rPr>
        <w:t>- Es</w:t>
      </w:r>
      <w:r w:rsidRPr="007B2048">
        <w:rPr>
          <w:rFonts w:cs="Arial"/>
          <w:color w:val="000000"/>
          <w:sz w:val="28"/>
          <w:szCs w:val="28"/>
        </w:rPr>
        <w:t xml:space="preserve"> infundado el planteamiento propuesto, relativo a que </w:t>
      </w:r>
      <w:r w:rsidR="001F3033">
        <w:rPr>
          <w:rFonts w:cs="Arial"/>
          <w:color w:val="000000"/>
          <w:sz w:val="28"/>
          <w:szCs w:val="28"/>
        </w:rPr>
        <w:t>no pretendía</w:t>
      </w:r>
      <w:r w:rsidRPr="007B2048">
        <w:rPr>
          <w:rFonts w:cs="Arial"/>
          <w:color w:val="000000"/>
          <w:sz w:val="28"/>
          <w:szCs w:val="28"/>
        </w:rPr>
        <w:t xml:space="preserve"> acceder a la totalidad del contenido de los documentos </w:t>
      </w:r>
      <w:r>
        <w:rPr>
          <w:rFonts w:cs="Arial"/>
          <w:color w:val="000000"/>
          <w:sz w:val="28"/>
          <w:szCs w:val="28"/>
        </w:rPr>
        <w:t>solicitados</w:t>
      </w:r>
      <w:r w:rsidRPr="007B2048">
        <w:rPr>
          <w:rFonts w:cs="Arial"/>
          <w:color w:val="000000"/>
          <w:sz w:val="28"/>
          <w:szCs w:val="28"/>
        </w:rPr>
        <w:t xml:space="preserve"> sino a una versión pública de los mismos; </w:t>
      </w:r>
      <w:r>
        <w:rPr>
          <w:rFonts w:cs="Arial"/>
          <w:color w:val="000000"/>
          <w:sz w:val="28"/>
          <w:szCs w:val="28"/>
        </w:rPr>
        <w:t xml:space="preserve">pues </w:t>
      </w:r>
      <w:r w:rsidRPr="007B2048">
        <w:rPr>
          <w:rFonts w:cs="Arial"/>
          <w:color w:val="000000"/>
          <w:sz w:val="28"/>
          <w:szCs w:val="28"/>
        </w:rPr>
        <w:t xml:space="preserve">las solicitudes de intervención de comunicaciones privadas o acceso a datos de usuarios de servicios, aplicaciones y contenidos en Internet, que hubieran sido recibidas de los años dos mil trece a dos mil quince, y entre el uno de enero al treinta de junio de dos mil dieciséis, </w:t>
      </w:r>
      <w:r w:rsidR="007C32E2">
        <w:rPr>
          <w:rFonts w:cs="Arial"/>
          <w:color w:val="000000"/>
          <w:sz w:val="28"/>
          <w:szCs w:val="28"/>
        </w:rPr>
        <w:t xml:space="preserve">desde su perspectiva </w:t>
      </w:r>
      <w:r w:rsidRPr="007B2048">
        <w:rPr>
          <w:rFonts w:cs="Arial"/>
          <w:color w:val="000000"/>
          <w:sz w:val="28"/>
          <w:szCs w:val="28"/>
        </w:rPr>
        <w:t xml:space="preserve">debían incluir, </w:t>
      </w:r>
      <w:r w:rsidRPr="007B2048">
        <w:rPr>
          <w:rFonts w:cs="Arial"/>
          <w:color w:val="000000"/>
          <w:sz w:val="28"/>
          <w:szCs w:val="28"/>
        </w:rPr>
        <w:lastRenderedPageBreak/>
        <w:t xml:space="preserve">entre otras </w:t>
      </w:r>
      <w:r w:rsidR="007C32E2">
        <w:rPr>
          <w:rFonts w:cs="Arial"/>
          <w:color w:val="000000"/>
          <w:sz w:val="28"/>
          <w:szCs w:val="28"/>
        </w:rPr>
        <w:t>cosas</w:t>
      </w:r>
      <w:r w:rsidRPr="007B2048">
        <w:rPr>
          <w:rFonts w:cs="Arial"/>
          <w:color w:val="000000"/>
          <w:sz w:val="28"/>
          <w:szCs w:val="28"/>
        </w:rPr>
        <w:t>, autoridad solicitante, objeto de la solicitud, nombre de la proveedora de servicios, aplicaciones o contenidos de la cual se requería colaboración para la intervención de comunicaciones privadas, temporalidad de la medida, cantidad de personas, usuarios, líneas, cuenta</w:t>
      </w:r>
      <w:r w:rsidR="00D15D49">
        <w:rPr>
          <w:rFonts w:cs="Arial"/>
          <w:color w:val="000000"/>
          <w:sz w:val="28"/>
          <w:szCs w:val="28"/>
        </w:rPr>
        <w:t>s o dispositivos</w:t>
      </w:r>
      <w:r w:rsidRPr="007B2048">
        <w:rPr>
          <w:rFonts w:cs="Arial"/>
          <w:color w:val="000000"/>
          <w:sz w:val="28"/>
          <w:szCs w:val="28"/>
        </w:rPr>
        <w:t xml:space="preserve"> respecto de los cuales se solicitaba la autorización; </w:t>
      </w:r>
      <w:r w:rsidR="00D15D49">
        <w:rPr>
          <w:rFonts w:cs="Arial"/>
          <w:color w:val="000000"/>
          <w:sz w:val="28"/>
          <w:szCs w:val="28"/>
        </w:rPr>
        <w:t>aspectos que</w:t>
      </w:r>
      <w:r w:rsidRPr="007B2048">
        <w:rPr>
          <w:rFonts w:cs="Arial"/>
          <w:color w:val="000000"/>
          <w:sz w:val="28"/>
          <w:szCs w:val="28"/>
        </w:rPr>
        <w:t xml:space="preserve"> constituía</w:t>
      </w:r>
      <w:r w:rsidR="00D15D49">
        <w:rPr>
          <w:rFonts w:cs="Arial"/>
          <w:color w:val="000000"/>
          <w:sz w:val="28"/>
          <w:szCs w:val="28"/>
        </w:rPr>
        <w:t>n</w:t>
      </w:r>
      <w:r w:rsidRPr="007B2048">
        <w:rPr>
          <w:rFonts w:cs="Arial"/>
          <w:color w:val="000000"/>
          <w:sz w:val="28"/>
          <w:szCs w:val="28"/>
        </w:rPr>
        <w:t xml:space="preserve"> información que formaba parte de las investigaciones que llevaba a cabo el Ministerio Público por lo que no podía dársele a conocer al solicitante.</w:t>
      </w:r>
    </w:p>
    <w:p w:rsidR="007B2048" w:rsidRPr="007B2048" w:rsidRDefault="007B2048" w:rsidP="007B2048">
      <w:pPr>
        <w:pStyle w:val="corte4fondo"/>
        <w:tabs>
          <w:tab w:val="left" w:pos="1134"/>
        </w:tabs>
        <w:spacing w:line="276" w:lineRule="auto"/>
        <w:rPr>
          <w:rFonts w:cs="Arial"/>
          <w:color w:val="000000"/>
          <w:sz w:val="28"/>
          <w:szCs w:val="28"/>
        </w:rPr>
      </w:pPr>
    </w:p>
    <w:p w:rsidR="0001011A" w:rsidRDefault="007B2048" w:rsidP="007B2048">
      <w:pPr>
        <w:pStyle w:val="corte4fondo"/>
        <w:tabs>
          <w:tab w:val="left" w:pos="1134"/>
        </w:tabs>
        <w:spacing w:line="276" w:lineRule="auto"/>
        <w:rPr>
          <w:rFonts w:cs="Arial"/>
          <w:color w:val="000000"/>
          <w:sz w:val="28"/>
          <w:szCs w:val="28"/>
        </w:rPr>
      </w:pPr>
      <w:r>
        <w:rPr>
          <w:rFonts w:cs="Arial"/>
          <w:color w:val="000000"/>
          <w:sz w:val="28"/>
          <w:szCs w:val="28"/>
        </w:rPr>
        <w:t>- No se demuestra</w:t>
      </w:r>
      <w:r w:rsidRPr="007B2048">
        <w:rPr>
          <w:rFonts w:cs="Arial"/>
          <w:color w:val="000000"/>
          <w:sz w:val="28"/>
          <w:szCs w:val="28"/>
        </w:rPr>
        <w:t xml:space="preserve"> de qué manera la información fuera de un alto interés para la</w:t>
      </w:r>
      <w:r w:rsidR="009E0319">
        <w:rPr>
          <w:rFonts w:cs="Arial"/>
          <w:color w:val="000000"/>
          <w:sz w:val="28"/>
          <w:szCs w:val="28"/>
        </w:rPr>
        <w:t xml:space="preserve"> sociedad</w:t>
      </w:r>
      <w:r w:rsidRPr="007B2048">
        <w:rPr>
          <w:rFonts w:cs="Arial"/>
          <w:color w:val="000000"/>
          <w:sz w:val="28"/>
          <w:szCs w:val="28"/>
        </w:rPr>
        <w:t>, siendo que en todo caso de otorgársele se estarían contraviniendo disposiciones de orden público e interés social, ya que la colectividad estaba interesada en que se llevara una adecuada administración de justicia de los delitos que se perseguían.</w:t>
      </w:r>
    </w:p>
    <w:p w:rsidR="00194042" w:rsidRDefault="00194042" w:rsidP="007B2048">
      <w:pPr>
        <w:pStyle w:val="corte4fondo"/>
        <w:tabs>
          <w:tab w:val="left" w:pos="1134"/>
        </w:tabs>
        <w:spacing w:line="276" w:lineRule="auto"/>
        <w:rPr>
          <w:rFonts w:cs="Arial"/>
          <w:color w:val="000000"/>
          <w:sz w:val="28"/>
          <w:szCs w:val="28"/>
        </w:rPr>
      </w:pPr>
    </w:p>
    <w:p w:rsidR="00C8050A" w:rsidRDefault="00C8050A" w:rsidP="00C8050A">
      <w:pPr>
        <w:pStyle w:val="corte4fondo"/>
        <w:tabs>
          <w:tab w:val="left" w:pos="1134"/>
        </w:tabs>
        <w:spacing w:line="276" w:lineRule="auto"/>
        <w:rPr>
          <w:rFonts w:cs="Arial"/>
          <w:color w:val="000000"/>
          <w:sz w:val="28"/>
          <w:szCs w:val="28"/>
        </w:rPr>
      </w:pPr>
      <w:r>
        <w:rPr>
          <w:rFonts w:cs="Arial"/>
          <w:color w:val="000000"/>
          <w:sz w:val="28"/>
          <w:szCs w:val="28"/>
        </w:rPr>
        <w:t xml:space="preserve">5.  </w:t>
      </w:r>
      <w:r w:rsidR="00194042">
        <w:rPr>
          <w:rFonts w:cs="Arial"/>
          <w:color w:val="000000"/>
          <w:sz w:val="28"/>
          <w:szCs w:val="28"/>
        </w:rPr>
        <w:t>Inconforme con la anterior determinación, el quejoso promov</w:t>
      </w:r>
      <w:r>
        <w:rPr>
          <w:rFonts w:cs="Arial"/>
          <w:color w:val="000000"/>
          <w:sz w:val="28"/>
          <w:szCs w:val="28"/>
        </w:rPr>
        <w:t>ió recurso de revisión, en el que en síntesis argumentó lo siguiente:</w:t>
      </w:r>
    </w:p>
    <w:p w:rsidR="00C8050A" w:rsidRDefault="00C8050A" w:rsidP="00C8050A">
      <w:pPr>
        <w:pStyle w:val="corte4fondo"/>
        <w:tabs>
          <w:tab w:val="left" w:pos="1134"/>
        </w:tabs>
        <w:spacing w:line="276" w:lineRule="auto"/>
        <w:rPr>
          <w:rFonts w:cs="Arial"/>
          <w:color w:val="000000"/>
          <w:sz w:val="28"/>
          <w:szCs w:val="28"/>
        </w:rPr>
      </w:pPr>
    </w:p>
    <w:p w:rsidR="00C8050A" w:rsidRDefault="00171619" w:rsidP="00C8050A">
      <w:pPr>
        <w:pStyle w:val="corte4fondo"/>
        <w:tabs>
          <w:tab w:val="left" w:pos="1134"/>
        </w:tabs>
        <w:spacing w:line="276" w:lineRule="auto"/>
        <w:rPr>
          <w:rFonts w:cs="Arial"/>
          <w:color w:val="000000"/>
          <w:sz w:val="28"/>
          <w:szCs w:val="28"/>
        </w:rPr>
      </w:pPr>
      <w:r>
        <w:rPr>
          <w:rFonts w:cs="Arial"/>
          <w:color w:val="000000"/>
          <w:sz w:val="28"/>
          <w:szCs w:val="28"/>
        </w:rPr>
        <w:t xml:space="preserve">Contrario a lo señalado por el Juez de Distrito, el artículo 110 fracción VII de la Ley </w:t>
      </w:r>
      <w:r w:rsidRPr="00171619">
        <w:rPr>
          <w:rFonts w:cs="Arial"/>
          <w:color w:val="000000"/>
          <w:sz w:val="28"/>
          <w:szCs w:val="28"/>
        </w:rPr>
        <w:t>Federal de Transparencia y Acceso a la Información Pública</w:t>
      </w:r>
      <w:r>
        <w:rPr>
          <w:rFonts w:cs="Arial"/>
          <w:color w:val="000000"/>
          <w:sz w:val="28"/>
          <w:szCs w:val="28"/>
        </w:rPr>
        <w:t xml:space="preserve">, no establece como causal de reserva </w:t>
      </w:r>
      <w:r w:rsidR="0019399A">
        <w:rPr>
          <w:rFonts w:cs="Arial"/>
          <w:color w:val="000000"/>
          <w:sz w:val="28"/>
          <w:szCs w:val="28"/>
        </w:rPr>
        <w:t xml:space="preserve">el hecho de que la información se encuentre “vinculada” a la actividad de prevención y persecución </w:t>
      </w:r>
      <w:r w:rsidR="00940989">
        <w:rPr>
          <w:rFonts w:cs="Arial"/>
          <w:color w:val="000000"/>
          <w:sz w:val="28"/>
          <w:szCs w:val="28"/>
        </w:rPr>
        <w:t xml:space="preserve">de delitos, sino que, como el texto del referido artículo lo señala, es necesario que se “obstruya” </w:t>
      </w:r>
      <w:r w:rsidR="00AB60EA">
        <w:rPr>
          <w:rFonts w:cs="Arial"/>
          <w:color w:val="000000"/>
          <w:sz w:val="28"/>
          <w:szCs w:val="28"/>
        </w:rPr>
        <w:t>la prevención y persecución de los mismos</w:t>
      </w:r>
      <w:r w:rsidR="00940989">
        <w:rPr>
          <w:rFonts w:cs="Arial"/>
          <w:color w:val="000000"/>
          <w:sz w:val="28"/>
          <w:szCs w:val="28"/>
        </w:rPr>
        <w:t>.</w:t>
      </w:r>
    </w:p>
    <w:p w:rsidR="00940989" w:rsidRDefault="00940989" w:rsidP="00C8050A">
      <w:pPr>
        <w:pStyle w:val="corte4fondo"/>
        <w:tabs>
          <w:tab w:val="left" w:pos="1134"/>
        </w:tabs>
        <w:spacing w:line="276" w:lineRule="auto"/>
        <w:rPr>
          <w:rFonts w:cs="Arial"/>
          <w:color w:val="000000"/>
          <w:sz w:val="28"/>
          <w:szCs w:val="28"/>
        </w:rPr>
      </w:pPr>
    </w:p>
    <w:p w:rsidR="00940989" w:rsidRDefault="00940989" w:rsidP="00C8050A">
      <w:pPr>
        <w:pStyle w:val="corte4fondo"/>
        <w:tabs>
          <w:tab w:val="left" w:pos="1134"/>
        </w:tabs>
        <w:spacing w:line="276" w:lineRule="auto"/>
        <w:rPr>
          <w:rFonts w:cs="Arial"/>
          <w:color w:val="000000"/>
          <w:sz w:val="28"/>
          <w:szCs w:val="28"/>
        </w:rPr>
      </w:pPr>
      <w:r>
        <w:rPr>
          <w:rFonts w:cs="Arial"/>
          <w:color w:val="000000"/>
          <w:sz w:val="28"/>
          <w:szCs w:val="28"/>
        </w:rPr>
        <w:t>En este sentido, ni la autoridad ni el sujeto obligado han demostrado que toda la informa</w:t>
      </w:r>
      <w:r w:rsidR="00AB60EA">
        <w:rPr>
          <w:rFonts w:cs="Arial"/>
          <w:color w:val="000000"/>
          <w:sz w:val="28"/>
          <w:szCs w:val="28"/>
        </w:rPr>
        <w:t>ción, sin distinción alguna, contenida en las versiones públicas de los documentos solicitados obstruy</w:t>
      </w:r>
      <w:r w:rsidR="004E7904">
        <w:rPr>
          <w:rFonts w:cs="Arial"/>
          <w:color w:val="000000"/>
          <w:sz w:val="28"/>
          <w:szCs w:val="28"/>
        </w:rPr>
        <w:t>a</w:t>
      </w:r>
      <w:r w:rsidR="00AB60EA">
        <w:rPr>
          <w:rFonts w:cs="Arial"/>
          <w:color w:val="000000"/>
          <w:sz w:val="28"/>
          <w:szCs w:val="28"/>
        </w:rPr>
        <w:t xml:space="preserve"> </w:t>
      </w:r>
      <w:r w:rsidR="005B6E78">
        <w:rPr>
          <w:rFonts w:cs="Arial"/>
          <w:color w:val="000000"/>
          <w:sz w:val="28"/>
          <w:szCs w:val="28"/>
        </w:rPr>
        <w:t xml:space="preserve">la prevención o persecución </w:t>
      </w:r>
      <w:r w:rsidR="004E7904">
        <w:rPr>
          <w:rFonts w:cs="Arial"/>
          <w:color w:val="000000"/>
          <w:sz w:val="28"/>
          <w:szCs w:val="28"/>
        </w:rPr>
        <w:t>de</w:t>
      </w:r>
      <w:r w:rsidR="005B6E78">
        <w:rPr>
          <w:rFonts w:cs="Arial"/>
          <w:color w:val="000000"/>
          <w:sz w:val="28"/>
          <w:szCs w:val="28"/>
        </w:rPr>
        <w:t xml:space="preserve"> delitos, pues simplemente se ha argumentado que al encontrarse “</w:t>
      </w:r>
      <w:r w:rsidR="004E7904">
        <w:rPr>
          <w:rFonts w:cs="Arial"/>
          <w:color w:val="000000"/>
          <w:sz w:val="28"/>
          <w:szCs w:val="28"/>
        </w:rPr>
        <w:t>vinculada</w:t>
      </w:r>
      <w:r w:rsidR="005B6E78">
        <w:rPr>
          <w:rFonts w:cs="Arial"/>
          <w:color w:val="000000"/>
          <w:sz w:val="28"/>
          <w:szCs w:val="28"/>
        </w:rPr>
        <w:t>” con tales actividades se considera res</w:t>
      </w:r>
      <w:r w:rsidR="00D15D49">
        <w:rPr>
          <w:rFonts w:cs="Arial"/>
          <w:color w:val="000000"/>
          <w:sz w:val="28"/>
          <w:szCs w:val="28"/>
        </w:rPr>
        <w:t xml:space="preserve">ervada; </w:t>
      </w:r>
      <w:r w:rsidR="005B6E78">
        <w:rPr>
          <w:rFonts w:cs="Arial"/>
          <w:color w:val="000000"/>
          <w:sz w:val="28"/>
          <w:szCs w:val="28"/>
        </w:rPr>
        <w:t>omitiendo además llevar a cabo una prueba de</w:t>
      </w:r>
      <w:r w:rsidR="004E7904">
        <w:rPr>
          <w:rFonts w:cs="Arial"/>
          <w:color w:val="000000"/>
          <w:sz w:val="28"/>
          <w:szCs w:val="28"/>
        </w:rPr>
        <w:t>l da</w:t>
      </w:r>
      <w:r w:rsidR="005B6E78">
        <w:rPr>
          <w:rFonts w:cs="Arial"/>
          <w:color w:val="000000"/>
          <w:sz w:val="28"/>
          <w:szCs w:val="28"/>
        </w:rPr>
        <w:t xml:space="preserve">ño conforme a lo dispuesto en los artículos 111 de la Ley </w:t>
      </w:r>
      <w:r w:rsidR="005B6E78" w:rsidRPr="00171619">
        <w:rPr>
          <w:rFonts w:cs="Arial"/>
          <w:color w:val="000000"/>
          <w:sz w:val="28"/>
          <w:szCs w:val="28"/>
        </w:rPr>
        <w:t>Federal de Transparencia y Acceso a la Información Pública</w:t>
      </w:r>
      <w:r w:rsidR="005B6E78">
        <w:rPr>
          <w:rFonts w:cs="Arial"/>
          <w:color w:val="000000"/>
          <w:sz w:val="28"/>
          <w:szCs w:val="28"/>
        </w:rPr>
        <w:t xml:space="preserve"> y 104 de la Ley General</w:t>
      </w:r>
      <w:r w:rsidR="005B6E78" w:rsidRPr="00171619">
        <w:rPr>
          <w:rFonts w:cs="Arial"/>
          <w:color w:val="000000"/>
          <w:sz w:val="28"/>
          <w:szCs w:val="28"/>
        </w:rPr>
        <w:t xml:space="preserve"> </w:t>
      </w:r>
      <w:r w:rsidR="004E7904">
        <w:rPr>
          <w:rFonts w:cs="Arial"/>
          <w:color w:val="000000"/>
          <w:sz w:val="28"/>
          <w:szCs w:val="28"/>
        </w:rPr>
        <w:t>respectiva</w:t>
      </w:r>
      <w:r w:rsidR="005B6E78">
        <w:rPr>
          <w:rFonts w:cs="Arial"/>
          <w:color w:val="000000"/>
          <w:sz w:val="28"/>
          <w:szCs w:val="28"/>
        </w:rPr>
        <w:t>.</w:t>
      </w:r>
    </w:p>
    <w:p w:rsidR="005B6E78" w:rsidRDefault="005B6E78" w:rsidP="00C8050A">
      <w:pPr>
        <w:pStyle w:val="corte4fondo"/>
        <w:tabs>
          <w:tab w:val="left" w:pos="1134"/>
        </w:tabs>
        <w:spacing w:line="276" w:lineRule="auto"/>
        <w:rPr>
          <w:rFonts w:cs="Arial"/>
          <w:color w:val="000000"/>
          <w:sz w:val="28"/>
          <w:szCs w:val="28"/>
        </w:rPr>
      </w:pPr>
    </w:p>
    <w:p w:rsidR="005A1883" w:rsidRDefault="00052C90" w:rsidP="00997E89">
      <w:pPr>
        <w:pStyle w:val="corte4fondo"/>
        <w:tabs>
          <w:tab w:val="left" w:pos="1134"/>
        </w:tabs>
        <w:spacing w:line="276" w:lineRule="auto"/>
        <w:rPr>
          <w:rFonts w:cs="Arial"/>
          <w:color w:val="000000"/>
          <w:sz w:val="28"/>
          <w:szCs w:val="28"/>
        </w:rPr>
      </w:pPr>
      <w:r>
        <w:rPr>
          <w:rFonts w:cs="Arial"/>
          <w:color w:val="000000"/>
          <w:sz w:val="28"/>
          <w:szCs w:val="28"/>
        </w:rPr>
        <w:t>De la misma</w:t>
      </w:r>
      <w:r w:rsidR="005A1883">
        <w:rPr>
          <w:rFonts w:cs="Arial"/>
          <w:color w:val="000000"/>
          <w:sz w:val="28"/>
          <w:szCs w:val="28"/>
        </w:rPr>
        <w:t xml:space="preserve"> manera</w:t>
      </w:r>
      <w:r>
        <w:rPr>
          <w:rFonts w:cs="Arial"/>
          <w:color w:val="000000"/>
          <w:sz w:val="28"/>
          <w:szCs w:val="28"/>
        </w:rPr>
        <w:t>,</w:t>
      </w:r>
      <w:r w:rsidR="005A1883">
        <w:rPr>
          <w:rFonts w:cs="Arial"/>
          <w:color w:val="000000"/>
          <w:sz w:val="28"/>
          <w:szCs w:val="28"/>
        </w:rPr>
        <w:t xml:space="preserve"> afirma que tanto la autoridad responsable como el sujeto obligado omitieron cumplir con </w:t>
      </w:r>
      <w:r w:rsidR="008D26A8">
        <w:rPr>
          <w:rFonts w:cs="Arial"/>
          <w:color w:val="000000"/>
          <w:sz w:val="28"/>
          <w:szCs w:val="28"/>
        </w:rPr>
        <w:t xml:space="preserve">lo dispuesto en el artículo </w:t>
      </w:r>
      <w:r w:rsidR="008D26A8" w:rsidRPr="00786E4E">
        <w:rPr>
          <w:rFonts w:cs="Arial"/>
          <w:color w:val="000000"/>
          <w:sz w:val="28"/>
          <w:szCs w:val="28"/>
        </w:rPr>
        <w:t>110, fracción XIII de Ley Federal de Transparencia y Acceso a la Información Pública</w:t>
      </w:r>
      <w:r w:rsidR="00997E89">
        <w:rPr>
          <w:rFonts w:cs="Arial"/>
          <w:color w:val="000000"/>
          <w:sz w:val="28"/>
          <w:szCs w:val="28"/>
        </w:rPr>
        <w:t xml:space="preserve">, respecto </w:t>
      </w:r>
      <w:r w:rsidR="00091F91">
        <w:rPr>
          <w:rFonts w:cs="Arial"/>
          <w:color w:val="000000"/>
          <w:sz w:val="28"/>
          <w:szCs w:val="28"/>
        </w:rPr>
        <w:t xml:space="preserve">a verificar </w:t>
      </w:r>
      <w:r w:rsidR="00997E89">
        <w:rPr>
          <w:rFonts w:cs="Arial"/>
          <w:color w:val="000000"/>
          <w:sz w:val="28"/>
          <w:szCs w:val="28"/>
        </w:rPr>
        <w:t xml:space="preserve">que aquello que </w:t>
      </w:r>
      <w:r w:rsidR="00997E89" w:rsidRPr="00997E89">
        <w:rPr>
          <w:rFonts w:cs="Arial"/>
          <w:color w:val="000000"/>
          <w:sz w:val="28"/>
          <w:szCs w:val="28"/>
        </w:rPr>
        <w:t xml:space="preserve">por disposición expresa </w:t>
      </w:r>
      <w:r w:rsidR="00997E89">
        <w:rPr>
          <w:rFonts w:cs="Arial"/>
          <w:color w:val="000000"/>
          <w:sz w:val="28"/>
          <w:szCs w:val="28"/>
        </w:rPr>
        <w:t xml:space="preserve">de ley tenga carácter de reservado deberá ser acorde con </w:t>
      </w:r>
      <w:r w:rsidR="00997E89" w:rsidRPr="00997E89">
        <w:rPr>
          <w:rFonts w:cs="Arial"/>
          <w:color w:val="000000"/>
          <w:sz w:val="28"/>
          <w:szCs w:val="28"/>
        </w:rPr>
        <w:t>las bases, princi</w:t>
      </w:r>
      <w:r w:rsidR="00997E89">
        <w:rPr>
          <w:rFonts w:cs="Arial"/>
          <w:color w:val="000000"/>
          <w:sz w:val="28"/>
          <w:szCs w:val="28"/>
        </w:rPr>
        <w:t>pios y disposiciones estable</w:t>
      </w:r>
      <w:r w:rsidR="0012564D">
        <w:rPr>
          <w:rFonts w:cs="Arial"/>
          <w:color w:val="000000"/>
          <w:sz w:val="28"/>
          <w:szCs w:val="28"/>
        </w:rPr>
        <w:t>cido</w:t>
      </w:r>
      <w:r w:rsidR="00997E89" w:rsidRPr="00997E89">
        <w:rPr>
          <w:rFonts w:cs="Arial"/>
          <w:color w:val="000000"/>
          <w:sz w:val="28"/>
          <w:szCs w:val="28"/>
        </w:rPr>
        <w:t>s</w:t>
      </w:r>
      <w:r w:rsidR="00997E89">
        <w:rPr>
          <w:rFonts w:cs="Arial"/>
          <w:color w:val="000000"/>
          <w:sz w:val="28"/>
          <w:szCs w:val="28"/>
        </w:rPr>
        <w:t xml:space="preserve"> tanto</w:t>
      </w:r>
      <w:r w:rsidR="00997E89" w:rsidRPr="00997E89">
        <w:rPr>
          <w:rFonts w:cs="Arial"/>
          <w:color w:val="000000"/>
          <w:sz w:val="28"/>
          <w:szCs w:val="28"/>
        </w:rPr>
        <w:t xml:space="preserve"> en la Ley General</w:t>
      </w:r>
      <w:r w:rsidR="00997E89">
        <w:rPr>
          <w:rFonts w:cs="Arial"/>
          <w:color w:val="000000"/>
          <w:sz w:val="28"/>
          <w:szCs w:val="28"/>
        </w:rPr>
        <w:t xml:space="preserve"> como</w:t>
      </w:r>
      <w:r w:rsidR="00997E89" w:rsidRPr="00997E89">
        <w:rPr>
          <w:rFonts w:cs="Arial"/>
          <w:color w:val="000000"/>
          <w:sz w:val="28"/>
          <w:szCs w:val="28"/>
        </w:rPr>
        <w:t xml:space="preserve"> en tratados internacionales</w:t>
      </w:r>
      <w:r w:rsidR="00997E89">
        <w:rPr>
          <w:rFonts w:cs="Arial"/>
          <w:color w:val="000000"/>
          <w:sz w:val="28"/>
          <w:szCs w:val="28"/>
        </w:rPr>
        <w:t>.</w:t>
      </w:r>
    </w:p>
    <w:p w:rsidR="00B968B5" w:rsidRDefault="00B968B5" w:rsidP="00997E89">
      <w:pPr>
        <w:pStyle w:val="corte4fondo"/>
        <w:tabs>
          <w:tab w:val="left" w:pos="1134"/>
        </w:tabs>
        <w:spacing w:line="276" w:lineRule="auto"/>
        <w:rPr>
          <w:rFonts w:cs="Arial"/>
          <w:color w:val="000000"/>
          <w:sz w:val="28"/>
          <w:szCs w:val="28"/>
        </w:rPr>
      </w:pPr>
    </w:p>
    <w:p w:rsidR="00B968B5" w:rsidRDefault="00B968B5" w:rsidP="00997E89">
      <w:pPr>
        <w:pStyle w:val="corte4fondo"/>
        <w:tabs>
          <w:tab w:val="left" w:pos="1134"/>
        </w:tabs>
        <w:spacing w:line="276" w:lineRule="auto"/>
        <w:rPr>
          <w:rFonts w:cs="Arial"/>
          <w:color w:val="000000"/>
          <w:sz w:val="28"/>
          <w:szCs w:val="28"/>
        </w:rPr>
      </w:pPr>
      <w:r>
        <w:rPr>
          <w:rFonts w:cs="Arial"/>
          <w:color w:val="000000"/>
          <w:sz w:val="28"/>
          <w:szCs w:val="28"/>
        </w:rPr>
        <w:t xml:space="preserve">Por otro lado, también </w:t>
      </w:r>
      <w:r w:rsidR="00D15D49">
        <w:rPr>
          <w:rFonts w:cs="Arial"/>
          <w:color w:val="000000"/>
          <w:sz w:val="28"/>
          <w:szCs w:val="28"/>
        </w:rPr>
        <w:t>asegura</w:t>
      </w:r>
      <w:r>
        <w:rPr>
          <w:rFonts w:cs="Arial"/>
          <w:color w:val="000000"/>
          <w:sz w:val="28"/>
          <w:szCs w:val="28"/>
        </w:rPr>
        <w:t xml:space="preserve"> que la demostración del interés público de la sociedad </w:t>
      </w:r>
      <w:r w:rsidR="00240CD0">
        <w:rPr>
          <w:rFonts w:cs="Arial"/>
          <w:color w:val="000000"/>
          <w:sz w:val="28"/>
          <w:szCs w:val="28"/>
        </w:rPr>
        <w:t>en</w:t>
      </w:r>
      <w:r>
        <w:rPr>
          <w:rFonts w:cs="Arial"/>
          <w:color w:val="000000"/>
          <w:sz w:val="28"/>
          <w:szCs w:val="28"/>
        </w:rPr>
        <w:t xml:space="preserve"> un asunto concreto no es un requisito indispensable que la propia Ley establezca para el ejercicio del derecho de acceso a la informaci</w:t>
      </w:r>
      <w:r w:rsidR="00240CD0">
        <w:rPr>
          <w:rFonts w:cs="Arial"/>
          <w:color w:val="000000"/>
          <w:sz w:val="28"/>
          <w:szCs w:val="28"/>
        </w:rPr>
        <w:t>ón;</w:t>
      </w:r>
      <w:r>
        <w:rPr>
          <w:rFonts w:cs="Arial"/>
          <w:color w:val="000000"/>
          <w:sz w:val="28"/>
          <w:szCs w:val="28"/>
        </w:rPr>
        <w:t xml:space="preserve"> sin embargo, </w:t>
      </w:r>
      <w:r w:rsidR="00D15D49">
        <w:rPr>
          <w:rFonts w:cs="Arial"/>
          <w:color w:val="000000"/>
          <w:sz w:val="28"/>
          <w:szCs w:val="28"/>
        </w:rPr>
        <w:t>refiere</w:t>
      </w:r>
      <w:r>
        <w:rPr>
          <w:rFonts w:cs="Arial"/>
          <w:color w:val="000000"/>
          <w:sz w:val="28"/>
          <w:szCs w:val="28"/>
        </w:rPr>
        <w:t xml:space="preserve"> que en el caso concreto sí se actualiza tal supuesto pues la información solicitada representa la existencia de un medio de control social m</w:t>
      </w:r>
      <w:r w:rsidR="00CC4601">
        <w:rPr>
          <w:rFonts w:cs="Arial"/>
          <w:color w:val="000000"/>
          <w:sz w:val="28"/>
          <w:szCs w:val="28"/>
        </w:rPr>
        <w:t>ínimo a</w:t>
      </w:r>
      <w:r>
        <w:rPr>
          <w:rFonts w:cs="Arial"/>
          <w:color w:val="000000"/>
          <w:sz w:val="28"/>
          <w:szCs w:val="28"/>
        </w:rPr>
        <w:t xml:space="preserve"> una actividad secreta y altamente invasiva desarrollada por el Estado. </w:t>
      </w:r>
    </w:p>
    <w:p w:rsidR="00C8050A" w:rsidRDefault="00C8050A" w:rsidP="00C8050A">
      <w:pPr>
        <w:pStyle w:val="corte4fondo"/>
        <w:tabs>
          <w:tab w:val="left" w:pos="1134"/>
        </w:tabs>
        <w:spacing w:line="276" w:lineRule="auto"/>
        <w:rPr>
          <w:rFonts w:cs="Arial"/>
          <w:color w:val="000000"/>
          <w:sz w:val="28"/>
          <w:szCs w:val="28"/>
        </w:rPr>
      </w:pPr>
    </w:p>
    <w:p w:rsidR="005D76E8" w:rsidRPr="00D36049" w:rsidRDefault="00091F91" w:rsidP="00C8050A">
      <w:pPr>
        <w:pStyle w:val="corte4fondo"/>
        <w:tabs>
          <w:tab w:val="left" w:pos="1134"/>
        </w:tabs>
        <w:spacing w:line="276" w:lineRule="auto"/>
        <w:rPr>
          <w:rFonts w:cs="Arial"/>
          <w:color w:val="000000"/>
          <w:sz w:val="28"/>
          <w:szCs w:val="28"/>
        </w:rPr>
      </w:pPr>
      <w:r>
        <w:rPr>
          <w:rFonts w:cs="Arial"/>
          <w:color w:val="000000"/>
          <w:sz w:val="28"/>
          <w:szCs w:val="28"/>
        </w:rPr>
        <w:t xml:space="preserve">- </w:t>
      </w:r>
      <w:r w:rsidR="00C8050A">
        <w:rPr>
          <w:rFonts w:cs="Arial"/>
          <w:color w:val="000000"/>
          <w:sz w:val="28"/>
          <w:szCs w:val="28"/>
        </w:rPr>
        <w:t xml:space="preserve">Del asunto, </w:t>
      </w:r>
      <w:r w:rsidR="00194042">
        <w:rPr>
          <w:rFonts w:cs="Arial"/>
          <w:color w:val="000000"/>
          <w:sz w:val="28"/>
          <w:szCs w:val="28"/>
        </w:rPr>
        <w:t xml:space="preserve">tocó conocer al Quinto Tribunal Colegiado en Materia Administrativa del Primer Circuito, quien lo registró bajo el número de expediente 450/2017 y en sesión de veintiuno de febrero de dos mil dieciocho, </w:t>
      </w:r>
      <w:r w:rsidR="005D76E8" w:rsidRPr="00194042">
        <w:rPr>
          <w:rFonts w:cs="Arial"/>
          <w:color w:val="000000"/>
          <w:sz w:val="28"/>
          <w:szCs w:val="28"/>
        </w:rPr>
        <w:t xml:space="preserve">solicitó a esta Suprema Corte de Justicia de la Nación ejercer su facultad de atracción, por las </w:t>
      </w:r>
      <w:r w:rsidR="002121F1" w:rsidRPr="00194042">
        <w:rPr>
          <w:rFonts w:cs="Arial"/>
          <w:color w:val="000000"/>
          <w:sz w:val="28"/>
          <w:szCs w:val="28"/>
        </w:rPr>
        <w:t xml:space="preserve">siguientes </w:t>
      </w:r>
      <w:r w:rsidR="005D76E8" w:rsidRPr="00194042">
        <w:rPr>
          <w:rFonts w:cs="Arial"/>
          <w:color w:val="000000"/>
          <w:sz w:val="28"/>
          <w:szCs w:val="28"/>
        </w:rPr>
        <w:t>razones</w:t>
      </w:r>
      <w:r w:rsidR="002121F1">
        <w:rPr>
          <w:rFonts w:cs="Arial"/>
          <w:color w:val="000000"/>
          <w:sz w:val="28"/>
          <w:szCs w:val="28"/>
        </w:rPr>
        <w:t>.</w:t>
      </w:r>
    </w:p>
    <w:p w:rsidR="005D76E8" w:rsidRPr="0001011A" w:rsidRDefault="005D76E8" w:rsidP="0001011A">
      <w:pPr>
        <w:pStyle w:val="corte4fondo"/>
        <w:tabs>
          <w:tab w:val="left" w:pos="1134"/>
        </w:tabs>
        <w:spacing w:line="240" w:lineRule="auto"/>
        <w:ind w:left="709" w:right="992" w:firstLine="0"/>
        <w:rPr>
          <w:rFonts w:cs="Arial"/>
          <w:i/>
          <w:color w:val="000000"/>
          <w:sz w:val="24"/>
        </w:rPr>
      </w:pPr>
    </w:p>
    <w:p w:rsidR="005D76E8" w:rsidRPr="00EA50C2" w:rsidRDefault="001D225D" w:rsidP="00CA7EC9">
      <w:pPr>
        <w:pStyle w:val="corte4fondo"/>
        <w:numPr>
          <w:ilvl w:val="0"/>
          <w:numId w:val="2"/>
        </w:numPr>
        <w:tabs>
          <w:tab w:val="left" w:pos="1134"/>
        </w:tabs>
        <w:spacing w:line="276" w:lineRule="auto"/>
        <w:rPr>
          <w:rFonts w:cs="Arial"/>
          <w:color w:val="000000"/>
          <w:sz w:val="28"/>
          <w:szCs w:val="28"/>
        </w:rPr>
      </w:pPr>
      <w:r>
        <w:rPr>
          <w:rFonts w:cs="Arial"/>
          <w:color w:val="000000"/>
          <w:sz w:val="28"/>
          <w:szCs w:val="28"/>
        </w:rPr>
        <w:t>E</w:t>
      </w:r>
      <w:r w:rsidR="005D76E8" w:rsidRPr="00EA50C2">
        <w:rPr>
          <w:rFonts w:cs="Arial"/>
          <w:color w:val="000000"/>
          <w:sz w:val="28"/>
          <w:szCs w:val="28"/>
        </w:rPr>
        <w:t xml:space="preserve">l asunto </w:t>
      </w:r>
      <w:r w:rsidR="00937553">
        <w:rPr>
          <w:rFonts w:cs="Arial"/>
          <w:color w:val="000000"/>
          <w:sz w:val="28"/>
          <w:szCs w:val="28"/>
        </w:rPr>
        <w:t>buscaría resolver si es posible o no tener acceso en la modalidad de versión pública a información clasificada como reservada, en especial de aquella que pueda obstruir</w:t>
      </w:r>
      <w:r w:rsidR="003D1D61">
        <w:rPr>
          <w:rFonts w:cs="Arial"/>
          <w:color w:val="000000"/>
          <w:sz w:val="28"/>
          <w:szCs w:val="28"/>
        </w:rPr>
        <w:t xml:space="preserve"> la prevención y persecución de delitos.</w:t>
      </w:r>
      <w:r w:rsidR="005D76E8" w:rsidRPr="00EA50C2">
        <w:rPr>
          <w:rFonts w:cs="Arial"/>
          <w:color w:val="000000"/>
          <w:sz w:val="28"/>
          <w:szCs w:val="28"/>
        </w:rPr>
        <w:t xml:space="preserve"> </w:t>
      </w:r>
    </w:p>
    <w:p w:rsidR="005D76E8" w:rsidRPr="00ED29E6" w:rsidRDefault="00BC708F" w:rsidP="005D76E8">
      <w:pPr>
        <w:pStyle w:val="corte4fondo"/>
        <w:numPr>
          <w:ilvl w:val="0"/>
          <w:numId w:val="2"/>
        </w:numPr>
        <w:tabs>
          <w:tab w:val="left" w:pos="1134"/>
        </w:tabs>
        <w:spacing w:line="276" w:lineRule="auto"/>
        <w:rPr>
          <w:rFonts w:cs="Arial"/>
          <w:color w:val="000000"/>
          <w:sz w:val="28"/>
          <w:szCs w:val="28"/>
        </w:rPr>
      </w:pPr>
      <w:r>
        <w:rPr>
          <w:rFonts w:cs="Arial"/>
          <w:color w:val="000000"/>
          <w:sz w:val="28"/>
          <w:szCs w:val="28"/>
        </w:rPr>
        <w:t xml:space="preserve">No existe criterio jurisprudencial o aislado en </w:t>
      </w:r>
      <w:r w:rsidR="00E5155D">
        <w:rPr>
          <w:rFonts w:cs="Arial"/>
          <w:color w:val="000000"/>
          <w:sz w:val="28"/>
          <w:szCs w:val="28"/>
        </w:rPr>
        <w:t>el que</w:t>
      </w:r>
      <w:r>
        <w:rPr>
          <w:rFonts w:cs="Arial"/>
          <w:color w:val="000000"/>
          <w:sz w:val="28"/>
          <w:szCs w:val="28"/>
        </w:rPr>
        <w:t xml:space="preserve"> se resuelva si es factible que los sujetos obligados entreguen a los solicitantes información calificada como reservada en versión pública, omitiendo las partes o secciones clasificadas, en el entendido que los documentos requeridos por el quejoso se refieren a solicitudes </w:t>
      </w:r>
      <w:r w:rsidR="00E51D45">
        <w:rPr>
          <w:rFonts w:cs="Arial"/>
          <w:color w:val="000000"/>
          <w:sz w:val="28"/>
          <w:szCs w:val="28"/>
        </w:rPr>
        <w:t xml:space="preserve">y autorizaciones </w:t>
      </w:r>
      <w:r w:rsidR="00D029B9">
        <w:rPr>
          <w:rFonts w:cs="Arial"/>
          <w:color w:val="000000"/>
          <w:sz w:val="28"/>
          <w:szCs w:val="28"/>
        </w:rPr>
        <w:t>relativas a intervención de comunicaciones privadas, geolocalización</w:t>
      </w:r>
      <w:r w:rsidR="0089118E">
        <w:rPr>
          <w:rFonts w:cs="Arial"/>
          <w:color w:val="000000"/>
          <w:sz w:val="28"/>
          <w:szCs w:val="28"/>
        </w:rPr>
        <w:t>, acceso a datos conservados y datos solicitados a proveedores de servicios, aplicaciones y contenidos en internet, generados por Juzgados Federales Penales Especializados en Cateos, Arraigos e Intervención de comunicaciones, por lo que deberá decidirse si esa información es de interés público y debe privilegiarse el derecho humano al acceso a la información, o si por el contrario de manera excepcional debe reservarse.</w:t>
      </w:r>
    </w:p>
    <w:p w:rsidR="005D76E8" w:rsidRDefault="005D76E8" w:rsidP="005D76E8">
      <w:pPr>
        <w:pStyle w:val="corte4fondo"/>
        <w:spacing w:line="276" w:lineRule="auto"/>
        <w:rPr>
          <w:rFonts w:cs="Arial"/>
          <w:color w:val="000000"/>
          <w:sz w:val="28"/>
          <w:szCs w:val="28"/>
        </w:rPr>
      </w:pPr>
    </w:p>
    <w:p w:rsidR="005D76E8" w:rsidRPr="00900118" w:rsidRDefault="005D76E8" w:rsidP="005D76E8">
      <w:pPr>
        <w:pStyle w:val="corte4fondo"/>
        <w:spacing w:line="276" w:lineRule="auto"/>
        <w:contextualSpacing/>
        <w:rPr>
          <w:rFonts w:cs="Arial"/>
          <w:sz w:val="28"/>
          <w:szCs w:val="28"/>
        </w:rPr>
      </w:pPr>
      <w:r w:rsidRPr="00885ED8">
        <w:rPr>
          <w:rFonts w:cs="Arial"/>
          <w:b/>
          <w:sz w:val="28"/>
          <w:szCs w:val="28"/>
        </w:rPr>
        <w:t>QUINTO. Decisión.</w:t>
      </w:r>
      <w:r w:rsidRPr="004B573B">
        <w:rPr>
          <w:rFonts w:cs="Arial"/>
          <w:b/>
          <w:sz w:val="28"/>
          <w:szCs w:val="28"/>
        </w:rPr>
        <w:t xml:space="preserve"> </w:t>
      </w:r>
      <w:r w:rsidR="00885ED8" w:rsidRPr="00885ED8">
        <w:rPr>
          <w:rFonts w:cs="Arial"/>
          <w:sz w:val="28"/>
          <w:szCs w:val="28"/>
        </w:rPr>
        <w:t>Tomando en cuenta los antecedentes precisados,</w:t>
      </w:r>
      <w:r w:rsidR="00885ED8">
        <w:rPr>
          <w:rFonts w:cs="Arial"/>
          <w:b/>
          <w:sz w:val="28"/>
          <w:szCs w:val="28"/>
        </w:rPr>
        <w:t xml:space="preserve"> </w:t>
      </w:r>
      <w:r w:rsidR="00885ED8">
        <w:rPr>
          <w:rFonts w:cs="Arial"/>
          <w:sz w:val="28"/>
          <w:szCs w:val="28"/>
        </w:rPr>
        <w:t>e</w:t>
      </w:r>
      <w:r>
        <w:rPr>
          <w:rFonts w:cs="Arial"/>
          <w:sz w:val="28"/>
          <w:szCs w:val="28"/>
        </w:rPr>
        <w:t xml:space="preserve">sta Segunda </w:t>
      </w:r>
      <w:r w:rsidRPr="00741F7B">
        <w:rPr>
          <w:rFonts w:cs="Arial"/>
          <w:sz w:val="28"/>
          <w:szCs w:val="28"/>
        </w:rPr>
        <w:t xml:space="preserve">Sala determina ejercer la facultad de atracción para conocer </w:t>
      </w:r>
      <w:r w:rsidR="00091F91">
        <w:rPr>
          <w:rFonts w:cs="Arial"/>
          <w:sz w:val="28"/>
          <w:szCs w:val="28"/>
        </w:rPr>
        <w:t>d</w:t>
      </w:r>
      <w:r w:rsidRPr="00741F7B">
        <w:rPr>
          <w:rFonts w:cs="Arial"/>
          <w:sz w:val="28"/>
          <w:szCs w:val="28"/>
        </w:rPr>
        <w:t xml:space="preserve">el amparo en revisión </w:t>
      </w:r>
      <w:r w:rsidR="00885ED8">
        <w:rPr>
          <w:rFonts w:cs="Arial"/>
          <w:sz w:val="28"/>
          <w:szCs w:val="28"/>
        </w:rPr>
        <w:t>450/2017</w:t>
      </w:r>
      <w:r w:rsidRPr="00741F7B">
        <w:rPr>
          <w:rFonts w:cs="Arial"/>
          <w:sz w:val="28"/>
          <w:szCs w:val="28"/>
        </w:rPr>
        <w:t xml:space="preserve"> del índice del </w:t>
      </w:r>
      <w:r w:rsidR="00885ED8">
        <w:rPr>
          <w:rFonts w:cs="Arial"/>
          <w:sz w:val="28"/>
          <w:szCs w:val="28"/>
        </w:rPr>
        <w:t>Quinto</w:t>
      </w:r>
      <w:r w:rsidRPr="00741F7B">
        <w:rPr>
          <w:rFonts w:cs="Arial"/>
          <w:sz w:val="28"/>
          <w:szCs w:val="28"/>
        </w:rPr>
        <w:t xml:space="preserve"> </w:t>
      </w:r>
      <w:r w:rsidRPr="00741F7B">
        <w:rPr>
          <w:rFonts w:cs="Arial"/>
          <w:color w:val="000000"/>
          <w:sz w:val="28"/>
          <w:szCs w:val="28"/>
        </w:rPr>
        <w:t>Tribunal Colegiado en Materia Administrativa</w:t>
      </w:r>
      <w:r>
        <w:rPr>
          <w:rFonts w:cs="Arial"/>
          <w:color w:val="000000"/>
          <w:sz w:val="28"/>
          <w:szCs w:val="28"/>
        </w:rPr>
        <w:t xml:space="preserve"> del Primer Circuito</w:t>
      </w:r>
      <w:r>
        <w:rPr>
          <w:rFonts w:cs="Arial"/>
          <w:sz w:val="28"/>
          <w:szCs w:val="28"/>
        </w:rPr>
        <w:t xml:space="preserve">, </w:t>
      </w:r>
      <w:r w:rsidRPr="00900118">
        <w:rPr>
          <w:rFonts w:cs="Arial"/>
          <w:sz w:val="28"/>
          <w:szCs w:val="28"/>
        </w:rPr>
        <w:t>pues la resolución que se dicte fijará un criterio de interés y trascendencia para el orden jurídico nacional</w:t>
      </w:r>
      <w:r>
        <w:rPr>
          <w:rFonts w:cs="Arial"/>
          <w:sz w:val="28"/>
          <w:szCs w:val="28"/>
        </w:rPr>
        <w:t>.</w:t>
      </w:r>
    </w:p>
    <w:p w:rsidR="005D76E8" w:rsidRPr="00900118" w:rsidRDefault="005D76E8" w:rsidP="005D76E8">
      <w:pPr>
        <w:pStyle w:val="corte4fondo"/>
        <w:tabs>
          <w:tab w:val="left" w:pos="993"/>
        </w:tabs>
        <w:spacing w:line="276" w:lineRule="auto"/>
        <w:rPr>
          <w:rFonts w:cs="Arial"/>
          <w:sz w:val="28"/>
          <w:szCs w:val="28"/>
        </w:rPr>
      </w:pPr>
    </w:p>
    <w:p w:rsidR="00885ED8" w:rsidRDefault="005D76E8" w:rsidP="005D76E8">
      <w:pPr>
        <w:pStyle w:val="corte4fondo"/>
        <w:tabs>
          <w:tab w:val="left" w:pos="993"/>
        </w:tabs>
        <w:spacing w:line="276" w:lineRule="auto"/>
        <w:rPr>
          <w:rFonts w:cs="Arial"/>
          <w:color w:val="000000"/>
          <w:sz w:val="28"/>
          <w:szCs w:val="28"/>
        </w:rPr>
      </w:pPr>
      <w:r>
        <w:rPr>
          <w:rFonts w:cs="Arial"/>
          <w:color w:val="000000"/>
          <w:sz w:val="28"/>
          <w:szCs w:val="28"/>
        </w:rPr>
        <w:lastRenderedPageBreak/>
        <w:t xml:space="preserve">En primer lugar, debe precisarse que el problema jurídico </w:t>
      </w:r>
      <w:r w:rsidR="009316E3">
        <w:rPr>
          <w:rFonts w:cs="Arial"/>
          <w:color w:val="000000"/>
          <w:sz w:val="28"/>
          <w:szCs w:val="28"/>
        </w:rPr>
        <w:t xml:space="preserve">consiste en definir </w:t>
      </w:r>
      <w:r>
        <w:rPr>
          <w:rFonts w:cs="Arial"/>
          <w:color w:val="000000"/>
          <w:sz w:val="28"/>
          <w:szCs w:val="28"/>
        </w:rPr>
        <w:t xml:space="preserve">si </w:t>
      </w:r>
      <w:r w:rsidR="009316E3">
        <w:rPr>
          <w:rFonts w:cs="Arial"/>
          <w:color w:val="000000"/>
          <w:sz w:val="28"/>
          <w:szCs w:val="28"/>
        </w:rPr>
        <w:t xml:space="preserve">es posible o no tener acceso en la modalidad de versión pública a información clasificada como reservada, sobre todo en aquellos casos en los que se alega que su entrega puede obstruir </w:t>
      </w:r>
      <w:r w:rsidR="00A23C48">
        <w:rPr>
          <w:rFonts w:cs="Arial"/>
          <w:color w:val="000000"/>
          <w:sz w:val="28"/>
          <w:szCs w:val="28"/>
        </w:rPr>
        <w:t xml:space="preserve">u obstaculizar </w:t>
      </w:r>
      <w:r w:rsidR="009316E3">
        <w:rPr>
          <w:rFonts w:cs="Arial"/>
          <w:color w:val="000000"/>
          <w:sz w:val="28"/>
          <w:szCs w:val="28"/>
        </w:rPr>
        <w:t>la prevención o persecución de delitos.</w:t>
      </w:r>
    </w:p>
    <w:p w:rsidR="009316E3" w:rsidRDefault="009316E3" w:rsidP="005D76E8">
      <w:pPr>
        <w:pStyle w:val="corte4fondo"/>
        <w:tabs>
          <w:tab w:val="left" w:pos="993"/>
        </w:tabs>
        <w:spacing w:line="276" w:lineRule="auto"/>
        <w:rPr>
          <w:rFonts w:cs="Arial"/>
          <w:color w:val="000000"/>
          <w:sz w:val="28"/>
          <w:szCs w:val="28"/>
        </w:rPr>
      </w:pPr>
    </w:p>
    <w:p w:rsidR="005D76E8" w:rsidRDefault="008A58FA" w:rsidP="00B968B5">
      <w:pPr>
        <w:pStyle w:val="corte4fondo"/>
        <w:tabs>
          <w:tab w:val="left" w:pos="993"/>
        </w:tabs>
        <w:spacing w:line="276" w:lineRule="auto"/>
        <w:rPr>
          <w:rFonts w:cs="Arial"/>
          <w:color w:val="000000"/>
          <w:sz w:val="28"/>
          <w:szCs w:val="28"/>
        </w:rPr>
      </w:pPr>
      <w:r>
        <w:rPr>
          <w:rFonts w:cs="Arial"/>
          <w:color w:val="000000"/>
          <w:sz w:val="28"/>
          <w:szCs w:val="28"/>
        </w:rPr>
        <w:t xml:space="preserve">Al respecto, se considera que </w:t>
      </w:r>
      <w:r w:rsidR="00426683" w:rsidRPr="00426683">
        <w:rPr>
          <w:rFonts w:cs="Arial"/>
          <w:color w:val="000000"/>
          <w:sz w:val="28"/>
          <w:szCs w:val="28"/>
        </w:rPr>
        <w:t>a través de la resolución del asunto, se pod</w:t>
      </w:r>
      <w:r w:rsidR="00E13B28">
        <w:rPr>
          <w:rFonts w:cs="Arial"/>
          <w:color w:val="000000"/>
          <w:sz w:val="28"/>
          <w:szCs w:val="28"/>
        </w:rPr>
        <w:t>rá</w:t>
      </w:r>
      <w:r w:rsidR="00426683" w:rsidRPr="00426683">
        <w:rPr>
          <w:rFonts w:cs="Arial"/>
          <w:color w:val="000000"/>
          <w:sz w:val="28"/>
          <w:szCs w:val="28"/>
        </w:rPr>
        <w:t xml:space="preserve"> analizar e</w:t>
      </w:r>
      <w:r w:rsidR="00426683">
        <w:rPr>
          <w:rFonts w:cs="Arial"/>
          <w:color w:val="000000"/>
          <w:sz w:val="28"/>
          <w:szCs w:val="28"/>
        </w:rPr>
        <w:t xml:space="preserve">l alcance y los límites de diversos ordenamientos </w:t>
      </w:r>
      <w:r w:rsidR="00D85CD1">
        <w:rPr>
          <w:rFonts w:cs="Arial"/>
          <w:color w:val="000000"/>
          <w:sz w:val="28"/>
          <w:szCs w:val="28"/>
        </w:rPr>
        <w:t xml:space="preserve">y preceptos </w:t>
      </w:r>
      <w:r w:rsidR="00426683">
        <w:rPr>
          <w:rFonts w:cs="Arial"/>
          <w:color w:val="000000"/>
          <w:sz w:val="28"/>
          <w:szCs w:val="28"/>
        </w:rPr>
        <w:t>jurídicos que regulan el tema de transparencia y acceso a la información</w:t>
      </w:r>
      <w:r w:rsidR="00B86536">
        <w:rPr>
          <w:rFonts w:cs="Arial"/>
          <w:color w:val="000000"/>
          <w:sz w:val="28"/>
          <w:szCs w:val="28"/>
        </w:rPr>
        <w:t xml:space="preserve">, específicamente </w:t>
      </w:r>
      <w:r w:rsidR="00E13B28">
        <w:rPr>
          <w:rFonts w:cs="Arial"/>
          <w:color w:val="000000"/>
          <w:sz w:val="28"/>
          <w:szCs w:val="28"/>
        </w:rPr>
        <w:t xml:space="preserve">en </w:t>
      </w:r>
      <w:r w:rsidR="00B86536">
        <w:rPr>
          <w:rFonts w:cs="Arial"/>
          <w:color w:val="000000"/>
          <w:sz w:val="28"/>
          <w:szCs w:val="28"/>
        </w:rPr>
        <w:t xml:space="preserve">lo relativo a la procedencia de </w:t>
      </w:r>
      <w:r w:rsidR="00770E4D">
        <w:rPr>
          <w:rFonts w:cs="Arial"/>
          <w:color w:val="000000"/>
          <w:sz w:val="28"/>
          <w:szCs w:val="28"/>
        </w:rPr>
        <w:t xml:space="preserve">la entrega de </w:t>
      </w:r>
      <w:r w:rsidR="00B86536">
        <w:rPr>
          <w:rFonts w:cs="Arial"/>
          <w:color w:val="000000"/>
          <w:sz w:val="28"/>
          <w:szCs w:val="28"/>
        </w:rPr>
        <w:t xml:space="preserve">versiones públicas de aquellas solicitudes relacionadas </w:t>
      </w:r>
      <w:r w:rsidR="00C44432">
        <w:rPr>
          <w:rFonts w:cs="Arial"/>
          <w:color w:val="000000"/>
          <w:sz w:val="28"/>
          <w:szCs w:val="28"/>
        </w:rPr>
        <w:t xml:space="preserve">con la </w:t>
      </w:r>
      <w:r w:rsidR="00B86536">
        <w:rPr>
          <w:rFonts w:cs="Arial"/>
          <w:color w:val="000000"/>
          <w:sz w:val="28"/>
          <w:szCs w:val="28"/>
        </w:rPr>
        <w:t>preven</w:t>
      </w:r>
      <w:r w:rsidR="009C0505">
        <w:rPr>
          <w:rFonts w:cs="Arial"/>
          <w:color w:val="000000"/>
          <w:sz w:val="28"/>
          <w:szCs w:val="28"/>
        </w:rPr>
        <w:t>ción o persecución de delitos, lo que permitirá en su caso,</w:t>
      </w:r>
      <w:r w:rsidR="00091F91">
        <w:rPr>
          <w:rFonts w:cs="Arial"/>
          <w:color w:val="000000"/>
          <w:sz w:val="28"/>
          <w:szCs w:val="28"/>
        </w:rPr>
        <w:t xml:space="preserve"> armonizar</w:t>
      </w:r>
      <w:r w:rsidR="009C0505">
        <w:rPr>
          <w:rFonts w:cs="Arial"/>
          <w:color w:val="000000"/>
          <w:sz w:val="28"/>
          <w:szCs w:val="28"/>
        </w:rPr>
        <w:t xml:space="preserve"> </w:t>
      </w:r>
      <w:r w:rsidR="00B86536">
        <w:rPr>
          <w:rFonts w:cs="Arial"/>
          <w:color w:val="000000"/>
          <w:sz w:val="28"/>
          <w:szCs w:val="28"/>
        </w:rPr>
        <w:t xml:space="preserve">las diversas exigencias jurídicas </w:t>
      </w:r>
      <w:r w:rsidR="003C2258" w:rsidRPr="003C2258">
        <w:rPr>
          <w:rFonts w:cs="Arial"/>
          <w:color w:val="000000"/>
          <w:sz w:val="28"/>
          <w:szCs w:val="28"/>
        </w:rPr>
        <w:t xml:space="preserve">con el contenido del artículo 6° de la Constitución </w:t>
      </w:r>
      <w:r w:rsidR="00B86536">
        <w:rPr>
          <w:rFonts w:cs="Arial"/>
          <w:color w:val="000000"/>
          <w:sz w:val="28"/>
          <w:szCs w:val="28"/>
        </w:rPr>
        <w:t>Federal</w:t>
      </w:r>
      <w:r w:rsidR="00C44432">
        <w:rPr>
          <w:rFonts w:cs="Arial"/>
          <w:color w:val="000000"/>
          <w:sz w:val="28"/>
          <w:szCs w:val="28"/>
        </w:rPr>
        <w:t xml:space="preserve"> y otros precep</w:t>
      </w:r>
      <w:r w:rsidR="00A23C48">
        <w:rPr>
          <w:rFonts w:cs="Arial"/>
          <w:color w:val="000000"/>
          <w:sz w:val="28"/>
          <w:szCs w:val="28"/>
        </w:rPr>
        <w:t xml:space="preserve">tos </w:t>
      </w:r>
      <w:r w:rsidR="007E2EB1">
        <w:rPr>
          <w:rFonts w:cs="Arial"/>
          <w:color w:val="000000"/>
          <w:sz w:val="28"/>
          <w:szCs w:val="28"/>
        </w:rPr>
        <w:t>constitucionales</w:t>
      </w:r>
      <w:r w:rsidR="00C44432">
        <w:rPr>
          <w:rFonts w:cs="Arial"/>
          <w:color w:val="000000"/>
          <w:sz w:val="28"/>
          <w:szCs w:val="28"/>
        </w:rPr>
        <w:t xml:space="preserve">, pues de resultar procedente también </w:t>
      </w:r>
      <w:r w:rsidR="00154AB2">
        <w:rPr>
          <w:rFonts w:cs="Arial"/>
          <w:color w:val="000000"/>
          <w:sz w:val="28"/>
          <w:szCs w:val="28"/>
        </w:rPr>
        <w:t>podrían</w:t>
      </w:r>
      <w:r w:rsidR="00C44432">
        <w:rPr>
          <w:rFonts w:cs="Arial"/>
          <w:color w:val="000000"/>
          <w:sz w:val="28"/>
          <w:szCs w:val="28"/>
        </w:rPr>
        <w:t xml:space="preserve"> definirse algunos criterios en</w:t>
      </w:r>
      <w:r w:rsidR="00154AB2">
        <w:rPr>
          <w:rFonts w:cs="Arial"/>
          <w:color w:val="000000"/>
          <w:sz w:val="28"/>
          <w:szCs w:val="28"/>
        </w:rPr>
        <w:t xml:space="preserve"> </w:t>
      </w:r>
      <w:r w:rsidR="00C44432">
        <w:rPr>
          <w:rFonts w:cs="Arial"/>
          <w:color w:val="000000"/>
          <w:sz w:val="28"/>
          <w:szCs w:val="28"/>
        </w:rPr>
        <w:t xml:space="preserve">cuanto al contenido de las </w:t>
      </w:r>
      <w:r w:rsidR="00091F91">
        <w:rPr>
          <w:rFonts w:cs="Arial"/>
          <w:color w:val="000000"/>
          <w:sz w:val="28"/>
          <w:szCs w:val="28"/>
        </w:rPr>
        <w:t>mencionadas</w:t>
      </w:r>
      <w:r w:rsidR="00154AB2">
        <w:rPr>
          <w:rFonts w:cs="Arial"/>
          <w:color w:val="000000"/>
          <w:sz w:val="28"/>
          <w:szCs w:val="28"/>
        </w:rPr>
        <w:t xml:space="preserve"> </w:t>
      </w:r>
      <w:r w:rsidR="00C44432">
        <w:rPr>
          <w:rFonts w:cs="Arial"/>
          <w:color w:val="000000"/>
          <w:sz w:val="28"/>
          <w:szCs w:val="28"/>
        </w:rPr>
        <w:t>versiones públicas.</w:t>
      </w:r>
    </w:p>
    <w:p w:rsidR="00206E5C" w:rsidRPr="00206E5C" w:rsidRDefault="00206E5C" w:rsidP="00154AB2">
      <w:pPr>
        <w:pStyle w:val="corte4fondo"/>
        <w:tabs>
          <w:tab w:val="left" w:pos="993"/>
        </w:tabs>
        <w:spacing w:line="276" w:lineRule="auto"/>
        <w:ind w:firstLine="0"/>
        <w:rPr>
          <w:rFonts w:cs="Arial"/>
          <w:color w:val="000000"/>
          <w:sz w:val="28"/>
          <w:szCs w:val="28"/>
          <w:highlight w:val="green"/>
        </w:rPr>
      </w:pPr>
    </w:p>
    <w:p w:rsidR="00206E5C" w:rsidRPr="00154AB2" w:rsidRDefault="00206E5C" w:rsidP="00206E5C">
      <w:pPr>
        <w:pStyle w:val="corte4fondo"/>
        <w:tabs>
          <w:tab w:val="left" w:pos="993"/>
        </w:tabs>
        <w:spacing w:line="276" w:lineRule="auto"/>
        <w:rPr>
          <w:rFonts w:cs="Arial"/>
          <w:color w:val="000000"/>
          <w:sz w:val="28"/>
          <w:szCs w:val="28"/>
        </w:rPr>
      </w:pPr>
      <w:r w:rsidRPr="00154AB2">
        <w:rPr>
          <w:rFonts w:cs="Arial"/>
          <w:color w:val="000000"/>
          <w:sz w:val="28"/>
          <w:szCs w:val="28"/>
        </w:rPr>
        <w:t xml:space="preserve">En este tenor, a reserva de lo que finalmente proceda una vez que se haya realizado el estudio cuidadoso del caso, el conocimiento </w:t>
      </w:r>
      <w:r w:rsidR="00154AB2" w:rsidRPr="00154AB2">
        <w:rPr>
          <w:rFonts w:cs="Arial"/>
          <w:color w:val="000000"/>
          <w:sz w:val="28"/>
          <w:szCs w:val="28"/>
        </w:rPr>
        <w:t xml:space="preserve">del </w:t>
      </w:r>
      <w:r w:rsidRPr="00154AB2">
        <w:rPr>
          <w:rFonts w:cs="Arial"/>
          <w:color w:val="000000"/>
          <w:sz w:val="28"/>
          <w:szCs w:val="28"/>
        </w:rPr>
        <w:t>recursos de revisión puede derivar en que esta Suprema Corte de Justicia de la Nación, origine, revise o consolide criterios sobre el grado de secrecía o confide</w:t>
      </w:r>
      <w:r w:rsidR="009C0505">
        <w:rPr>
          <w:rFonts w:cs="Arial"/>
          <w:color w:val="000000"/>
          <w:sz w:val="28"/>
          <w:szCs w:val="28"/>
        </w:rPr>
        <w:t>ncialidad que puede</w:t>
      </w:r>
      <w:r w:rsidRPr="00154AB2">
        <w:rPr>
          <w:rFonts w:cs="Arial"/>
          <w:color w:val="000000"/>
          <w:sz w:val="28"/>
          <w:szCs w:val="28"/>
        </w:rPr>
        <w:t xml:space="preserve"> </w:t>
      </w:r>
      <w:r w:rsidR="00925011">
        <w:rPr>
          <w:rFonts w:cs="Arial"/>
          <w:color w:val="000000"/>
          <w:sz w:val="28"/>
          <w:szCs w:val="28"/>
        </w:rPr>
        <w:t>tener cierta información</w:t>
      </w:r>
      <w:r w:rsidRPr="00154AB2">
        <w:rPr>
          <w:rFonts w:cs="Arial"/>
          <w:color w:val="000000"/>
          <w:sz w:val="28"/>
          <w:szCs w:val="28"/>
        </w:rPr>
        <w:t xml:space="preserve">, sobre las hipótesis </w:t>
      </w:r>
      <w:r w:rsidR="00925011">
        <w:rPr>
          <w:rFonts w:cs="Arial"/>
          <w:color w:val="000000"/>
          <w:sz w:val="28"/>
          <w:szCs w:val="28"/>
        </w:rPr>
        <w:t>de</w:t>
      </w:r>
      <w:r w:rsidRPr="00154AB2">
        <w:rPr>
          <w:rFonts w:cs="Arial"/>
          <w:color w:val="000000"/>
          <w:sz w:val="28"/>
          <w:szCs w:val="28"/>
        </w:rPr>
        <w:t xml:space="preserve"> que las autoridades encargadas de investigar y perseguir los delitos deben transpar</w:t>
      </w:r>
      <w:r w:rsidR="008F0CD5">
        <w:rPr>
          <w:rFonts w:cs="Arial"/>
          <w:color w:val="000000"/>
          <w:sz w:val="28"/>
          <w:szCs w:val="28"/>
        </w:rPr>
        <w:t>entar su labor a los ciudadanos.</w:t>
      </w:r>
    </w:p>
    <w:p w:rsidR="00206E5C" w:rsidRPr="00154AB2" w:rsidRDefault="00206E5C" w:rsidP="00206E5C">
      <w:pPr>
        <w:pStyle w:val="corte4fondo"/>
        <w:tabs>
          <w:tab w:val="left" w:pos="993"/>
        </w:tabs>
        <w:spacing w:line="276" w:lineRule="auto"/>
        <w:ind w:firstLine="0"/>
        <w:rPr>
          <w:rFonts w:cs="Arial"/>
          <w:color w:val="000000"/>
          <w:sz w:val="28"/>
          <w:szCs w:val="28"/>
        </w:rPr>
      </w:pPr>
    </w:p>
    <w:p w:rsidR="005D76E8" w:rsidRPr="00154AB2" w:rsidRDefault="00206E5C" w:rsidP="00206E5C">
      <w:pPr>
        <w:pStyle w:val="corte4fondo"/>
        <w:tabs>
          <w:tab w:val="left" w:pos="993"/>
        </w:tabs>
        <w:spacing w:line="276" w:lineRule="auto"/>
        <w:rPr>
          <w:rFonts w:cs="Arial"/>
          <w:color w:val="000000"/>
          <w:sz w:val="28"/>
          <w:szCs w:val="28"/>
        </w:rPr>
      </w:pPr>
      <w:r w:rsidRPr="00154AB2">
        <w:rPr>
          <w:rFonts w:cs="Arial"/>
          <w:color w:val="000000"/>
          <w:sz w:val="28"/>
          <w:szCs w:val="28"/>
        </w:rPr>
        <w:t>Cabe señalar que la determinación de ejercer la facultad de atracción, no implica prejuzgar sobre el fondo del asunto; pues el hecho de que concurran los requisitos de importancia y trascendencia no significa que este órgano jurisdiccional determine que los agravios que se exponen en contra de la sentencia recurrida sean fundados, infundados o inoperantes.</w:t>
      </w:r>
    </w:p>
    <w:p w:rsidR="00206E5C" w:rsidRPr="00154AB2" w:rsidRDefault="00206E5C" w:rsidP="005D76E8">
      <w:pPr>
        <w:pStyle w:val="corte4fondo"/>
        <w:tabs>
          <w:tab w:val="left" w:pos="993"/>
        </w:tabs>
        <w:spacing w:line="276" w:lineRule="auto"/>
        <w:rPr>
          <w:rFonts w:cs="Arial"/>
          <w:color w:val="000000"/>
          <w:sz w:val="28"/>
          <w:szCs w:val="28"/>
        </w:rPr>
      </w:pPr>
    </w:p>
    <w:p w:rsidR="005D76E8" w:rsidRPr="00154AB2" w:rsidRDefault="005D76E8" w:rsidP="005D76E8">
      <w:pPr>
        <w:pStyle w:val="corte4fondo"/>
        <w:spacing w:line="276" w:lineRule="auto"/>
        <w:rPr>
          <w:rFonts w:cs="Arial"/>
          <w:sz w:val="28"/>
          <w:szCs w:val="28"/>
          <w:lang w:eastAsia="x-none"/>
        </w:rPr>
      </w:pPr>
      <w:r w:rsidRPr="00154AB2">
        <w:rPr>
          <w:rFonts w:cs="Arial"/>
          <w:sz w:val="28"/>
          <w:szCs w:val="28"/>
          <w:lang w:eastAsia="x-none"/>
        </w:rPr>
        <w:t>Con base en lo anterior se justifica que esta Segunda Sala de la Suprema Corte de Justicia de la Nación ejerza la facultad de atracción solicitada, ya que el asunto reviste características de interés y trascendencia para el orden jurídico nacional, dado que permitiría emit</w:t>
      </w:r>
      <w:r w:rsidR="008F0CD5">
        <w:rPr>
          <w:rFonts w:cs="Arial"/>
          <w:sz w:val="28"/>
          <w:szCs w:val="28"/>
          <w:lang w:eastAsia="x-none"/>
        </w:rPr>
        <w:t>ir un pronunciamiento acerca d</w:t>
      </w:r>
      <w:r w:rsidR="00091F91">
        <w:rPr>
          <w:rFonts w:cs="Arial"/>
          <w:sz w:val="28"/>
          <w:szCs w:val="28"/>
          <w:lang w:eastAsia="x-none"/>
        </w:rPr>
        <w:t>el alcance del derecho de</w:t>
      </w:r>
      <w:r w:rsidR="008F0CD5">
        <w:rPr>
          <w:rFonts w:cs="Arial"/>
          <w:sz w:val="28"/>
          <w:szCs w:val="28"/>
          <w:lang w:eastAsia="x-none"/>
        </w:rPr>
        <w:t xml:space="preserve"> acceso a la información pública</w:t>
      </w:r>
      <w:r w:rsidR="00EA1E0B">
        <w:rPr>
          <w:rFonts w:cs="Arial"/>
          <w:sz w:val="28"/>
          <w:szCs w:val="28"/>
          <w:lang w:eastAsia="x-none"/>
        </w:rPr>
        <w:t xml:space="preserve"> cuando se </w:t>
      </w:r>
      <w:r w:rsidR="00091F91">
        <w:rPr>
          <w:rFonts w:cs="Arial"/>
          <w:sz w:val="28"/>
          <w:szCs w:val="28"/>
          <w:lang w:eastAsia="x-none"/>
        </w:rPr>
        <w:t>vincula con actividades relacionadas con la</w:t>
      </w:r>
      <w:r w:rsidR="00EA1E0B">
        <w:rPr>
          <w:rFonts w:cs="Arial"/>
          <w:sz w:val="28"/>
          <w:szCs w:val="28"/>
          <w:lang w:eastAsia="x-none"/>
        </w:rPr>
        <w:t xml:space="preserve"> prevención y persecución de delitos.  </w:t>
      </w:r>
    </w:p>
    <w:p w:rsidR="005D76E8" w:rsidRPr="00154AB2" w:rsidRDefault="005D76E8" w:rsidP="005D76E8">
      <w:pPr>
        <w:pStyle w:val="corte4fondo"/>
        <w:spacing w:line="276" w:lineRule="auto"/>
        <w:rPr>
          <w:rFonts w:cs="Arial"/>
          <w:sz w:val="28"/>
          <w:szCs w:val="28"/>
          <w:lang w:eastAsia="x-none"/>
        </w:rPr>
      </w:pPr>
    </w:p>
    <w:p w:rsidR="005D76E8" w:rsidRPr="00154AB2" w:rsidRDefault="005D76E8" w:rsidP="005D76E8">
      <w:pPr>
        <w:pStyle w:val="corte4fondo"/>
        <w:spacing w:after="240"/>
        <w:ind w:firstLine="708"/>
        <w:rPr>
          <w:rFonts w:cs="Arial"/>
          <w:sz w:val="28"/>
          <w:szCs w:val="28"/>
        </w:rPr>
      </w:pPr>
      <w:r w:rsidRPr="00154AB2">
        <w:rPr>
          <w:rFonts w:cs="Arial"/>
          <w:sz w:val="28"/>
          <w:szCs w:val="28"/>
        </w:rPr>
        <w:t>Por expuesto y fundado, se resuelve:</w:t>
      </w:r>
    </w:p>
    <w:p w:rsidR="003E305E" w:rsidRPr="003E305E" w:rsidRDefault="003E305E" w:rsidP="003E305E">
      <w:pPr>
        <w:pStyle w:val="corte4fondo"/>
        <w:spacing w:line="276" w:lineRule="auto"/>
        <w:ind w:firstLine="708"/>
        <w:rPr>
          <w:rFonts w:cs="Arial"/>
          <w:sz w:val="28"/>
          <w:szCs w:val="28"/>
        </w:rPr>
      </w:pPr>
      <w:r w:rsidRPr="003E305E">
        <w:rPr>
          <w:rFonts w:cs="Arial"/>
          <w:b/>
          <w:sz w:val="28"/>
          <w:szCs w:val="28"/>
        </w:rPr>
        <w:lastRenderedPageBreak/>
        <w:t>PRIMERO.</w:t>
      </w:r>
      <w:r w:rsidRPr="003E305E">
        <w:rPr>
          <w:rFonts w:cs="Arial"/>
          <w:sz w:val="28"/>
          <w:szCs w:val="28"/>
        </w:rPr>
        <w:t xml:space="preserve"> Esta Segunda Sala de la Suprema Corte de Justicia de la Nación ejerce la facultad de atracción a que este expediente se refiere.</w:t>
      </w:r>
    </w:p>
    <w:p w:rsidR="003E305E" w:rsidRPr="003E305E" w:rsidRDefault="003E305E" w:rsidP="003E305E">
      <w:pPr>
        <w:pStyle w:val="corte4fondo"/>
        <w:spacing w:line="276" w:lineRule="auto"/>
        <w:ind w:firstLine="708"/>
        <w:rPr>
          <w:rFonts w:cs="Arial"/>
          <w:sz w:val="28"/>
          <w:szCs w:val="28"/>
        </w:rPr>
      </w:pPr>
    </w:p>
    <w:p w:rsidR="005D76E8" w:rsidRPr="003E305E" w:rsidRDefault="003E305E" w:rsidP="003E305E">
      <w:pPr>
        <w:pStyle w:val="corte4fondo"/>
        <w:spacing w:line="276" w:lineRule="auto"/>
        <w:ind w:firstLine="708"/>
        <w:rPr>
          <w:rFonts w:cs="Arial"/>
          <w:sz w:val="28"/>
          <w:szCs w:val="28"/>
        </w:rPr>
      </w:pPr>
      <w:r w:rsidRPr="003E305E">
        <w:rPr>
          <w:rFonts w:cs="Arial"/>
          <w:b/>
          <w:sz w:val="28"/>
          <w:szCs w:val="28"/>
        </w:rPr>
        <w:t>SEGUNDO.</w:t>
      </w:r>
      <w:r w:rsidRPr="003E305E">
        <w:rPr>
          <w:rFonts w:cs="Arial"/>
          <w:sz w:val="28"/>
          <w:szCs w:val="28"/>
        </w:rPr>
        <w:t xml:space="preserve"> Remítanse los autos a la Subsecretaría General de Acuerdos de esta Suprema Corte de Justicia de la Nación para los efectos legales consiguientes.</w:t>
      </w:r>
    </w:p>
    <w:p w:rsidR="003E305E" w:rsidRPr="00816675" w:rsidRDefault="003E305E" w:rsidP="003E305E">
      <w:pPr>
        <w:pStyle w:val="corte4fondo"/>
        <w:spacing w:line="276" w:lineRule="auto"/>
        <w:ind w:firstLine="708"/>
        <w:rPr>
          <w:rFonts w:cs="Arial"/>
          <w:sz w:val="28"/>
          <w:szCs w:val="28"/>
        </w:rPr>
      </w:pPr>
    </w:p>
    <w:p w:rsidR="005D76E8" w:rsidRDefault="005D76E8" w:rsidP="005D76E8">
      <w:pPr>
        <w:pStyle w:val="corte4fondo"/>
        <w:spacing w:line="276" w:lineRule="auto"/>
        <w:ind w:firstLine="708"/>
        <w:rPr>
          <w:rFonts w:cs="Arial"/>
          <w:sz w:val="28"/>
          <w:szCs w:val="28"/>
        </w:rPr>
      </w:pPr>
      <w:r w:rsidRPr="00816675">
        <w:rPr>
          <w:rFonts w:cs="Arial"/>
          <w:b/>
          <w:sz w:val="28"/>
          <w:szCs w:val="28"/>
        </w:rPr>
        <w:t>Notifíquese</w:t>
      </w:r>
      <w:r w:rsidRPr="00816675">
        <w:rPr>
          <w:rFonts w:cs="Arial"/>
          <w:sz w:val="28"/>
          <w:szCs w:val="28"/>
        </w:rPr>
        <w:t>; con testimonio de esta resolución y en su oportunidad archívese el toca como asunto concluido.</w:t>
      </w:r>
    </w:p>
    <w:p w:rsidR="0046281B" w:rsidRDefault="0046281B" w:rsidP="005D76E8">
      <w:pPr>
        <w:pStyle w:val="corte4fondo"/>
        <w:spacing w:line="276" w:lineRule="auto"/>
        <w:ind w:firstLine="708"/>
        <w:rPr>
          <w:rFonts w:cs="Arial"/>
          <w:sz w:val="28"/>
          <w:szCs w:val="28"/>
        </w:rPr>
      </w:pPr>
    </w:p>
    <w:p w:rsidR="0046281B" w:rsidRPr="00653355" w:rsidRDefault="0046281B" w:rsidP="0046281B">
      <w:pPr>
        <w:widowControl w:val="0"/>
        <w:spacing w:line="276" w:lineRule="auto"/>
        <w:ind w:firstLine="709"/>
        <w:jc w:val="both"/>
        <w:rPr>
          <w:rFonts w:ascii="Arial" w:hAnsi="Arial" w:cs="Arial"/>
          <w:color w:val="000000"/>
          <w:sz w:val="28"/>
          <w:szCs w:val="28"/>
        </w:rPr>
      </w:pPr>
      <w:r w:rsidRPr="00396CA3">
        <w:rPr>
          <w:rFonts w:ascii="Arial" w:hAnsi="Arial" w:cs="Arial"/>
          <w:color w:val="000000"/>
          <w:sz w:val="28"/>
          <w:szCs w:val="28"/>
        </w:rPr>
        <w:t xml:space="preserve">Así lo resolvió la Segunda Sala de la Suprema Corte de Justicia de la Nación </w:t>
      </w:r>
      <w:r>
        <w:rPr>
          <w:rFonts w:ascii="Arial" w:hAnsi="Arial" w:cs="Arial"/>
          <w:color w:val="000000"/>
          <w:sz w:val="28"/>
          <w:szCs w:val="28"/>
        </w:rPr>
        <w:t>p</w:t>
      </w:r>
      <w:r w:rsidRPr="00653355">
        <w:rPr>
          <w:rFonts w:ascii="Arial" w:hAnsi="Arial" w:cs="Arial"/>
          <w:color w:val="000000"/>
          <w:sz w:val="28"/>
          <w:szCs w:val="28"/>
        </w:rPr>
        <w:t>or unanimidad de cinco votos de los señores Ministros Alberto Pérez Dayán, Javier Laynez Potisek, José Fernando Franco González Salas (ponente), Margarita Beatriz Luna Ramos y P</w:t>
      </w:r>
      <w:r>
        <w:rPr>
          <w:rFonts w:ascii="Arial" w:hAnsi="Arial" w:cs="Arial"/>
          <w:color w:val="000000"/>
          <w:sz w:val="28"/>
          <w:szCs w:val="28"/>
        </w:rPr>
        <w:t>residente Eduardo Medina Mora I</w:t>
      </w:r>
      <w:r w:rsidRPr="00653355">
        <w:rPr>
          <w:rFonts w:ascii="Arial" w:hAnsi="Arial" w:cs="Arial"/>
          <w:color w:val="000000"/>
          <w:sz w:val="28"/>
          <w:szCs w:val="28"/>
        </w:rPr>
        <w:t>.</w:t>
      </w:r>
    </w:p>
    <w:p w:rsidR="0046281B" w:rsidRPr="00653355" w:rsidRDefault="0046281B" w:rsidP="0046281B">
      <w:pPr>
        <w:pStyle w:val="corte4fondo"/>
        <w:ind w:firstLine="851"/>
        <w:rPr>
          <w:color w:val="000000"/>
          <w:szCs w:val="28"/>
        </w:rPr>
      </w:pPr>
    </w:p>
    <w:p w:rsidR="0046281B" w:rsidRPr="00494BA5" w:rsidRDefault="0046281B" w:rsidP="0046281B">
      <w:pPr>
        <w:spacing w:line="276" w:lineRule="auto"/>
        <w:ind w:right="51" w:firstLine="709"/>
        <w:jc w:val="both"/>
        <w:rPr>
          <w:rFonts w:ascii="Arial" w:hAnsi="Arial"/>
          <w:sz w:val="28"/>
          <w:szCs w:val="28"/>
        </w:rPr>
      </w:pPr>
      <w:r w:rsidRPr="00653355">
        <w:rPr>
          <w:rFonts w:ascii="Arial" w:hAnsi="Arial" w:cs="Arial"/>
          <w:color w:val="000000"/>
          <w:sz w:val="28"/>
          <w:szCs w:val="28"/>
        </w:rPr>
        <w:t>Firman el Ministro Presidente, el Ponente y el Secretario de</w:t>
      </w:r>
      <w:r w:rsidRPr="00494BA5">
        <w:rPr>
          <w:rFonts w:ascii="Arial" w:hAnsi="Arial"/>
          <w:sz w:val="28"/>
          <w:szCs w:val="28"/>
        </w:rPr>
        <w:t xml:space="preserve"> Acuerdos de la Segunda Sala, quien autoriza y da fe. </w:t>
      </w:r>
    </w:p>
    <w:p w:rsidR="0046281B" w:rsidRDefault="0046281B" w:rsidP="0046281B">
      <w:pPr>
        <w:spacing w:line="360" w:lineRule="auto"/>
        <w:ind w:right="51" w:firstLine="709"/>
        <w:jc w:val="both"/>
        <w:rPr>
          <w:rFonts w:ascii="Arial" w:hAnsi="Arial" w:cs="Arial"/>
          <w:color w:val="000000"/>
          <w:sz w:val="28"/>
          <w:szCs w:val="28"/>
        </w:rPr>
      </w:pPr>
    </w:p>
    <w:p w:rsidR="0046281B" w:rsidRPr="000445DF" w:rsidRDefault="0046281B" w:rsidP="0046281B">
      <w:pPr>
        <w:tabs>
          <w:tab w:val="left" w:pos="992"/>
          <w:tab w:val="left" w:pos="1658"/>
          <w:tab w:val="center" w:pos="4419"/>
        </w:tabs>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0445DF">
        <w:rPr>
          <w:rFonts w:ascii="Arial" w:hAnsi="Arial" w:cs="Arial"/>
          <w:b/>
          <w:sz w:val="28"/>
          <w:szCs w:val="28"/>
        </w:rPr>
        <w:t>PRESIDENTE DE LA SEGUNDA SALA</w:t>
      </w:r>
    </w:p>
    <w:p w:rsidR="0046281B" w:rsidRDefault="0046281B" w:rsidP="0046281B">
      <w:pPr>
        <w:jc w:val="center"/>
        <w:rPr>
          <w:rFonts w:ascii="Arial" w:hAnsi="Arial" w:cs="Arial"/>
          <w:b/>
          <w:sz w:val="28"/>
          <w:szCs w:val="28"/>
        </w:rPr>
      </w:pPr>
    </w:p>
    <w:p w:rsidR="0046281B" w:rsidRDefault="0046281B" w:rsidP="0046281B">
      <w:pPr>
        <w:jc w:val="center"/>
        <w:rPr>
          <w:rFonts w:ascii="Arial" w:hAnsi="Arial" w:cs="Arial"/>
          <w:b/>
          <w:sz w:val="28"/>
          <w:szCs w:val="28"/>
        </w:rPr>
      </w:pPr>
    </w:p>
    <w:p w:rsidR="0046281B" w:rsidRDefault="0046281B" w:rsidP="0046281B">
      <w:pPr>
        <w:jc w:val="center"/>
        <w:rPr>
          <w:rFonts w:ascii="Arial" w:hAnsi="Arial" w:cs="Arial"/>
          <w:b/>
          <w:sz w:val="28"/>
          <w:szCs w:val="28"/>
        </w:rPr>
      </w:pPr>
    </w:p>
    <w:p w:rsidR="0046281B" w:rsidRDefault="0046281B" w:rsidP="0046281B">
      <w:pPr>
        <w:jc w:val="center"/>
        <w:rPr>
          <w:rFonts w:ascii="Arial" w:hAnsi="Arial" w:cs="Arial"/>
          <w:b/>
          <w:sz w:val="28"/>
          <w:szCs w:val="28"/>
        </w:rPr>
      </w:pPr>
    </w:p>
    <w:p w:rsidR="0046281B" w:rsidRDefault="0046281B" w:rsidP="0046281B">
      <w:pPr>
        <w:jc w:val="center"/>
        <w:rPr>
          <w:rFonts w:ascii="Arial" w:hAnsi="Arial" w:cs="Arial"/>
          <w:b/>
          <w:sz w:val="28"/>
          <w:szCs w:val="28"/>
        </w:rPr>
      </w:pPr>
    </w:p>
    <w:p w:rsidR="0046281B" w:rsidRDefault="0046281B" w:rsidP="0046281B">
      <w:pPr>
        <w:jc w:val="center"/>
        <w:rPr>
          <w:rFonts w:ascii="Arial" w:hAnsi="Arial" w:cs="Arial"/>
          <w:b/>
          <w:sz w:val="28"/>
          <w:szCs w:val="28"/>
        </w:rPr>
      </w:pPr>
    </w:p>
    <w:p w:rsidR="0046281B" w:rsidRDefault="0046281B" w:rsidP="0046281B">
      <w:pPr>
        <w:jc w:val="center"/>
        <w:rPr>
          <w:rFonts w:ascii="Arial" w:hAnsi="Arial" w:cs="Arial"/>
          <w:b/>
          <w:sz w:val="28"/>
          <w:szCs w:val="28"/>
        </w:rPr>
      </w:pPr>
    </w:p>
    <w:p w:rsidR="0046281B" w:rsidRDefault="0046281B" w:rsidP="0046281B">
      <w:pPr>
        <w:jc w:val="center"/>
        <w:rPr>
          <w:rFonts w:ascii="Arial" w:hAnsi="Arial" w:cs="Arial"/>
          <w:b/>
          <w:sz w:val="28"/>
          <w:szCs w:val="28"/>
        </w:rPr>
      </w:pPr>
      <w:r w:rsidRPr="000445DF">
        <w:rPr>
          <w:rFonts w:ascii="Arial" w:hAnsi="Arial" w:cs="Arial"/>
          <w:b/>
          <w:sz w:val="28"/>
          <w:szCs w:val="28"/>
        </w:rPr>
        <w:t xml:space="preserve">MINISTRO </w:t>
      </w:r>
      <w:r>
        <w:rPr>
          <w:rFonts w:ascii="Arial" w:hAnsi="Arial" w:cs="Arial"/>
          <w:b/>
          <w:sz w:val="28"/>
          <w:szCs w:val="28"/>
        </w:rPr>
        <w:t>EDUARDO MEDINA MORA I.</w:t>
      </w:r>
    </w:p>
    <w:p w:rsidR="0046281B" w:rsidRPr="000445DF" w:rsidRDefault="0046281B" w:rsidP="0046281B">
      <w:pPr>
        <w:jc w:val="center"/>
        <w:rPr>
          <w:rFonts w:ascii="Arial" w:hAnsi="Arial" w:cs="Arial"/>
          <w:b/>
          <w:sz w:val="28"/>
          <w:szCs w:val="28"/>
        </w:rPr>
      </w:pPr>
    </w:p>
    <w:p w:rsidR="0046281B" w:rsidRDefault="0046281B" w:rsidP="0046281B">
      <w:pPr>
        <w:tabs>
          <w:tab w:val="center" w:pos="4420"/>
          <w:tab w:val="left" w:pos="7914"/>
        </w:tabs>
        <w:jc w:val="center"/>
        <w:rPr>
          <w:rFonts w:ascii="Arial" w:hAnsi="Arial" w:cs="Arial"/>
          <w:b/>
          <w:sz w:val="28"/>
          <w:szCs w:val="28"/>
        </w:rPr>
      </w:pPr>
    </w:p>
    <w:p w:rsidR="0046281B" w:rsidRDefault="0046281B" w:rsidP="0046281B">
      <w:pPr>
        <w:tabs>
          <w:tab w:val="center" w:pos="4420"/>
          <w:tab w:val="left" w:pos="7914"/>
        </w:tabs>
        <w:jc w:val="center"/>
        <w:rPr>
          <w:rFonts w:ascii="Arial" w:hAnsi="Arial" w:cs="Arial"/>
          <w:b/>
          <w:sz w:val="28"/>
          <w:szCs w:val="28"/>
        </w:rPr>
      </w:pPr>
    </w:p>
    <w:p w:rsidR="0046281B" w:rsidRDefault="0046281B" w:rsidP="0046281B">
      <w:pPr>
        <w:tabs>
          <w:tab w:val="center" w:pos="4420"/>
          <w:tab w:val="left" w:pos="7914"/>
        </w:tabs>
        <w:jc w:val="center"/>
        <w:rPr>
          <w:rFonts w:ascii="Arial" w:hAnsi="Arial" w:cs="Arial"/>
          <w:b/>
          <w:sz w:val="28"/>
          <w:szCs w:val="28"/>
        </w:rPr>
      </w:pPr>
      <w:r w:rsidRPr="000445DF">
        <w:rPr>
          <w:rFonts w:ascii="Arial" w:hAnsi="Arial" w:cs="Arial"/>
          <w:b/>
          <w:sz w:val="28"/>
          <w:szCs w:val="28"/>
        </w:rPr>
        <w:t>PONENTE</w:t>
      </w:r>
    </w:p>
    <w:p w:rsidR="0046281B" w:rsidRDefault="0046281B" w:rsidP="0046281B">
      <w:pPr>
        <w:tabs>
          <w:tab w:val="center" w:pos="4420"/>
          <w:tab w:val="left" w:pos="7914"/>
        </w:tabs>
        <w:jc w:val="center"/>
        <w:rPr>
          <w:rFonts w:ascii="Arial" w:hAnsi="Arial" w:cs="Arial"/>
          <w:b/>
          <w:sz w:val="28"/>
          <w:szCs w:val="28"/>
        </w:rPr>
      </w:pPr>
    </w:p>
    <w:p w:rsidR="0046281B" w:rsidRDefault="0046281B" w:rsidP="0046281B">
      <w:pPr>
        <w:tabs>
          <w:tab w:val="center" w:pos="4420"/>
          <w:tab w:val="left" w:pos="7914"/>
        </w:tabs>
        <w:jc w:val="center"/>
        <w:rPr>
          <w:rFonts w:ascii="Arial" w:hAnsi="Arial" w:cs="Arial"/>
          <w:b/>
          <w:sz w:val="28"/>
          <w:szCs w:val="28"/>
        </w:rPr>
      </w:pPr>
    </w:p>
    <w:p w:rsidR="0046281B" w:rsidRDefault="0046281B" w:rsidP="0046281B">
      <w:pPr>
        <w:tabs>
          <w:tab w:val="center" w:pos="4420"/>
          <w:tab w:val="left" w:pos="7914"/>
        </w:tabs>
        <w:jc w:val="center"/>
        <w:rPr>
          <w:rFonts w:ascii="Arial" w:hAnsi="Arial" w:cs="Arial"/>
          <w:b/>
          <w:sz w:val="28"/>
          <w:szCs w:val="28"/>
        </w:rPr>
      </w:pPr>
    </w:p>
    <w:p w:rsidR="0046281B" w:rsidRDefault="0046281B" w:rsidP="0046281B">
      <w:pPr>
        <w:tabs>
          <w:tab w:val="center" w:pos="4420"/>
          <w:tab w:val="left" w:pos="7914"/>
        </w:tabs>
        <w:jc w:val="center"/>
        <w:rPr>
          <w:rFonts w:ascii="Arial" w:hAnsi="Arial" w:cs="Arial"/>
          <w:b/>
          <w:sz w:val="28"/>
          <w:szCs w:val="28"/>
        </w:rPr>
      </w:pPr>
    </w:p>
    <w:p w:rsidR="0046281B" w:rsidRDefault="0046281B" w:rsidP="0046281B">
      <w:pPr>
        <w:tabs>
          <w:tab w:val="center" w:pos="4420"/>
          <w:tab w:val="left" w:pos="7914"/>
        </w:tabs>
        <w:jc w:val="center"/>
        <w:rPr>
          <w:rFonts w:ascii="Arial" w:hAnsi="Arial" w:cs="Arial"/>
          <w:b/>
          <w:sz w:val="28"/>
          <w:szCs w:val="28"/>
        </w:rPr>
      </w:pPr>
    </w:p>
    <w:p w:rsidR="0046281B" w:rsidRDefault="0046281B" w:rsidP="0046281B">
      <w:pPr>
        <w:tabs>
          <w:tab w:val="center" w:pos="4420"/>
          <w:tab w:val="left" w:pos="7914"/>
        </w:tabs>
        <w:jc w:val="center"/>
        <w:rPr>
          <w:rFonts w:ascii="Arial" w:hAnsi="Arial" w:cs="Arial"/>
          <w:b/>
          <w:sz w:val="28"/>
          <w:szCs w:val="28"/>
        </w:rPr>
      </w:pPr>
    </w:p>
    <w:p w:rsidR="0046281B" w:rsidRDefault="0046281B" w:rsidP="0046281B">
      <w:pPr>
        <w:tabs>
          <w:tab w:val="center" w:pos="4420"/>
          <w:tab w:val="left" w:pos="7914"/>
        </w:tabs>
        <w:jc w:val="center"/>
        <w:rPr>
          <w:rFonts w:ascii="Arial" w:hAnsi="Arial" w:cs="Arial"/>
          <w:b/>
          <w:sz w:val="28"/>
          <w:szCs w:val="28"/>
        </w:rPr>
      </w:pPr>
      <w:r w:rsidRPr="000445DF">
        <w:rPr>
          <w:rFonts w:ascii="Arial" w:hAnsi="Arial" w:cs="Arial"/>
          <w:b/>
          <w:sz w:val="28"/>
          <w:szCs w:val="28"/>
        </w:rPr>
        <w:t>MINISTRO JOSÉ FERNANDO FRANCO GONZÁLEZ SALAS</w:t>
      </w:r>
    </w:p>
    <w:p w:rsidR="0046281B" w:rsidRDefault="0046281B" w:rsidP="0046281B">
      <w:pPr>
        <w:jc w:val="both"/>
        <w:rPr>
          <w:rFonts w:ascii="Arial" w:hAnsi="Arial" w:cs="Arial"/>
          <w:b/>
          <w:sz w:val="28"/>
          <w:szCs w:val="28"/>
        </w:rPr>
      </w:pPr>
    </w:p>
    <w:p w:rsidR="0046281B" w:rsidRDefault="0046281B" w:rsidP="0046281B">
      <w:pPr>
        <w:jc w:val="both"/>
        <w:rPr>
          <w:rFonts w:ascii="Arial" w:hAnsi="Arial" w:cs="Arial"/>
          <w:b/>
          <w:sz w:val="28"/>
          <w:szCs w:val="28"/>
        </w:rPr>
      </w:pPr>
    </w:p>
    <w:p w:rsidR="0046281B" w:rsidRDefault="0046281B" w:rsidP="0046281B">
      <w:pPr>
        <w:jc w:val="both"/>
        <w:rPr>
          <w:rFonts w:ascii="Arial" w:hAnsi="Arial" w:cs="Arial"/>
          <w:b/>
          <w:sz w:val="28"/>
          <w:szCs w:val="28"/>
        </w:rPr>
      </w:pPr>
    </w:p>
    <w:p w:rsidR="0046281B" w:rsidRDefault="0046281B" w:rsidP="0046281B">
      <w:pPr>
        <w:jc w:val="both"/>
        <w:rPr>
          <w:rFonts w:ascii="Arial" w:hAnsi="Arial" w:cs="Arial"/>
          <w:b/>
          <w:sz w:val="28"/>
          <w:szCs w:val="28"/>
        </w:rPr>
      </w:pPr>
    </w:p>
    <w:p w:rsidR="00FC6D86" w:rsidRDefault="00FC6D86" w:rsidP="0046281B">
      <w:pPr>
        <w:jc w:val="center"/>
        <w:rPr>
          <w:rFonts w:ascii="Arial" w:hAnsi="Arial" w:cs="Arial"/>
          <w:b/>
          <w:sz w:val="28"/>
          <w:szCs w:val="28"/>
        </w:rPr>
      </w:pPr>
    </w:p>
    <w:p w:rsidR="00FC6D86" w:rsidRDefault="00FC6D86" w:rsidP="0046281B">
      <w:pPr>
        <w:jc w:val="center"/>
        <w:rPr>
          <w:rFonts w:ascii="Arial" w:hAnsi="Arial" w:cs="Arial"/>
          <w:b/>
          <w:sz w:val="28"/>
          <w:szCs w:val="28"/>
        </w:rPr>
      </w:pPr>
    </w:p>
    <w:p w:rsidR="0046281B" w:rsidRDefault="0046281B" w:rsidP="00FC6D86">
      <w:pPr>
        <w:rPr>
          <w:rFonts w:ascii="Arial" w:hAnsi="Arial" w:cs="Arial"/>
          <w:b/>
          <w:sz w:val="28"/>
          <w:szCs w:val="28"/>
        </w:rPr>
      </w:pPr>
      <w:r>
        <w:rPr>
          <w:rFonts w:ascii="Arial" w:hAnsi="Arial" w:cs="Arial"/>
          <w:b/>
          <w:sz w:val="28"/>
          <w:szCs w:val="28"/>
        </w:rPr>
        <w:t>SECRETARIO DE ACUERDOS DE LA SALA</w:t>
      </w:r>
    </w:p>
    <w:p w:rsidR="0046281B" w:rsidRDefault="0046281B" w:rsidP="0046281B">
      <w:pPr>
        <w:jc w:val="center"/>
        <w:rPr>
          <w:rFonts w:ascii="Arial" w:hAnsi="Arial" w:cs="Arial"/>
          <w:b/>
          <w:sz w:val="28"/>
          <w:szCs w:val="28"/>
        </w:rPr>
      </w:pPr>
    </w:p>
    <w:p w:rsidR="0046281B" w:rsidRDefault="0046281B" w:rsidP="0046281B">
      <w:pPr>
        <w:jc w:val="center"/>
        <w:rPr>
          <w:rFonts w:ascii="Arial" w:hAnsi="Arial" w:cs="Arial"/>
          <w:b/>
          <w:sz w:val="28"/>
          <w:szCs w:val="28"/>
        </w:rPr>
      </w:pPr>
    </w:p>
    <w:p w:rsidR="0046281B" w:rsidRDefault="0046281B" w:rsidP="0046281B">
      <w:pPr>
        <w:jc w:val="center"/>
        <w:rPr>
          <w:rFonts w:ascii="Arial" w:hAnsi="Arial" w:cs="Arial"/>
          <w:b/>
          <w:sz w:val="28"/>
          <w:szCs w:val="28"/>
        </w:rPr>
      </w:pPr>
    </w:p>
    <w:p w:rsidR="0046281B" w:rsidRDefault="0046281B" w:rsidP="0046281B">
      <w:pPr>
        <w:jc w:val="center"/>
        <w:rPr>
          <w:rFonts w:ascii="Arial" w:hAnsi="Arial" w:cs="Arial"/>
          <w:b/>
          <w:sz w:val="28"/>
          <w:szCs w:val="28"/>
        </w:rPr>
      </w:pPr>
    </w:p>
    <w:p w:rsidR="0046281B" w:rsidRDefault="0046281B" w:rsidP="0046281B">
      <w:pPr>
        <w:jc w:val="center"/>
        <w:rPr>
          <w:rFonts w:ascii="Arial" w:hAnsi="Arial" w:cs="Arial"/>
          <w:b/>
          <w:sz w:val="28"/>
          <w:szCs w:val="28"/>
        </w:rPr>
      </w:pPr>
    </w:p>
    <w:p w:rsidR="0046281B" w:rsidRDefault="00FC6D86" w:rsidP="0046281B">
      <w:pPr>
        <w:jc w:val="center"/>
        <w:rPr>
          <w:rFonts w:ascii="Arial" w:hAnsi="Arial" w:cs="Arial"/>
          <w:b/>
          <w:sz w:val="28"/>
          <w:szCs w:val="28"/>
        </w:rPr>
      </w:pPr>
      <w:r>
        <w:rPr>
          <w:rFonts w:ascii="Arial" w:hAnsi="Arial" w:cs="Arial"/>
          <w:b/>
          <w:sz w:val="28"/>
          <w:szCs w:val="28"/>
        </w:rPr>
        <w:t xml:space="preserve">          </w:t>
      </w:r>
      <w:r w:rsidR="0046281B" w:rsidRPr="000445DF">
        <w:rPr>
          <w:rFonts w:ascii="Arial" w:hAnsi="Arial" w:cs="Arial"/>
          <w:b/>
          <w:sz w:val="28"/>
          <w:szCs w:val="28"/>
        </w:rPr>
        <w:t>LIC. MARIO EDUARDO PLATA ÁLVAREZ</w:t>
      </w:r>
    </w:p>
    <w:p w:rsidR="0046281B" w:rsidRDefault="0046281B" w:rsidP="0046281B">
      <w:pPr>
        <w:jc w:val="center"/>
        <w:rPr>
          <w:rFonts w:ascii="Arial" w:hAnsi="Arial" w:cs="Arial"/>
          <w:b/>
          <w:sz w:val="28"/>
          <w:szCs w:val="28"/>
        </w:rPr>
      </w:pPr>
    </w:p>
    <w:p w:rsidR="0046281B" w:rsidRDefault="0046281B" w:rsidP="0046281B">
      <w:pPr>
        <w:jc w:val="center"/>
        <w:rPr>
          <w:rFonts w:ascii="Arial" w:hAnsi="Arial" w:cs="Arial"/>
          <w:b/>
          <w:sz w:val="28"/>
          <w:szCs w:val="28"/>
        </w:rPr>
      </w:pPr>
    </w:p>
    <w:p w:rsidR="0046281B" w:rsidRPr="00AA07D2" w:rsidRDefault="0046281B" w:rsidP="0046281B">
      <w:pPr>
        <w:tabs>
          <w:tab w:val="left" w:pos="6092"/>
        </w:tabs>
        <w:rPr>
          <w:rFonts w:ascii="Arial" w:hAnsi="Arial" w:cs="Arial"/>
          <w:b/>
        </w:rPr>
      </w:pPr>
      <w:r w:rsidRPr="00AA07D2">
        <w:rPr>
          <w:rFonts w:ascii="Arial" w:hAnsi="Arial" w:cs="Arial"/>
          <w:b/>
        </w:rPr>
        <w:tab/>
      </w:r>
    </w:p>
    <w:p w:rsidR="0046281B" w:rsidRPr="004B31DA" w:rsidRDefault="0046281B" w:rsidP="0046281B">
      <w:pPr>
        <w:jc w:val="both"/>
        <w:rPr>
          <w:rFonts w:ascii="Arial" w:hAnsi="Arial"/>
          <w:lang w:eastAsia="en-US"/>
        </w:rPr>
      </w:pPr>
      <w:r w:rsidRPr="004B31DA">
        <w:rPr>
          <w:rFonts w:ascii="Arial" w:hAnsi="Arial"/>
          <w:lang w:val="x-none"/>
        </w:rPr>
        <w:t>Esta hoja corresponde a</w:t>
      </w:r>
      <w:r w:rsidR="00FB3946">
        <w:rPr>
          <w:rFonts w:ascii="Arial" w:hAnsi="Arial"/>
        </w:rPr>
        <w:t xml:space="preserve"> </w:t>
      </w:r>
      <w:r w:rsidRPr="004B31DA">
        <w:rPr>
          <w:rFonts w:ascii="Arial" w:hAnsi="Arial"/>
          <w:lang w:val="x-none"/>
        </w:rPr>
        <w:t>l</w:t>
      </w:r>
      <w:r w:rsidR="00FB3946">
        <w:rPr>
          <w:rFonts w:ascii="Arial" w:hAnsi="Arial"/>
        </w:rPr>
        <w:t>a</w:t>
      </w:r>
      <w:r w:rsidRPr="004B31DA">
        <w:rPr>
          <w:rFonts w:ascii="Arial" w:hAnsi="Arial"/>
          <w:lang w:val="x-none"/>
        </w:rPr>
        <w:t xml:space="preserve"> </w:t>
      </w:r>
      <w:r w:rsidR="00FB3946" w:rsidRPr="00FB3946">
        <w:rPr>
          <w:rFonts w:ascii="Arial" w:hAnsi="Arial"/>
          <w:b/>
          <w:bCs/>
          <w:lang w:val="es-ES_tradnl"/>
        </w:rPr>
        <w:t>SOLICITUD DE EJERCICIO DE LA FACULTAD DE ATRACCIÓN 150/2018</w:t>
      </w:r>
      <w:r w:rsidR="00FB3946">
        <w:rPr>
          <w:rFonts w:ascii="Arial" w:hAnsi="Arial"/>
          <w:b/>
          <w:bCs/>
          <w:lang w:val="es-ES_tradnl"/>
        </w:rPr>
        <w:t xml:space="preserve">. </w:t>
      </w:r>
      <w:r w:rsidR="00FB3946" w:rsidRPr="00FB3946">
        <w:rPr>
          <w:rFonts w:ascii="Arial" w:hAnsi="Arial"/>
          <w:b/>
          <w:bCs/>
          <w:lang w:val="es-ES_tradnl"/>
        </w:rPr>
        <w:t>SOLICITANTE: MAGISTRADOS INTEGRANTES DEL QUINTO TRIBUNAL COLEGIADO EN MATERIA ADMINISTRATIVA DEL PRIMER CIRCUITO</w:t>
      </w:r>
      <w:r w:rsidR="00FB3946">
        <w:rPr>
          <w:rFonts w:ascii="Arial" w:hAnsi="Arial"/>
          <w:b/>
          <w:bCs/>
          <w:lang w:val="es-ES_tradnl"/>
        </w:rPr>
        <w:t xml:space="preserve">. </w:t>
      </w:r>
      <w:r w:rsidRPr="004B31DA">
        <w:rPr>
          <w:rFonts w:ascii="Arial" w:hAnsi="Arial"/>
          <w:lang w:val="x-none"/>
        </w:rPr>
        <w:t>Fallado el</w:t>
      </w:r>
      <w:r>
        <w:rPr>
          <w:rFonts w:ascii="Arial" w:hAnsi="Arial"/>
        </w:rPr>
        <w:t xml:space="preserve"> treinta</w:t>
      </w:r>
      <w:r w:rsidRPr="004B31DA">
        <w:rPr>
          <w:rFonts w:ascii="Arial" w:hAnsi="Arial"/>
        </w:rPr>
        <w:t xml:space="preserve"> de mayo </w:t>
      </w:r>
      <w:r w:rsidRPr="004B31DA">
        <w:rPr>
          <w:rFonts w:ascii="Arial" w:hAnsi="Arial" w:cs="Arial"/>
        </w:rPr>
        <w:t>de dos mil dieciocho</w:t>
      </w:r>
      <w:r w:rsidRPr="004B31DA">
        <w:rPr>
          <w:rFonts w:ascii="Arial" w:hAnsi="Arial"/>
          <w:lang w:val="x-none"/>
        </w:rPr>
        <w:t>, en el siguiente sentido</w:t>
      </w:r>
      <w:r w:rsidRPr="004B31DA">
        <w:t xml:space="preserve">: </w:t>
      </w:r>
      <w:r w:rsidR="00FB3946" w:rsidRPr="00FB3946">
        <w:rPr>
          <w:rFonts w:ascii="Arial" w:hAnsi="Arial" w:cs="Arial"/>
          <w:b/>
          <w:lang w:val="es-ES_tradnl"/>
        </w:rPr>
        <w:t>PRIMERO.</w:t>
      </w:r>
      <w:r w:rsidR="00FB3946" w:rsidRPr="00FB3946">
        <w:rPr>
          <w:rFonts w:ascii="Arial" w:hAnsi="Arial" w:cs="Arial"/>
          <w:lang w:val="es-ES_tradnl"/>
        </w:rPr>
        <w:t xml:space="preserve"> Esta Segunda Sala de la Suprema Corte de Justicia de la Nación ejerce la facultad de atracción a que este expediente se refiere. </w:t>
      </w:r>
      <w:r w:rsidR="00FB3946" w:rsidRPr="00FB3946">
        <w:rPr>
          <w:rFonts w:ascii="Arial" w:hAnsi="Arial" w:cs="Arial"/>
          <w:b/>
          <w:lang w:val="es-ES_tradnl"/>
        </w:rPr>
        <w:t>SEGUNDO.</w:t>
      </w:r>
      <w:r w:rsidR="00FB3946" w:rsidRPr="00FB3946">
        <w:rPr>
          <w:rFonts w:ascii="Arial" w:hAnsi="Arial" w:cs="Arial"/>
          <w:lang w:val="es-ES_tradnl"/>
        </w:rPr>
        <w:t xml:space="preserve"> Remítanse los autos a la Subsecretaría General de Acuerdos de esta Suprema Corte de Justicia de la Nación para los efectos legales consiguientes</w:t>
      </w:r>
      <w:r w:rsidRPr="00FB3946">
        <w:rPr>
          <w:rFonts w:ascii="Arial" w:eastAsia="Calibri" w:hAnsi="Arial" w:cs="Arial"/>
          <w:color w:val="000000"/>
          <w:lang w:eastAsia="en-US"/>
        </w:rPr>
        <w:t>.</w:t>
      </w:r>
      <w:r>
        <w:rPr>
          <w:rFonts w:ascii="Arial" w:eastAsia="Calibri" w:hAnsi="Arial" w:cs="Arial"/>
          <w:color w:val="000000"/>
          <w:lang w:eastAsia="en-US"/>
        </w:rPr>
        <w:t xml:space="preserve"> </w:t>
      </w:r>
      <w:r w:rsidRPr="004B31DA">
        <w:rPr>
          <w:rFonts w:ascii="Arial" w:hAnsi="Arial"/>
          <w:b/>
        </w:rPr>
        <w:t>CONSTE</w:t>
      </w:r>
      <w:r w:rsidRPr="004B31DA">
        <w:rPr>
          <w:rFonts w:ascii="Arial" w:hAnsi="Arial"/>
        </w:rPr>
        <w:t>.</w:t>
      </w:r>
    </w:p>
    <w:p w:rsidR="0046281B" w:rsidRPr="001E5CCE" w:rsidRDefault="0046281B" w:rsidP="0046281B"/>
    <w:p w:rsidR="0046281B" w:rsidRDefault="0046281B" w:rsidP="0046281B"/>
    <w:p w:rsidR="00A00BFD" w:rsidRPr="003B7C22" w:rsidRDefault="00A00BFD" w:rsidP="00A00BFD">
      <w:pPr>
        <w:jc w:val="both"/>
        <w:rPr>
          <w:sz w:val="22"/>
          <w:szCs w:val="22"/>
        </w:rPr>
      </w:pPr>
      <w:r w:rsidRPr="003B7C22">
        <w:rPr>
          <w:rFonts w:ascii="Arial" w:hAnsi="Arial" w:cs="Arial"/>
          <w:color w:val="000000"/>
          <w:sz w:val="22"/>
          <w:szCs w:val="22"/>
          <w:bdr w:val="none" w:sz="0" w:space="0" w:color="auto" w:frame="1"/>
        </w:rPr>
        <w:t>En términos de lo dispuesto en los artículos 3, fracción XXI, 73, fracción II, 111, 113, 116, Octavo y Duodécimo Transitorios de la Ley General de Transparencia y Acceso a la Información Pública, así como en el segundo párrafo de artículo 9º del Reglamento de la Suprema Corte de Justicia de la Nación y del Consejo de la Judicatura Federal para la aplicación de la Ley Federal de Transparencia y Acceso a la Información Pública Gubernamental, en esta versión pública se testa la información considerada legalmente como reservada o confidencial que encuadra en esos supuestos normativos.</w:t>
      </w:r>
    </w:p>
    <w:p w:rsidR="0046281B" w:rsidRDefault="0046281B" w:rsidP="005D76E8">
      <w:pPr>
        <w:pStyle w:val="corte4fondo"/>
        <w:spacing w:line="276" w:lineRule="auto"/>
        <w:ind w:firstLine="708"/>
        <w:rPr>
          <w:rFonts w:cs="Arial"/>
          <w:sz w:val="28"/>
          <w:szCs w:val="28"/>
        </w:rPr>
      </w:pPr>
    </w:p>
    <w:p w:rsidR="005D76E8" w:rsidRDefault="005D76E8" w:rsidP="005D76E8">
      <w:pPr>
        <w:pStyle w:val="corte4fondo"/>
        <w:spacing w:line="276" w:lineRule="auto"/>
        <w:ind w:firstLine="708"/>
        <w:rPr>
          <w:rFonts w:cs="Arial"/>
          <w:sz w:val="28"/>
          <w:szCs w:val="28"/>
        </w:rPr>
      </w:pPr>
    </w:p>
    <w:p w:rsidR="005D76E8" w:rsidRDefault="005D76E8" w:rsidP="005D76E8">
      <w:pPr>
        <w:pStyle w:val="corte4fondo"/>
        <w:spacing w:line="240" w:lineRule="auto"/>
        <w:rPr>
          <w:b/>
          <w:sz w:val="24"/>
        </w:rPr>
      </w:pPr>
    </w:p>
    <w:p w:rsidR="005D76E8" w:rsidRDefault="005D76E8" w:rsidP="005D76E8">
      <w:pPr>
        <w:pStyle w:val="corte1datos"/>
        <w:spacing w:line="276" w:lineRule="auto"/>
      </w:pPr>
    </w:p>
    <w:p w:rsidR="00D706EE" w:rsidRDefault="00D706EE"/>
    <w:sectPr w:rsidR="00D706EE" w:rsidSect="00F07A24">
      <w:headerReference w:type="even" r:id="rId8"/>
      <w:headerReference w:type="default" r:id="rId9"/>
      <w:footerReference w:type="even" r:id="rId10"/>
      <w:footerReference w:type="default" r:id="rId11"/>
      <w:footerReference w:type="first" r:id="rId12"/>
      <w:pgSz w:w="12240" w:h="20160" w:code="5"/>
      <w:pgMar w:top="1737" w:right="1327" w:bottom="2552" w:left="1701" w:header="709" w:footer="156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2B4" w:rsidRDefault="002712B4" w:rsidP="005D76E8">
      <w:r>
        <w:separator/>
      </w:r>
    </w:p>
  </w:endnote>
  <w:endnote w:type="continuationSeparator" w:id="0">
    <w:p w:rsidR="002712B4" w:rsidRDefault="002712B4" w:rsidP="005D7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FFE" w:rsidRPr="006F31C8" w:rsidRDefault="00C47A71">
    <w:pPr>
      <w:pStyle w:val="Piedepgina"/>
      <w:jc w:val="right"/>
      <w:rPr>
        <w:rFonts w:ascii="Arial" w:hAnsi="Arial" w:cs="Arial"/>
        <w:b/>
      </w:rPr>
    </w:pPr>
    <w:r w:rsidRPr="006F31C8">
      <w:rPr>
        <w:rFonts w:ascii="Arial" w:hAnsi="Arial" w:cs="Arial"/>
        <w:b/>
      </w:rPr>
      <w:fldChar w:fldCharType="begin"/>
    </w:r>
    <w:r w:rsidRPr="006F31C8">
      <w:rPr>
        <w:rFonts w:ascii="Arial" w:hAnsi="Arial" w:cs="Arial"/>
        <w:b/>
      </w:rPr>
      <w:instrText>PAGE   \* MERGEFORMAT</w:instrText>
    </w:r>
    <w:r w:rsidRPr="006F31C8">
      <w:rPr>
        <w:rFonts w:ascii="Arial" w:hAnsi="Arial" w:cs="Arial"/>
        <w:b/>
      </w:rPr>
      <w:fldChar w:fldCharType="separate"/>
    </w:r>
    <w:r w:rsidRPr="002A1365">
      <w:rPr>
        <w:rFonts w:ascii="Arial" w:hAnsi="Arial" w:cs="Arial"/>
        <w:b/>
        <w:noProof/>
        <w:lang w:val="es-ES"/>
      </w:rPr>
      <w:t>14</w:t>
    </w:r>
    <w:r w:rsidRPr="006F31C8">
      <w:rPr>
        <w:rFonts w:ascii="Arial" w:hAnsi="Arial" w:cs="Arial"/>
        <w:b/>
      </w:rPr>
      <w:fldChar w:fldCharType="end"/>
    </w:r>
  </w:p>
  <w:p w:rsidR="00EE5FFE" w:rsidRDefault="002712B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FFE" w:rsidRPr="00527DA7" w:rsidRDefault="00C47A71">
    <w:pPr>
      <w:pStyle w:val="Piedepgina"/>
      <w:jc w:val="right"/>
      <w:rPr>
        <w:rFonts w:ascii="Arial" w:hAnsi="Arial" w:cs="Arial"/>
        <w:b/>
      </w:rPr>
    </w:pPr>
    <w:r w:rsidRPr="00527DA7">
      <w:rPr>
        <w:rFonts w:ascii="Arial" w:hAnsi="Arial" w:cs="Arial"/>
        <w:b/>
      </w:rPr>
      <w:fldChar w:fldCharType="begin"/>
    </w:r>
    <w:r w:rsidRPr="00527DA7">
      <w:rPr>
        <w:rFonts w:ascii="Arial" w:hAnsi="Arial" w:cs="Arial"/>
        <w:b/>
      </w:rPr>
      <w:instrText>PAGE   \* MERGEFORMAT</w:instrText>
    </w:r>
    <w:r w:rsidRPr="00527DA7">
      <w:rPr>
        <w:rFonts w:ascii="Arial" w:hAnsi="Arial" w:cs="Arial"/>
        <w:b/>
      </w:rPr>
      <w:fldChar w:fldCharType="separate"/>
    </w:r>
    <w:r w:rsidR="00556FFF" w:rsidRPr="00556FFF">
      <w:rPr>
        <w:rFonts w:ascii="Arial" w:hAnsi="Arial" w:cs="Arial"/>
        <w:b/>
        <w:noProof/>
        <w:lang w:val="es-ES"/>
      </w:rPr>
      <w:t>11</w:t>
    </w:r>
    <w:r w:rsidRPr="00527DA7">
      <w:rPr>
        <w:rFonts w:ascii="Arial" w:hAnsi="Arial" w:cs="Arial"/>
        <w:b/>
      </w:rPr>
      <w:fldChar w:fldCharType="end"/>
    </w:r>
  </w:p>
  <w:p w:rsidR="00EE5FFE" w:rsidRDefault="002712B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92E" w:rsidRPr="00527DA7" w:rsidRDefault="00C47A71">
    <w:pPr>
      <w:pStyle w:val="Piedepgina"/>
      <w:jc w:val="right"/>
      <w:rPr>
        <w:rFonts w:ascii="Arial" w:hAnsi="Arial" w:cs="Arial"/>
        <w:b/>
      </w:rPr>
    </w:pPr>
    <w:r w:rsidRPr="00527DA7">
      <w:rPr>
        <w:rFonts w:ascii="Arial" w:hAnsi="Arial" w:cs="Arial"/>
        <w:b/>
      </w:rPr>
      <w:fldChar w:fldCharType="begin"/>
    </w:r>
    <w:r w:rsidRPr="00527DA7">
      <w:rPr>
        <w:rFonts w:ascii="Arial" w:hAnsi="Arial" w:cs="Arial"/>
        <w:b/>
      </w:rPr>
      <w:instrText>PAGE   \* MERGEFORMAT</w:instrText>
    </w:r>
    <w:r w:rsidRPr="00527DA7">
      <w:rPr>
        <w:rFonts w:ascii="Arial" w:hAnsi="Arial" w:cs="Arial"/>
        <w:b/>
      </w:rPr>
      <w:fldChar w:fldCharType="separate"/>
    </w:r>
    <w:r w:rsidR="00556FFF" w:rsidRPr="00556FFF">
      <w:rPr>
        <w:rFonts w:ascii="Arial" w:hAnsi="Arial" w:cs="Arial"/>
        <w:b/>
        <w:noProof/>
        <w:lang w:val="es-ES"/>
      </w:rPr>
      <w:t>1</w:t>
    </w:r>
    <w:r w:rsidRPr="00527DA7">
      <w:rPr>
        <w:rFonts w:ascii="Arial" w:hAnsi="Arial" w:cs="Arial"/>
        <w:b/>
      </w:rPr>
      <w:fldChar w:fldCharType="end"/>
    </w:r>
  </w:p>
  <w:p w:rsidR="009D692E" w:rsidRDefault="002712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2B4" w:rsidRDefault="002712B4" w:rsidP="005D76E8">
      <w:r>
        <w:separator/>
      </w:r>
    </w:p>
  </w:footnote>
  <w:footnote w:type="continuationSeparator" w:id="0">
    <w:p w:rsidR="002712B4" w:rsidRDefault="002712B4" w:rsidP="005D76E8">
      <w:r>
        <w:continuationSeparator/>
      </w:r>
    </w:p>
  </w:footnote>
  <w:footnote w:id="1">
    <w:p w:rsidR="005D76E8" w:rsidRPr="009D692E" w:rsidRDefault="005D76E8" w:rsidP="005D76E8">
      <w:pPr>
        <w:pStyle w:val="Textonotapie"/>
        <w:jc w:val="both"/>
        <w:rPr>
          <w:rFonts w:ascii="Arial" w:hAnsi="Arial" w:cs="Arial"/>
        </w:rPr>
      </w:pPr>
      <w:r w:rsidRPr="009D692E">
        <w:rPr>
          <w:rStyle w:val="Refdenotaalpie"/>
          <w:rFonts w:ascii="Arial" w:hAnsi="Arial" w:cs="Arial"/>
        </w:rPr>
        <w:footnoteRef/>
      </w:r>
      <w:r>
        <w:rPr>
          <w:rFonts w:ascii="Arial" w:hAnsi="Arial" w:cs="Arial"/>
        </w:rPr>
        <w:t xml:space="preserve"> D</w:t>
      </w:r>
      <w:r w:rsidRPr="009D692E">
        <w:rPr>
          <w:rFonts w:ascii="Arial" w:hAnsi="Arial" w:cs="Arial"/>
        </w:rPr>
        <w:t>e conformidad con lo dispuesto en los artículos 107, fracción VIII, inciso b), segundo párrafo, de la Constitución Política de lo</w:t>
      </w:r>
      <w:r>
        <w:rPr>
          <w:rFonts w:ascii="Arial" w:hAnsi="Arial" w:cs="Arial"/>
        </w:rPr>
        <w:t>s Estados Unidos Mexicanos; 40 y 85</w:t>
      </w:r>
      <w:r w:rsidRPr="009D692E">
        <w:rPr>
          <w:rFonts w:ascii="Arial" w:hAnsi="Arial" w:cs="Arial"/>
        </w:rPr>
        <w:t xml:space="preserve"> de la Ley de Amparo; 21, frac</w:t>
      </w:r>
      <w:r>
        <w:rPr>
          <w:rFonts w:ascii="Arial" w:hAnsi="Arial" w:cs="Arial"/>
        </w:rPr>
        <w:t>ción II, inciso b),</w:t>
      </w:r>
      <w:r w:rsidRPr="009D692E">
        <w:rPr>
          <w:rFonts w:ascii="Arial" w:hAnsi="Arial" w:cs="Arial"/>
        </w:rPr>
        <w:t xml:space="preserve"> y 25, fracciones I y II, de la Ley Orgánica del Poder Judicial de la Federación; y</w:t>
      </w:r>
      <w:r>
        <w:rPr>
          <w:rFonts w:ascii="Arial" w:hAnsi="Arial" w:cs="Arial"/>
        </w:rPr>
        <w:t>,</w:t>
      </w:r>
      <w:r w:rsidRPr="009D692E">
        <w:rPr>
          <w:rFonts w:ascii="Arial" w:hAnsi="Arial" w:cs="Arial"/>
        </w:rPr>
        <w:t xml:space="preserve"> punto</w:t>
      </w:r>
      <w:r>
        <w:rPr>
          <w:rFonts w:ascii="Arial" w:hAnsi="Arial" w:cs="Arial"/>
        </w:rPr>
        <w:t xml:space="preserve"> Tercero </w:t>
      </w:r>
      <w:r w:rsidRPr="009D692E">
        <w:rPr>
          <w:rFonts w:ascii="Arial" w:hAnsi="Arial" w:cs="Arial"/>
        </w:rPr>
        <w:t>del Acuerdo General Plenario 5/2013, publicado en el Diario Oficial de la Federación el veintiuno de may</w:t>
      </w:r>
      <w:r>
        <w:rPr>
          <w:rFonts w:ascii="Arial" w:hAnsi="Arial" w:cs="Arial"/>
        </w:rPr>
        <w:t>o de dos mil trece, debido a</w:t>
      </w:r>
      <w:r w:rsidRPr="009D692E">
        <w:rPr>
          <w:rFonts w:ascii="Arial" w:hAnsi="Arial" w:cs="Arial"/>
        </w:rPr>
        <w:t xml:space="preserve"> que esta resolución tiene por objeto de</w:t>
      </w:r>
      <w:r>
        <w:rPr>
          <w:rFonts w:ascii="Arial" w:hAnsi="Arial" w:cs="Arial"/>
        </w:rPr>
        <w:t>cidir si el asunto reúne</w:t>
      </w:r>
      <w:r w:rsidRPr="009D692E">
        <w:rPr>
          <w:rFonts w:ascii="Arial" w:hAnsi="Arial" w:cs="Arial"/>
        </w:rPr>
        <w:t xml:space="preserve"> los requisitos legales y constitucionales para determinar si es el caso que esta Segunda Sala ejerza su facultad de atracción, sin que se considere necesaria la intervención del Tribunal Pleno para su resolución.</w:t>
      </w:r>
    </w:p>
  </w:footnote>
  <w:footnote w:id="2">
    <w:p w:rsidR="005D76E8" w:rsidRPr="003E7D30" w:rsidRDefault="005D76E8" w:rsidP="005D76E8">
      <w:pPr>
        <w:pStyle w:val="corte4fondo"/>
        <w:spacing w:line="240" w:lineRule="auto"/>
        <w:ind w:firstLine="0"/>
        <w:rPr>
          <w:sz w:val="20"/>
          <w:szCs w:val="20"/>
        </w:rPr>
      </w:pPr>
      <w:r w:rsidRPr="003E7D30">
        <w:rPr>
          <w:rStyle w:val="Refdenotaalpie"/>
          <w:sz w:val="20"/>
          <w:szCs w:val="20"/>
        </w:rPr>
        <w:footnoteRef/>
      </w:r>
      <w:r w:rsidRPr="003E7D30">
        <w:rPr>
          <w:sz w:val="20"/>
          <w:szCs w:val="20"/>
        </w:rPr>
        <w:t xml:space="preserve"> Novena Época. Instancia: Segunda Sala. Fuente: Semanario Judicial de la Federación y su Gaceta, tomo XXIV, noviembre de 2006, página 195. Tesis: 2a. /J. 123/2006. Jurisprudencia. Materia Común.</w:t>
      </w:r>
      <w:r>
        <w:rPr>
          <w:sz w:val="20"/>
          <w:szCs w:val="20"/>
        </w:rPr>
        <w:t xml:space="preserve"> El contenido de la tesis es el siguiente</w:t>
      </w:r>
      <w:r w:rsidRPr="003E7D30">
        <w:rPr>
          <w:sz w:val="20"/>
          <w:szCs w:val="20"/>
        </w:rPr>
        <w:t>:</w:t>
      </w:r>
      <w:r>
        <w:rPr>
          <w:sz w:val="20"/>
          <w:szCs w:val="20"/>
        </w:rPr>
        <w:t xml:space="preserve"> “</w:t>
      </w:r>
      <w:r w:rsidRPr="003E7D30">
        <w:rPr>
          <w:rFonts w:cs="Arial"/>
          <w:sz w:val="20"/>
          <w:szCs w:val="20"/>
        </w:rPr>
        <w:t>El ejercicio de la facultad de atracción, conforme al artículo 107, fracción VIII, inciso b), segundo párrafo, de la Constitución Política de los Estados Unidos Mexicanos, tiene sustento en el interés y trascendencia del asunto de que se trate, lo que revela que éste debe revestir una connotación excepcional a juicio de la Suprema Corte. Por tanto, la materia del asunto, por sí misma, no puede dar lugar a que se ejerza la facultad de atracción, pues bastaría que cualquier otro asunto versara sobre el mismo tópico para que también tuviera que ejercerse la facultad de mérito. Lo anterior es así, porque la finalidad perseguida por el Constituyente al consagrar esta competencia singular no ha sido la de reservar cierto tipo de asuntos al conocimiento del Tribunal Supremo, sino la de permitir que éste conozca solamente de aquellos casos que, por sus peculiaridades excepcionales y trascendentes, exijan de su intervención decisoria.”</w:t>
      </w:r>
    </w:p>
  </w:footnote>
  <w:footnote w:id="3">
    <w:p w:rsidR="005D76E8" w:rsidRPr="003E7D30" w:rsidRDefault="005D76E8" w:rsidP="005D76E8">
      <w:pPr>
        <w:pStyle w:val="corte4fondo"/>
        <w:spacing w:line="240" w:lineRule="auto"/>
        <w:ind w:firstLine="0"/>
        <w:rPr>
          <w:sz w:val="20"/>
          <w:szCs w:val="20"/>
        </w:rPr>
      </w:pPr>
      <w:r w:rsidRPr="003E7D30">
        <w:rPr>
          <w:rStyle w:val="Refdenotaalpie"/>
          <w:sz w:val="20"/>
          <w:szCs w:val="20"/>
        </w:rPr>
        <w:footnoteRef/>
      </w:r>
      <w:r w:rsidRPr="003E7D30">
        <w:rPr>
          <w:sz w:val="20"/>
          <w:szCs w:val="20"/>
        </w:rPr>
        <w:t xml:space="preserve"> Novena Época. Instancia: Segunda Sala. Fuente: Semanario Judicial de la Federación y su Gaceta, tomo XXIV, octubre de 2006, página 335. Tesis: 2a. /J. 143/2006. Jurisprudencia. Materia Común.</w:t>
      </w:r>
      <w:r>
        <w:rPr>
          <w:sz w:val="20"/>
          <w:szCs w:val="20"/>
        </w:rPr>
        <w:t xml:space="preserve"> El contenido de la tesis es el siguiente: “</w:t>
      </w:r>
      <w:r w:rsidRPr="003E7D30">
        <w:rPr>
          <w:rFonts w:cs="Arial"/>
          <w:sz w:val="20"/>
          <w:szCs w:val="20"/>
        </w:rPr>
        <w:t>Los conceptos "interés y trascendencia" incorporados a la fracción V del artículo 107 de la Constitución Política de los Estados Unidos Mexicanos, como requisitos que justifican el ejercicio de la facultad de atracción por parte de la Suprema Corte de Justicia de la Nación para conocer de los juicios de amparo directo, son de índole jurídica en cuanto se orientan a calificar un asunto que por los problemas jurídicos planteados, dada su relevancia, novedad o complejidad, requieren de un pronunciamiento del Máximo Tribunal del país, de tal suerte que el criterio que llegara a sustentarse en el asunto atraído repercutirá de manera excepcionalmente importante en la solución de casos futuros.”</w:t>
      </w:r>
    </w:p>
    <w:p w:rsidR="005D76E8" w:rsidRDefault="005D76E8" w:rsidP="005D76E8">
      <w:pPr>
        <w:pStyle w:val="Textonotapie"/>
      </w:pPr>
    </w:p>
  </w:footnote>
  <w:footnote w:id="4">
    <w:p w:rsidR="005F2E33" w:rsidRDefault="005F2E33" w:rsidP="005F2E33">
      <w:pPr>
        <w:pStyle w:val="Textonotapie"/>
        <w:jc w:val="both"/>
      </w:pPr>
      <w:r>
        <w:rPr>
          <w:rStyle w:val="Refdenotaalpie"/>
        </w:rPr>
        <w:footnoteRef/>
      </w:r>
      <w:r>
        <w:t xml:space="preserve"> </w:t>
      </w:r>
      <w:r w:rsidRPr="005F2E33">
        <w:rPr>
          <w:rFonts w:ascii="Arial" w:hAnsi="Arial" w:cs="Arial"/>
        </w:rPr>
        <w:t>RRA 4298/16, RRA 4603/2016, RRA 4604/16, RRA 4605/16, RRA 4606/2016, RRA 4607/2016, RRA 4608/2016, RRA 4610/2016, RRA 4611/2016, RRA 4612/2016, RRA 4613/2016, RRA 4614/2016, RRA 4615/2016 y RRA 4617/2016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B98" w:rsidRPr="007642A4" w:rsidRDefault="00C47A71" w:rsidP="00412EEA">
    <w:pPr>
      <w:pStyle w:val="corte6cintilloypie"/>
      <w:tabs>
        <w:tab w:val="left" w:pos="1560"/>
        <w:tab w:val="right" w:pos="8840"/>
      </w:tabs>
      <w:ind w:left="3686"/>
      <w:jc w:val="left"/>
      <w:rPr>
        <w:rFonts w:cs="Arial"/>
      </w:rPr>
    </w:pPr>
    <w:r>
      <w:rPr>
        <w:rFonts w:cs="Arial"/>
        <w:szCs w:val="28"/>
      </w:rPr>
      <w:t>facultad de atracción 16/2017</w:t>
    </w:r>
  </w:p>
  <w:p w:rsidR="00930B98" w:rsidRDefault="002712B4" w:rsidP="00930B98">
    <w:pPr>
      <w:pStyle w:val="corte6cintilloypie"/>
    </w:pPr>
  </w:p>
  <w:p w:rsidR="00930B98" w:rsidRDefault="002712B4" w:rsidP="00930B98">
    <w:pPr>
      <w:pStyle w:val="Encabezado"/>
      <w:jc w:val="right"/>
    </w:pPr>
  </w:p>
  <w:p w:rsidR="00930B98" w:rsidRDefault="002712B4" w:rsidP="00930B98">
    <w:pPr>
      <w:pStyle w:val="corte6cintilloypie"/>
    </w:pPr>
  </w:p>
  <w:p w:rsidR="00930B98" w:rsidRDefault="002712B4" w:rsidP="00930B98">
    <w:pPr>
      <w:pStyle w:val="Encabezado"/>
      <w:jc w:val="right"/>
    </w:pPr>
  </w:p>
  <w:p w:rsidR="00930B98" w:rsidRPr="00611907" w:rsidRDefault="002712B4" w:rsidP="00930B98">
    <w:pPr>
      <w:pStyle w:val="Encabezado"/>
      <w:jc w:val="right"/>
      <w:rPr>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2A1" w:rsidRDefault="009112A1" w:rsidP="00412EEA">
    <w:pPr>
      <w:pStyle w:val="corte6cintilloypie"/>
      <w:tabs>
        <w:tab w:val="left" w:pos="1560"/>
        <w:tab w:val="right" w:pos="8840"/>
      </w:tabs>
      <w:ind w:left="3686"/>
      <w:jc w:val="left"/>
      <w:rPr>
        <w:rFonts w:cs="Arial"/>
        <w:szCs w:val="28"/>
      </w:rPr>
    </w:pPr>
  </w:p>
  <w:p w:rsidR="00930B98" w:rsidRPr="007642A4" w:rsidRDefault="00C47A71" w:rsidP="00412EEA">
    <w:pPr>
      <w:pStyle w:val="corte6cintilloypie"/>
      <w:tabs>
        <w:tab w:val="left" w:pos="1560"/>
        <w:tab w:val="right" w:pos="8840"/>
      </w:tabs>
      <w:ind w:left="3686"/>
      <w:jc w:val="left"/>
      <w:rPr>
        <w:rFonts w:cs="Arial"/>
      </w:rPr>
    </w:pPr>
    <w:r>
      <w:rPr>
        <w:rFonts w:cs="Arial"/>
        <w:szCs w:val="28"/>
      </w:rPr>
      <w:t xml:space="preserve">facultad de atracción </w:t>
    </w:r>
    <w:r w:rsidR="005D76E8">
      <w:rPr>
        <w:rFonts w:cs="Arial"/>
        <w:szCs w:val="28"/>
      </w:rPr>
      <w:t>150/2018</w:t>
    </w:r>
  </w:p>
  <w:p w:rsidR="00930B98" w:rsidRDefault="005D76E8" w:rsidP="00930B98">
    <w:pPr>
      <w:pStyle w:val="corte6cintilloypie"/>
    </w:pPr>
    <w:r>
      <w:rPr>
        <w:noProof/>
      </w:rPr>
      <mc:AlternateContent>
        <mc:Choice Requires="wps">
          <w:drawing>
            <wp:anchor distT="0" distB="0" distL="114300" distR="114300" simplePos="0" relativeHeight="251659264" behindDoc="0" locked="0" layoutInCell="1" allowOverlap="1">
              <wp:simplePos x="0" y="0"/>
              <wp:positionH relativeFrom="margin">
                <wp:posOffset>-342900</wp:posOffset>
              </wp:positionH>
              <wp:positionV relativeFrom="margin">
                <wp:posOffset>-465455</wp:posOffset>
              </wp:positionV>
              <wp:extent cx="1583690" cy="1241425"/>
              <wp:effectExtent l="57150" t="0" r="73660" b="130175"/>
              <wp:wrapSquare wrapText="bothSides"/>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3690" cy="1241425"/>
                      </a:xfrm>
                      <a:prstGeom prst="rect">
                        <a:avLst/>
                      </a:prstGeom>
                      <a:solidFill>
                        <a:sysClr val="window" lastClr="FFFFFF"/>
                      </a:solidFill>
                      <a:ln w="25400" cap="flat" cmpd="sng" algn="ctr">
                        <a:solidFill>
                          <a:sysClr val="window" lastClr="FFFFFF"/>
                        </a:solidFill>
                        <a:prstDash val="solid"/>
                      </a:ln>
                      <a:effectLst>
                        <a:outerShdw blurRad="50800" dist="50800" dir="5400000" algn="ctr" rotWithShape="0">
                          <a:sysClr val="window" lastClr="FFFFFF"/>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10CF83" id="Rectángulo 2" o:spid="_x0000_s1026" style="position:absolute;margin-left:-27pt;margin-top:-36.65pt;width:124.7pt;height:97.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4irgIAAK4FAAAOAAAAZHJzL2Uyb0RvYy54bWysVM1uGjEQvlfqO1i+NwsU0gRliVAiqkoo&#10;iUKqnI3Xy67q9bi2YaFv02fpi/WzWRKS9tKoe1h5POOZb775ubjcNpptlPM1mZz3T3qcKSOpqM0q&#10;518fZh/OOPNBmEJoMirnO+X55eT9u4vWjtWAKtKFcgxOjB+3NudVCHacZV5WqhH+hKwyUJbkGhEg&#10;ulVWONHCe6OzQa93mrXkCutIKu9xe71X8knyX5ZKhtuy9CownXNgC+nv0n8Z/9nkQoxXTtiqlh0M&#10;8QYUjagNgj65uhZBsLWr/3DV1NKRpzKcSGoyKstaqpQDsun3XmWzqIRVKReQ4+0TTf7/uZU3mzvH&#10;6iLnA86MaFCie5D266dZrTWxQSSotX4Mu4W9czFFb+ckv3kosheaKPjOZlu6JtoiQbZNbO+e2Fbb&#10;wCQu+6Ozj6fnKIqErj8Y9oeDUQyXifHhuXU+fFbUsHjIuQOyxLLYzH3Ymx5MEjLSdTGrtU7Czl9p&#10;xzYClUfDFNRypoUPuMz5LH1dNH/8TBvWgozRsBeRCbRkqUXAsbEgyZsVZ0Kv0OsyuITlxWv/tqAx&#10;iWvhqz3a5LHDpk3MRaVORs6J03VQblEVLVvqtbsXgDXqnUW4RR1ZehKQZ0wD3zFm5ig81qFKzRWL&#10;8m9k0SF6KtQRsNQM+/rHTlhSsUNnIVgqv7dyViPLOSpwJxxmDKCwN8ItfqUmcE7dibOK3I+/3Ud7&#10;tD60nLWYWdTj+1o4hcJ+MRiK8/5wCLchCcPRpwEEd6xZHmvMurkiNEcfG8rKdIz2QR+OpaPmEetl&#10;GqNCJYxE7H3lO+EqQIYKC0qq6TSdMdhWhLlZWBmdR3pjfR+2j8LZrpMDhuCGDvMtxq8aem8bXxqa&#10;rgOVder2Z1672cNSSGXoFljcOsdysnpes5PfAAAA//8DAFBLAwQUAAYACAAAACEAeueeFeAAAAAL&#10;AQAADwAAAGRycy9kb3ducmV2LnhtbEyPwU7DMBBE70j8g7VIXFDr4La0hDgVQqoQFyQCPXDbxksS&#10;Ya+j2E3D3+Oe4DajHc2+KbaTs2KkIXSeNdzOMxDEtTcdNxo+3nezDYgQkQ1az6ThhwJsy8uLAnPj&#10;T/xGYxUbkUo45KihjbHPpQx1Sw7D3PfE6fblB4cx2aGRZsBTKndWqiy7kw47Th9a7Omppfq7OjoN&#10;fdhXzcs43HS7jUXyqJ5fP5XW11fT4wOISFP8C8MZP6FDmZgO/sgmCKthtlqmLTGJ9WIB4py4Xy1B&#10;HJJQSoEsC/l/Q/kLAAD//wMAUEsBAi0AFAAGAAgAAAAhALaDOJL+AAAA4QEAABMAAAAAAAAAAAAA&#10;AAAAAAAAAFtDb250ZW50X1R5cGVzXS54bWxQSwECLQAUAAYACAAAACEAOP0h/9YAAACUAQAACwAA&#10;AAAAAAAAAAAAAAAvAQAAX3JlbHMvLnJlbHNQSwECLQAUAAYACAAAACEA/qqOIq4CAACuBQAADgAA&#10;AAAAAAAAAAAAAAAuAgAAZHJzL2Uyb0RvYy54bWxQSwECLQAUAAYACAAAACEAeueeFeAAAAALAQAA&#10;DwAAAAAAAAAAAAAAAAAIBQAAZHJzL2Rvd25yZXYueG1sUEsFBgAAAAAEAAQA8wAAABUGAAAAAA==&#10;" fillcolor="window" strokecolor="window" strokeweight="2pt">
              <v:shadow on="t" color="window" offset="0,4pt"/>
              <v:path arrowok="t"/>
              <w10:wrap type="square" anchorx="margin" anchory="margin"/>
            </v:rect>
          </w:pict>
        </mc:Fallback>
      </mc:AlternateContent>
    </w:r>
  </w:p>
  <w:p w:rsidR="00930B98" w:rsidRDefault="002712B4" w:rsidP="00930B98">
    <w:pPr>
      <w:pStyle w:val="Encabezado"/>
      <w:jc w:val="right"/>
    </w:pPr>
  </w:p>
  <w:p w:rsidR="00930B98" w:rsidRPr="00022118" w:rsidRDefault="002712B4" w:rsidP="00930B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4E4938"/>
    <w:multiLevelType w:val="hybridMultilevel"/>
    <w:tmpl w:val="4836AB28"/>
    <w:lvl w:ilvl="0" w:tplc="080A0005">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15:restartNumberingAfterBreak="0">
    <w:nsid w:val="59235447"/>
    <w:multiLevelType w:val="hybridMultilevel"/>
    <w:tmpl w:val="F82E8ACE"/>
    <w:lvl w:ilvl="0" w:tplc="CF068EE8">
      <w:start w:val="1"/>
      <w:numFmt w:val="decimal"/>
      <w:lvlText w:val="%1."/>
      <w:lvlJc w:val="left"/>
      <w:pPr>
        <w:ind w:left="927" w:hanging="360"/>
      </w:pPr>
      <w:rPr>
        <w:rFonts w:hint="default"/>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E8"/>
    <w:rsid w:val="0001011A"/>
    <w:rsid w:val="000473EB"/>
    <w:rsid w:val="00052C90"/>
    <w:rsid w:val="00091F91"/>
    <w:rsid w:val="0012564D"/>
    <w:rsid w:val="00154AB2"/>
    <w:rsid w:val="00171619"/>
    <w:rsid w:val="0019399A"/>
    <w:rsid w:val="00194042"/>
    <w:rsid w:val="001D225D"/>
    <w:rsid w:val="001D637E"/>
    <w:rsid w:val="001F3033"/>
    <w:rsid w:val="001F51C2"/>
    <w:rsid w:val="00206E5C"/>
    <w:rsid w:val="002121F1"/>
    <w:rsid w:val="00240CD0"/>
    <w:rsid w:val="002712B4"/>
    <w:rsid w:val="003A5713"/>
    <w:rsid w:val="003B6103"/>
    <w:rsid w:val="003C2258"/>
    <w:rsid w:val="003D1D61"/>
    <w:rsid w:val="003E305E"/>
    <w:rsid w:val="003F6FEC"/>
    <w:rsid w:val="003F7E20"/>
    <w:rsid w:val="0042196B"/>
    <w:rsid w:val="00426683"/>
    <w:rsid w:val="0046281B"/>
    <w:rsid w:val="004E7904"/>
    <w:rsid w:val="00534173"/>
    <w:rsid w:val="00556FFF"/>
    <w:rsid w:val="005719ED"/>
    <w:rsid w:val="005A1883"/>
    <w:rsid w:val="005B28B6"/>
    <w:rsid w:val="005B6E78"/>
    <w:rsid w:val="005D76E8"/>
    <w:rsid w:val="005F2E33"/>
    <w:rsid w:val="00646026"/>
    <w:rsid w:val="0067135A"/>
    <w:rsid w:val="0075230F"/>
    <w:rsid w:val="00752FE8"/>
    <w:rsid w:val="00770E4D"/>
    <w:rsid w:val="00786E4E"/>
    <w:rsid w:val="007B2048"/>
    <w:rsid w:val="007C32E2"/>
    <w:rsid w:val="007D56B6"/>
    <w:rsid w:val="007E2EB1"/>
    <w:rsid w:val="00816675"/>
    <w:rsid w:val="00885ED8"/>
    <w:rsid w:val="0089118E"/>
    <w:rsid w:val="008A58FA"/>
    <w:rsid w:val="008D26A8"/>
    <w:rsid w:val="008E6A09"/>
    <w:rsid w:val="008F0CD5"/>
    <w:rsid w:val="009112A1"/>
    <w:rsid w:val="009217EF"/>
    <w:rsid w:val="0092307D"/>
    <w:rsid w:val="00925011"/>
    <w:rsid w:val="009316E3"/>
    <w:rsid w:val="00937553"/>
    <w:rsid w:val="00940989"/>
    <w:rsid w:val="00997E89"/>
    <w:rsid w:val="009C0505"/>
    <w:rsid w:val="009E0319"/>
    <w:rsid w:val="00A00BFD"/>
    <w:rsid w:val="00A23C48"/>
    <w:rsid w:val="00A83196"/>
    <w:rsid w:val="00AB60EA"/>
    <w:rsid w:val="00AD45C3"/>
    <w:rsid w:val="00AE6EF5"/>
    <w:rsid w:val="00B0247E"/>
    <w:rsid w:val="00B40B37"/>
    <w:rsid w:val="00B86536"/>
    <w:rsid w:val="00B968B5"/>
    <w:rsid w:val="00BC708F"/>
    <w:rsid w:val="00C44432"/>
    <w:rsid w:val="00C47A71"/>
    <w:rsid w:val="00C8050A"/>
    <w:rsid w:val="00CA7EC9"/>
    <w:rsid w:val="00CC4601"/>
    <w:rsid w:val="00D004D8"/>
    <w:rsid w:val="00D029B9"/>
    <w:rsid w:val="00D15D49"/>
    <w:rsid w:val="00D36049"/>
    <w:rsid w:val="00D60E63"/>
    <w:rsid w:val="00D706EE"/>
    <w:rsid w:val="00D85CD1"/>
    <w:rsid w:val="00D9635F"/>
    <w:rsid w:val="00E02321"/>
    <w:rsid w:val="00E13B28"/>
    <w:rsid w:val="00E420F7"/>
    <w:rsid w:val="00E514E6"/>
    <w:rsid w:val="00E5155D"/>
    <w:rsid w:val="00E51D45"/>
    <w:rsid w:val="00E574C8"/>
    <w:rsid w:val="00E63C5F"/>
    <w:rsid w:val="00E913A6"/>
    <w:rsid w:val="00EA1E0B"/>
    <w:rsid w:val="00EA50C2"/>
    <w:rsid w:val="00EC3365"/>
    <w:rsid w:val="00ED29E6"/>
    <w:rsid w:val="00F07A24"/>
    <w:rsid w:val="00F75143"/>
    <w:rsid w:val="00FB3946"/>
    <w:rsid w:val="00FC6D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8E1360-00F6-4E90-8265-52CAD6117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6E8"/>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qFormat/>
    <w:rsid w:val="005D76E8"/>
    <w:pPr>
      <w:ind w:left="2552"/>
    </w:pPr>
    <w:rPr>
      <w:rFonts w:ascii="Arial" w:hAnsi="Arial"/>
      <w:b/>
      <w:caps/>
      <w:sz w:val="30"/>
    </w:rPr>
  </w:style>
  <w:style w:type="paragraph" w:customStyle="1" w:styleId="corte2ponente">
    <w:name w:val="corte2 ponente"/>
    <w:basedOn w:val="Normal"/>
    <w:link w:val="corte2ponenteCar"/>
    <w:qFormat/>
    <w:rsid w:val="005D76E8"/>
    <w:rPr>
      <w:rFonts w:ascii="Arial" w:hAnsi="Arial"/>
      <w:b/>
      <w:caps/>
      <w:sz w:val="30"/>
    </w:rPr>
  </w:style>
  <w:style w:type="paragraph" w:customStyle="1" w:styleId="corte3centro">
    <w:name w:val="corte3 centro"/>
    <w:basedOn w:val="Normal"/>
    <w:link w:val="corte3centroCar"/>
    <w:uiPriority w:val="99"/>
    <w:qFormat/>
    <w:rsid w:val="005D76E8"/>
    <w:pPr>
      <w:spacing w:line="360" w:lineRule="auto"/>
      <w:jc w:val="center"/>
    </w:pPr>
    <w:rPr>
      <w:rFonts w:ascii="Arial" w:hAnsi="Arial"/>
      <w:b/>
      <w:sz w:val="30"/>
    </w:rPr>
  </w:style>
  <w:style w:type="paragraph" w:customStyle="1" w:styleId="corte4fondo">
    <w:name w:val="corte4 fondo"/>
    <w:basedOn w:val="Normal"/>
    <w:link w:val="corte4fondoCar"/>
    <w:qFormat/>
    <w:rsid w:val="005D76E8"/>
    <w:pPr>
      <w:spacing w:line="360" w:lineRule="auto"/>
      <w:ind w:firstLine="709"/>
      <w:jc w:val="both"/>
    </w:pPr>
    <w:rPr>
      <w:rFonts w:ascii="Arial" w:hAnsi="Arial"/>
      <w:sz w:val="30"/>
    </w:rPr>
  </w:style>
  <w:style w:type="paragraph" w:styleId="Encabezado">
    <w:name w:val="header"/>
    <w:basedOn w:val="Normal"/>
    <w:link w:val="EncabezadoCar"/>
    <w:uiPriority w:val="99"/>
    <w:rsid w:val="005D76E8"/>
    <w:pPr>
      <w:tabs>
        <w:tab w:val="center" w:pos="4419"/>
        <w:tab w:val="right" w:pos="8838"/>
      </w:tabs>
    </w:pPr>
  </w:style>
  <w:style w:type="character" w:customStyle="1" w:styleId="EncabezadoCar">
    <w:name w:val="Encabezado Car"/>
    <w:basedOn w:val="Fuentedeprrafopredeter"/>
    <w:link w:val="Encabezado"/>
    <w:uiPriority w:val="99"/>
    <w:rsid w:val="005D76E8"/>
    <w:rPr>
      <w:rFonts w:ascii="Times New Roman" w:eastAsia="Times New Roman" w:hAnsi="Times New Roman" w:cs="Times New Roman"/>
      <w:sz w:val="24"/>
      <w:szCs w:val="24"/>
      <w:lang w:eastAsia="es-MX"/>
    </w:rPr>
  </w:style>
  <w:style w:type="paragraph" w:customStyle="1" w:styleId="corte6cintilloypie">
    <w:name w:val="corte6 cintillo y pie"/>
    <w:basedOn w:val="Normal"/>
    <w:rsid w:val="005D76E8"/>
    <w:pPr>
      <w:jc w:val="right"/>
    </w:pPr>
    <w:rPr>
      <w:rFonts w:ascii="Arial" w:hAnsi="Arial"/>
      <w:b/>
      <w:caps/>
    </w:rPr>
  </w:style>
  <w:style w:type="character" w:customStyle="1" w:styleId="corte4fondoCar">
    <w:name w:val="corte4 fondo Car"/>
    <w:link w:val="corte4fondo"/>
    <w:rsid w:val="005D76E8"/>
    <w:rPr>
      <w:rFonts w:ascii="Arial" w:eastAsia="Times New Roman" w:hAnsi="Arial" w:cs="Times New Roman"/>
      <w:sz w:val="30"/>
      <w:szCs w:val="24"/>
      <w:lang w:eastAsia="es-MX"/>
    </w:rPr>
  </w:style>
  <w:style w:type="paragraph" w:customStyle="1" w:styleId="corte4fondoCarCar">
    <w:name w:val="corte4 fondo Car Car"/>
    <w:basedOn w:val="Normal"/>
    <w:rsid w:val="005D76E8"/>
    <w:pPr>
      <w:spacing w:line="360" w:lineRule="auto"/>
      <w:ind w:firstLine="709"/>
      <w:jc w:val="both"/>
    </w:pPr>
    <w:rPr>
      <w:rFonts w:ascii="Arial" w:hAnsi="Arial"/>
      <w:sz w:val="30"/>
      <w:szCs w:val="20"/>
      <w:lang w:val="es-ES_tradnl"/>
    </w:rPr>
  </w:style>
  <w:style w:type="paragraph" w:customStyle="1" w:styleId="corte4fondoCar1CarCarCarCar">
    <w:name w:val="corte4 fondo Car1 Car Car Car Car"/>
    <w:basedOn w:val="Normal"/>
    <w:link w:val="corte4fondoCar1CarCarCarCarCar"/>
    <w:rsid w:val="005D76E8"/>
    <w:pPr>
      <w:spacing w:line="360" w:lineRule="auto"/>
      <w:ind w:firstLine="709"/>
      <w:jc w:val="both"/>
    </w:pPr>
    <w:rPr>
      <w:rFonts w:ascii="Arial" w:hAnsi="Arial"/>
      <w:sz w:val="30"/>
    </w:rPr>
  </w:style>
  <w:style w:type="character" w:customStyle="1" w:styleId="corte4fondoCar1CarCarCarCarCar">
    <w:name w:val="corte4 fondo Car1 Car Car Car Car Car"/>
    <w:link w:val="corte4fondoCar1CarCarCarCar"/>
    <w:rsid w:val="005D76E8"/>
    <w:rPr>
      <w:rFonts w:ascii="Arial" w:eastAsia="Times New Roman" w:hAnsi="Arial" w:cs="Times New Roman"/>
      <w:sz w:val="30"/>
      <w:szCs w:val="24"/>
      <w:lang w:eastAsia="es-MX"/>
    </w:rPr>
  </w:style>
  <w:style w:type="character" w:customStyle="1" w:styleId="corte1datosCar">
    <w:name w:val="corte1 datos Car"/>
    <w:link w:val="corte1datos"/>
    <w:rsid w:val="005D76E8"/>
    <w:rPr>
      <w:rFonts w:ascii="Arial" w:eastAsia="Times New Roman" w:hAnsi="Arial" w:cs="Times New Roman"/>
      <w:b/>
      <w:caps/>
      <w:sz w:val="30"/>
      <w:szCs w:val="24"/>
      <w:lang w:eastAsia="es-MX"/>
    </w:rPr>
  </w:style>
  <w:style w:type="character" w:customStyle="1" w:styleId="corte2ponenteCar">
    <w:name w:val="corte2 ponente Car"/>
    <w:link w:val="corte2ponente"/>
    <w:rsid w:val="005D76E8"/>
    <w:rPr>
      <w:rFonts w:ascii="Arial" w:eastAsia="Times New Roman" w:hAnsi="Arial" w:cs="Times New Roman"/>
      <w:b/>
      <w:caps/>
      <w:sz w:val="30"/>
      <w:szCs w:val="24"/>
      <w:lang w:eastAsia="es-MX"/>
    </w:rPr>
  </w:style>
  <w:style w:type="paragraph" w:styleId="Prrafodelista">
    <w:name w:val="List Paragraph"/>
    <w:basedOn w:val="Normal"/>
    <w:uiPriority w:val="34"/>
    <w:qFormat/>
    <w:rsid w:val="005D76E8"/>
    <w:pPr>
      <w:ind w:left="720"/>
      <w:contextualSpacing/>
    </w:pPr>
  </w:style>
  <w:style w:type="paragraph" w:styleId="Piedepgina">
    <w:name w:val="footer"/>
    <w:basedOn w:val="Normal"/>
    <w:link w:val="PiedepginaCar"/>
    <w:uiPriority w:val="99"/>
    <w:rsid w:val="005D76E8"/>
    <w:pPr>
      <w:tabs>
        <w:tab w:val="center" w:pos="4419"/>
        <w:tab w:val="right" w:pos="8838"/>
      </w:tabs>
    </w:pPr>
  </w:style>
  <w:style w:type="character" w:customStyle="1" w:styleId="PiedepginaCar">
    <w:name w:val="Pie de página Car"/>
    <w:basedOn w:val="Fuentedeprrafopredeter"/>
    <w:link w:val="Piedepgina"/>
    <w:uiPriority w:val="99"/>
    <w:rsid w:val="005D76E8"/>
    <w:rPr>
      <w:rFonts w:ascii="Times New Roman" w:eastAsia="Times New Roman" w:hAnsi="Times New Roman" w:cs="Times New Roman"/>
      <w:sz w:val="24"/>
      <w:szCs w:val="24"/>
      <w:lang w:eastAsia="es-MX"/>
    </w:rPr>
  </w:style>
  <w:style w:type="character" w:customStyle="1" w:styleId="corte3centroCar">
    <w:name w:val="corte3 centro Car"/>
    <w:link w:val="corte3centro"/>
    <w:uiPriority w:val="99"/>
    <w:locked/>
    <w:rsid w:val="005D76E8"/>
    <w:rPr>
      <w:rFonts w:ascii="Arial" w:eastAsia="Times New Roman" w:hAnsi="Arial" w:cs="Times New Roman"/>
      <w:b/>
      <w:sz w:val="30"/>
      <w:szCs w:val="24"/>
      <w:lang w:eastAsia="es-MX"/>
    </w:rPr>
  </w:style>
  <w:style w:type="character" w:customStyle="1" w:styleId="TextonotapieCar1">
    <w:name w:val="Texto nota pie Car1"/>
    <w:aliases w:val="Footnote Text Char Char Char Char Char Car,Footnote Text Char Char Char Char Car,Footnote reference Car,FA Fu Car,Car Car,Footnote Text Char Char Char Car,Footnote Text Cha Car,FA Fußnotentext Car,FA Fuﬂnotentext Car,Car3 Car,C Car"/>
    <w:link w:val="Textonotapie"/>
    <w:locked/>
    <w:rsid w:val="005D76E8"/>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FA Fu?notentext,Car3,C,Ca, Car"/>
    <w:basedOn w:val="Normal"/>
    <w:link w:val="TextonotapieCar1"/>
    <w:unhideWhenUsed/>
    <w:qFormat/>
    <w:rsid w:val="005D76E8"/>
    <w:rPr>
      <w:rFonts w:asciiTheme="minorHAnsi" w:eastAsiaTheme="minorHAnsi" w:hAnsiTheme="minorHAnsi" w:cstheme="minorBidi"/>
      <w:sz w:val="22"/>
      <w:szCs w:val="22"/>
      <w:lang w:eastAsia="en-US"/>
    </w:rPr>
  </w:style>
  <w:style w:type="character" w:customStyle="1" w:styleId="TextonotapieCar">
    <w:name w:val="Texto nota pie Car"/>
    <w:basedOn w:val="Fuentedeprrafopredeter"/>
    <w:uiPriority w:val="99"/>
    <w:semiHidden/>
    <w:rsid w:val="005D76E8"/>
    <w:rPr>
      <w:rFonts w:ascii="Times New Roman" w:eastAsia="Times New Roman" w:hAnsi="Times New Roman" w:cs="Times New Roman"/>
      <w:sz w:val="20"/>
      <w:szCs w:val="20"/>
      <w:lang w:eastAsia="es-MX"/>
    </w:rPr>
  </w:style>
  <w:style w:type="character" w:styleId="Refdenotaalpie">
    <w:name w:val="footnote reference"/>
    <w:aliases w:val="Ref. de nota al pie 2,Texto de nota al pie,Footnotes refss,Appel note de bas de page,Footnote Reference Char3,Footnote number,referencia nota al pie,BVI fnr,f,4_G,16 Point,Superscript 6 Point,Texto nota al pie,ftref,Ref,Stinking Styl"/>
    <w:unhideWhenUsed/>
    <w:qFormat/>
    <w:rsid w:val="005D76E8"/>
    <w:rPr>
      <w:vertAlign w:val="superscript"/>
    </w:rPr>
  </w:style>
  <w:style w:type="paragraph" w:styleId="Textodeglobo">
    <w:name w:val="Balloon Text"/>
    <w:basedOn w:val="Normal"/>
    <w:link w:val="TextodegloboCar"/>
    <w:uiPriority w:val="99"/>
    <w:semiHidden/>
    <w:unhideWhenUsed/>
    <w:rsid w:val="00B024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247E"/>
    <w:rPr>
      <w:rFonts w:ascii="Segoe UI" w:eastAsia="Times New Roman" w:hAnsi="Segoe UI" w:cs="Segoe UI"/>
      <w:sz w:val="18"/>
      <w:szCs w:val="18"/>
      <w:lang w:eastAsia="es-MX"/>
    </w:rPr>
  </w:style>
  <w:style w:type="character" w:customStyle="1" w:styleId="corte4fondoCar1">
    <w:name w:val="corte4 fondo Car1"/>
    <w:locked/>
    <w:rsid w:val="0046281B"/>
    <w:rPr>
      <w:rFonts w:ascii="Arial" w:eastAsia="Times New Roman" w:hAnsi="Arial" w:cs="Times New Roman"/>
      <w:sz w:val="30"/>
      <w:szCs w:val="24"/>
      <w:lang w:val="x-none"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FD298-0FB9-4817-8F64-85107BE3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3206</Words>
  <Characters>17634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20799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DÍAZ FIGUEROA</dc:creator>
  <cp:keywords/>
  <dc:description/>
  <cp:lastModifiedBy>GABRIELA RUIZ CONTRERAS</cp:lastModifiedBy>
  <cp:revision>2</cp:revision>
  <cp:lastPrinted>2018-06-01T17:53:00Z</cp:lastPrinted>
  <dcterms:created xsi:type="dcterms:W3CDTF">2019-05-29T14:15:00Z</dcterms:created>
  <dcterms:modified xsi:type="dcterms:W3CDTF">2019-05-29T14:15:00Z</dcterms:modified>
</cp:coreProperties>
</file>