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55D" w:rsidRPr="00AF7D24" w:rsidRDefault="0074655D" w:rsidP="0074655D">
      <w:pPr>
        <w:spacing w:line="276" w:lineRule="auto"/>
        <w:jc w:val="both"/>
        <w:rPr>
          <w:rFonts w:ascii="Arial" w:hAnsi="Arial" w:cs="Arial"/>
          <w:b/>
          <w:sz w:val="28"/>
          <w:szCs w:val="28"/>
        </w:rPr>
      </w:pPr>
      <w:bookmarkStart w:id="0" w:name="_GoBack"/>
      <w:bookmarkEnd w:id="0"/>
      <w:r w:rsidRPr="00AF7D24">
        <w:rPr>
          <w:rFonts w:ascii="Arial" w:hAnsi="Arial" w:cs="Arial"/>
          <w:b/>
          <w:sz w:val="28"/>
          <w:szCs w:val="28"/>
        </w:rPr>
        <w:t xml:space="preserve">VOTO CONCURRENTE QUE FORMULA EL MINISTRO JOSÉ FERNANDO FRANCO GONZÁLEZ SALAS EN </w:t>
      </w:r>
      <w:r>
        <w:rPr>
          <w:rFonts w:ascii="Arial" w:hAnsi="Arial" w:cs="Arial"/>
          <w:b/>
          <w:sz w:val="28"/>
          <w:szCs w:val="28"/>
        </w:rPr>
        <w:t>LA ACCIÓN DE INCONSTITUCIONALIDAD 56/2018, RESUELTA</w:t>
      </w:r>
      <w:r w:rsidRPr="00AF7D24">
        <w:rPr>
          <w:rFonts w:ascii="Arial" w:hAnsi="Arial" w:cs="Arial"/>
          <w:b/>
          <w:sz w:val="28"/>
          <w:szCs w:val="28"/>
        </w:rPr>
        <w:t xml:space="preserve"> POR </w:t>
      </w:r>
      <w:r>
        <w:rPr>
          <w:rFonts w:ascii="Arial" w:hAnsi="Arial" w:cs="Arial"/>
          <w:b/>
          <w:sz w:val="28"/>
          <w:szCs w:val="28"/>
        </w:rPr>
        <w:t>EL PLENO</w:t>
      </w:r>
      <w:r w:rsidRPr="00AF7D24">
        <w:rPr>
          <w:rFonts w:ascii="Arial" w:hAnsi="Arial" w:cs="Arial"/>
          <w:b/>
          <w:sz w:val="28"/>
          <w:szCs w:val="28"/>
        </w:rPr>
        <w:t xml:space="preserve"> DE LA SUPREMA CORTE DE JUSTICIA DE LA NACIÓN EN SESIÓN CELEBRADA EL </w:t>
      </w:r>
      <w:r>
        <w:rPr>
          <w:rFonts w:ascii="Arial" w:hAnsi="Arial" w:cs="Arial"/>
          <w:b/>
          <w:sz w:val="28"/>
          <w:szCs w:val="28"/>
        </w:rPr>
        <w:t>VEINTIUNO DE MAYO DE DOS MIL DIECINUEVE</w:t>
      </w:r>
    </w:p>
    <w:p w:rsidR="0074655D" w:rsidRPr="00AF7D24" w:rsidRDefault="0074655D" w:rsidP="0074655D">
      <w:pPr>
        <w:spacing w:line="276" w:lineRule="auto"/>
        <w:jc w:val="both"/>
        <w:rPr>
          <w:sz w:val="28"/>
          <w:szCs w:val="28"/>
        </w:rPr>
      </w:pPr>
    </w:p>
    <w:p w:rsidR="0074655D" w:rsidRPr="009F4E0D" w:rsidRDefault="0074655D" w:rsidP="0074655D">
      <w:pPr>
        <w:spacing w:line="276" w:lineRule="auto"/>
        <w:jc w:val="both"/>
        <w:rPr>
          <w:rFonts w:ascii="Arial" w:hAnsi="Arial" w:cs="Arial"/>
          <w:sz w:val="28"/>
          <w:szCs w:val="28"/>
        </w:rPr>
      </w:pPr>
      <w:r w:rsidRPr="009F4E0D">
        <w:rPr>
          <w:rFonts w:ascii="Arial" w:hAnsi="Arial" w:cs="Arial"/>
          <w:sz w:val="28"/>
          <w:szCs w:val="28"/>
        </w:rPr>
        <w:t xml:space="preserve">En la sentencia dictada en la acción de inconstitucionalidad, el Pleno de este Tribunal Constitucional declaró la invalidez de la fracción IV del artículo 192 de la </w:t>
      </w:r>
      <w:r w:rsidRPr="009F4E0D">
        <w:rPr>
          <w:rFonts w:ascii="Arial" w:eastAsia="Times New Roman" w:hAnsi="Arial" w:cs="Arial"/>
          <w:sz w:val="28"/>
          <w:szCs w:val="28"/>
          <w:lang w:eastAsia="x-none"/>
        </w:rPr>
        <w:t>Ley del Sistema de Seguridad Pública para el Estado de Jalisco</w:t>
      </w:r>
      <w:r w:rsidRPr="009F4E0D">
        <w:rPr>
          <w:rFonts w:ascii="Arial" w:hAnsi="Arial" w:cs="Arial"/>
          <w:sz w:val="28"/>
          <w:szCs w:val="28"/>
        </w:rPr>
        <w:t>, que establece que la información recabada por las autoridades de seguridad pública se considerará reservada, cuando la grabación o información obtenida, constituya dato de prueba o prueba dentro de una investigación o juicio en curso, salvo que la autoridad investigadora, previo estudio, determine necesaria su divulgación para la identificación y localización de quien haya participado o cometido un delito.</w:t>
      </w:r>
    </w:p>
    <w:p w:rsidR="0074655D" w:rsidRPr="009F4E0D" w:rsidRDefault="0074655D" w:rsidP="0074655D">
      <w:pPr>
        <w:spacing w:line="276" w:lineRule="auto"/>
        <w:jc w:val="both"/>
        <w:rPr>
          <w:rFonts w:ascii="Arial" w:eastAsia="Calibri" w:hAnsi="Arial" w:cs="Arial"/>
          <w:iCs/>
          <w:sz w:val="28"/>
          <w:szCs w:val="28"/>
        </w:rPr>
      </w:pPr>
    </w:p>
    <w:p w:rsidR="0074655D" w:rsidRPr="009F4E0D" w:rsidRDefault="0074655D" w:rsidP="0074655D">
      <w:pPr>
        <w:spacing w:line="276" w:lineRule="auto"/>
        <w:jc w:val="both"/>
        <w:rPr>
          <w:rFonts w:ascii="Arial" w:eastAsia="Times New Roman" w:hAnsi="Arial" w:cs="Arial"/>
          <w:sz w:val="28"/>
          <w:szCs w:val="28"/>
          <w:lang w:eastAsia="x-none"/>
        </w:rPr>
      </w:pPr>
      <w:r w:rsidRPr="009F4E0D">
        <w:rPr>
          <w:rFonts w:ascii="Arial" w:eastAsia="Calibri" w:hAnsi="Arial" w:cs="Arial"/>
          <w:iCs/>
          <w:sz w:val="28"/>
          <w:szCs w:val="28"/>
        </w:rPr>
        <w:t>Lo anterior sobre la consideración de que</w:t>
      </w:r>
      <w:r w:rsidRPr="009F4E0D">
        <w:rPr>
          <w:rFonts w:ascii="Arial" w:eastAsia="Times New Roman" w:hAnsi="Arial" w:cs="Arial"/>
          <w:sz w:val="28"/>
          <w:szCs w:val="28"/>
          <w:lang w:eastAsia="x-none"/>
        </w:rPr>
        <w:t xml:space="preserve"> el Congreso Local invadió la competencia del Congreso de la Unió</w:t>
      </w:r>
      <w:r w:rsidR="003F05FA">
        <w:rPr>
          <w:rFonts w:ascii="Arial" w:eastAsia="Times New Roman" w:hAnsi="Arial" w:cs="Arial"/>
          <w:sz w:val="28"/>
          <w:szCs w:val="28"/>
          <w:lang w:eastAsia="x-none"/>
        </w:rPr>
        <w:t>n al expedir la norma impugnada,</w:t>
      </w:r>
      <w:r w:rsidRPr="009F4E0D">
        <w:rPr>
          <w:rFonts w:ascii="Arial" w:eastAsia="Times New Roman" w:hAnsi="Arial" w:cs="Arial"/>
          <w:sz w:val="28"/>
          <w:szCs w:val="28"/>
          <w:lang w:eastAsia="x-none"/>
        </w:rPr>
        <w:t xml:space="preserve"> pues en contravención al carácter uniforme que debe revestir el proceso penal, conforme lo establece el artículo 73, fracción XXI, inciso c) de la Constitución Federal, pretendió regular lo relativo a la reserva de información obtenida dentro de una investigación penal, así como los supuestos de excepción a tal reserva informativa; ello con base en lo resuelto en las acciones de inconstitucionalidad 12/2014 y 110/2014, en las que el Pleno de este Tribunal Constitucional se pronunció en relación con el precepto constitucional señalado.</w:t>
      </w:r>
    </w:p>
    <w:p w:rsidR="0074655D" w:rsidRPr="009F4E0D" w:rsidRDefault="0074655D" w:rsidP="0074655D">
      <w:pPr>
        <w:spacing w:line="276" w:lineRule="auto"/>
        <w:jc w:val="both"/>
        <w:rPr>
          <w:rFonts w:ascii="Arial" w:eastAsia="Times New Roman" w:hAnsi="Arial" w:cs="Arial"/>
          <w:sz w:val="28"/>
          <w:szCs w:val="28"/>
          <w:lang w:eastAsia="x-none"/>
        </w:rPr>
      </w:pPr>
    </w:p>
    <w:p w:rsidR="0074655D" w:rsidRPr="009F4E0D" w:rsidRDefault="0074655D" w:rsidP="0074655D">
      <w:pPr>
        <w:spacing w:line="276" w:lineRule="auto"/>
        <w:jc w:val="both"/>
        <w:rPr>
          <w:rFonts w:ascii="Arial" w:hAnsi="Arial" w:cs="Arial"/>
          <w:sz w:val="28"/>
          <w:szCs w:val="28"/>
        </w:rPr>
      </w:pPr>
      <w:r w:rsidRPr="009F4E0D">
        <w:rPr>
          <w:rFonts w:ascii="Arial" w:hAnsi="Arial" w:cs="Arial"/>
          <w:sz w:val="28"/>
          <w:szCs w:val="28"/>
        </w:rPr>
        <w:t>Comparto la conclusión a la que arribó el Tribunal Pleno; sin embargo, formulo reserva en el sentido de que la invalidez de la norma impugnada no debía atender a la incompetencia del legislador local para emitirla, puesto que en reiteradas ocasiones he manifestado salvedad en el sentido de que la prohibición de que los Estados puedan legislar en algunas materias, no es absoluta.</w:t>
      </w:r>
    </w:p>
    <w:p w:rsidR="0074655D" w:rsidRPr="009F4E0D" w:rsidRDefault="0074655D" w:rsidP="0074655D">
      <w:pPr>
        <w:spacing w:line="276" w:lineRule="auto"/>
        <w:jc w:val="both"/>
        <w:rPr>
          <w:rFonts w:ascii="Arial" w:hAnsi="Arial" w:cs="Arial"/>
          <w:sz w:val="28"/>
          <w:szCs w:val="28"/>
        </w:rPr>
      </w:pPr>
    </w:p>
    <w:p w:rsidR="0074655D" w:rsidRPr="009F4E0D" w:rsidRDefault="0074655D" w:rsidP="0074655D">
      <w:pPr>
        <w:spacing w:line="276" w:lineRule="auto"/>
        <w:jc w:val="both"/>
        <w:rPr>
          <w:rFonts w:ascii="Arial" w:hAnsi="Arial" w:cs="Arial"/>
          <w:sz w:val="28"/>
          <w:szCs w:val="28"/>
        </w:rPr>
      </w:pPr>
      <w:r>
        <w:rPr>
          <w:rFonts w:ascii="Arial" w:hAnsi="Arial" w:cs="Arial"/>
          <w:sz w:val="28"/>
          <w:szCs w:val="28"/>
        </w:rPr>
        <w:t>Al respecto me he pronunciado en el sentido de</w:t>
      </w:r>
      <w:r w:rsidRPr="009F4E0D">
        <w:rPr>
          <w:rFonts w:ascii="Arial" w:hAnsi="Arial" w:cs="Arial"/>
          <w:sz w:val="28"/>
          <w:szCs w:val="28"/>
        </w:rPr>
        <w:t xml:space="preserve"> que no es suficiente que el Código Nacional de Procedimientos Penales regule determinada institución, para considerar automáticamente que los estados carecen de facultades para legislar sobre ellas. </w:t>
      </w:r>
    </w:p>
    <w:p w:rsidR="0074655D" w:rsidRPr="009F4E0D" w:rsidRDefault="0074655D" w:rsidP="0074655D">
      <w:pPr>
        <w:spacing w:line="276" w:lineRule="auto"/>
        <w:jc w:val="both"/>
        <w:rPr>
          <w:rFonts w:ascii="Arial" w:hAnsi="Arial" w:cs="Arial"/>
          <w:sz w:val="28"/>
          <w:szCs w:val="28"/>
        </w:rPr>
      </w:pPr>
    </w:p>
    <w:p w:rsidR="0074655D" w:rsidRPr="009F4E0D" w:rsidRDefault="0074655D" w:rsidP="0074655D">
      <w:pPr>
        <w:spacing w:line="276" w:lineRule="auto"/>
        <w:jc w:val="both"/>
        <w:rPr>
          <w:rFonts w:ascii="Arial" w:hAnsi="Arial" w:cs="Arial"/>
          <w:sz w:val="28"/>
          <w:szCs w:val="28"/>
        </w:rPr>
      </w:pPr>
      <w:r w:rsidRPr="009F4E0D">
        <w:rPr>
          <w:rFonts w:ascii="Arial" w:hAnsi="Arial" w:cs="Arial"/>
          <w:sz w:val="28"/>
          <w:szCs w:val="28"/>
        </w:rPr>
        <w:lastRenderedPageBreak/>
        <w:t>Esto es así, pues el propio Código Nacional contiene disposiciones que reconocen ámbitos de competencia a las legislaturas locales. En todo caso, tendría que precisarse si las normas impugnadas se encontraban o no en esos ámbitos.</w:t>
      </w:r>
    </w:p>
    <w:p w:rsidR="0074655D" w:rsidRPr="009F4E0D" w:rsidRDefault="0074655D" w:rsidP="0074655D">
      <w:pPr>
        <w:spacing w:line="276" w:lineRule="auto"/>
        <w:jc w:val="both"/>
        <w:rPr>
          <w:rFonts w:ascii="Arial" w:hAnsi="Arial" w:cs="Arial"/>
          <w:sz w:val="28"/>
          <w:szCs w:val="28"/>
          <w:highlight w:val="yellow"/>
        </w:rPr>
      </w:pPr>
    </w:p>
    <w:p w:rsidR="0074655D" w:rsidRPr="009F4E0D" w:rsidRDefault="0074655D" w:rsidP="0074655D">
      <w:pPr>
        <w:spacing w:line="276" w:lineRule="auto"/>
        <w:jc w:val="both"/>
        <w:rPr>
          <w:rFonts w:ascii="Arial" w:hAnsi="Arial" w:cs="Arial"/>
          <w:sz w:val="28"/>
          <w:szCs w:val="28"/>
        </w:rPr>
      </w:pPr>
      <w:r w:rsidRPr="009F4E0D">
        <w:rPr>
          <w:rFonts w:ascii="Arial" w:hAnsi="Arial" w:cs="Arial"/>
          <w:sz w:val="28"/>
          <w:szCs w:val="28"/>
        </w:rPr>
        <w:t>En mi opinión, la declaratoria de invalidez debió atender a que la redacción de la norma impugnada, como regla genérica de reserva tratándose de información que constituya dato de prueba o prueba dentro de una investigación o juicio en curso, no permite a la autoridad efectuar la valoración respectiva para dilucidar si existe o no un verdadero riesgo de afectación al objetivo constitucionalmente legítimo que se persigue mediante la referida medida, ni mucho menos posibilita ponderar el riesgo o amenaza de daño generado por la divulgación de la información, con el interés público que se tenga respecto a la información solicitada, todo lo cual la torna contraria al derecho humano de acceso a la información.</w:t>
      </w:r>
    </w:p>
    <w:p w:rsidR="0074655D" w:rsidRPr="009F4E0D" w:rsidRDefault="0074655D" w:rsidP="0074655D">
      <w:pPr>
        <w:pStyle w:val="corte4fondo"/>
        <w:spacing w:line="276" w:lineRule="auto"/>
        <w:ind w:right="51" w:firstLine="0"/>
        <w:rPr>
          <w:rFonts w:cs="Arial"/>
          <w:sz w:val="28"/>
          <w:szCs w:val="28"/>
        </w:rPr>
      </w:pPr>
    </w:p>
    <w:p w:rsidR="0074655D" w:rsidRPr="009F4E0D" w:rsidRDefault="0074655D" w:rsidP="0074655D">
      <w:pPr>
        <w:pStyle w:val="corte4fondo"/>
        <w:spacing w:line="276" w:lineRule="auto"/>
        <w:ind w:right="51" w:firstLine="0"/>
        <w:rPr>
          <w:rFonts w:cs="Arial"/>
          <w:sz w:val="28"/>
          <w:szCs w:val="28"/>
        </w:rPr>
      </w:pPr>
      <w:r>
        <w:rPr>
          <w:rFonts w:cs="Arial"/>
          <w:sz w:val="28"/>
          <w:szCs w:val="28"/>
        </w:rPr>
        <w:t>N</w:t>
      </w:r>
      <w:r w:rsidRPr="009F4E0D">
        <w:rPr>
          <w:rFonts w:cs="Arial"/>
          <w:sz w:val="28"/>
          <w:szCs w:val="28"/>
        </w:rPr>
        <w:t>o resulta óbice a lo anterior, que la referida disposición normativa establezca un solo supuesto de excepción que hace permisible la divulgación de la información, a saber, cuando “la autoridad investigadora, previo análisis, determine necesaria su divulgación para que se logre identificar y localizar a quien o quienes hayan participado o cometido el hecho señalado por ley como delito”.</w:t>
      </w:r>
    </w:p>
    <w:p w:rsidR="0074655D" w:rsidRPr="009F4E0D" w:rsidRDefault="0074655D" w:rsidP="0074655D">
      <w:pPr>
        <w:pStyle w:val="corte4fondo"/>
        <w:spacing w:line="276" w:lineRule="auto"/>
        <w:ind w:right="51" w:firstLine="0"/>
        <w:rPr>
          <w:rFonts w:cs="Arial"/>
          <w:sz w:val="28"/>
          <w:szCs w:val="28"/>
        </w:rPr>
      </w:pPr>
    </w:p>
    <w:p w:rsidR="0074655D" w:rsidRPr="009F4E0D" w:rsidRDefault="0074655D" w:rsidP="0074655D">
      <w:pPr>
        <w:pStyle w:val="corte4fondo"/>
        <w:spacing w:line="276" w:lineRule="auto"/>
        <w:ind w:right="51" w:firstLine="0"/>
        <w:rPr>
          <w:rFonts w:cs="Arial"/>
          <w:sz w:val="28"/>
          <w:szCs w:val="28"/>
        </w:rPr>
      </w:pPr>
      <w:r w:rsidRPr="009F4E0D">
        <w:rPr>
          <w:rFonts w:cs="Arial"/>
          <w:sz w:val="28"/>
          <w:szCs w:val="28"/>
        </w:rPr>
        <w:t xml:space="preserve">Ello, ya que, por una parte, </w:t>
      </w:r>
      <w:r>
        <w:rPr>
          <w:rFonts w:cs="Arial"/>
          <w:sz w:val="28"/>
          <w:szCs w:val="28"/>
        </w:rPr>
        <w:t>estimo</w:t>
      </w:r>
      <w:r w:rsidRPr="009F4E0D">
        <w:rPr>
          <w:rFonts w:cs="Arial"/>
          <w:sz w:val="28"/>
          <w:szCs w:val="28"/>
        </w:rPr>
        <w:t xml:space="preserve"> que la referida salvedad en realidad no se encuentra dirigida al público en general, sino única y exclusivamente al caso en que la “autoridad investigadora” solicite y pondere que debe publicarse esa información para efectos de encontrar a la persona o personas que presuntamente hayan cometido el hecho delictivo.</w:t>
      </w:r>
    </w:p>
    <w:p w:rsidR="0074655D" w:rsidRDefault="0074655D" w:rsidP="0074655D">
      <w:pPr>
        <w:spacing w:line="276" w:lineRule="auto"/>
        <w:jc w:val="both"/>
        <w:rPr>
          <w:rFonts w:ascii="Arial" w:hAnsi="Arial" w:cs="Arial"/>
          <w:sz w:val="28"/>
          <w:szCs w:val="28"/>
        </w:rPr>
      </w:pPr>
    </w:p>
    <w:p w:rsidR="0074655D" w:rsidRDefault="0074655D" w:rsidP="0074655D">
      <w:pPr>
        <w:spacing w:line="276" w:lineRule="auto"/>
        <w:jc w:val="both"/>
        <w:rPr>
          <w:rFonts w:ascii="Arial" w:hAnsi="Arial" w:cs="Arial"/>
          <w:sz w:val="28"/>
          <w:szCs w:val="28"/>
        </w:rPr>
      </w:pPr>
    </w:p>
    <w:p w:rsidR="0074655D" w:rsidRPr="003C0519" w:rsidRDefault="0074655D" w:rsidP="0074655D">
      <w:pPr>
        <w:pStyle w:val="corte4fondo"/>
        <w:ind w:firstLine="0"/>
        <w:jc w:val="center"/>
        <w:rPr>
          <w:b/>
          <w:sz w:val="26"/>
          <w:szCs w:val="26"/>
        </w:rPr>
      </w:pPr>
      <w:r w:rsidRPr="003C0519">
        <w:rPr>
          <w:b/>
          <w:sz w:val="26"/>
          <w:szCs w:val="26"/>
        </w:rPr>
        <w:t>A T E N TA M E N T E</w:t>
      </w:r>
    </w:p>
    <w:p w:rsidR="0074655D" w:rsidRPr="003C0519" w:rsidRDefault="0074655D" w:rsidP="0074655D">
      <w:pPr>
        <w:pStyle w:val="corte4fondo"/>
        <w:ind w:firstLine="0"/>
        <w:jc w:val="center"/>
        <w:rPr>
          <w:sz w:val="26"/>
          <w:szCs w:val="26"/>
        </w:rPr>
      </w:pPr>
    </w:p>
    <w:p w:rsidR="0074655D" w:rsidRDefault="0074655D" w:rsidP="0074655D">
      <w:pPr>
        <w:pStyle w:val="corte4fondo"/>
        <w:ind w:firstLine="0"/>
        <w:jc w:val="center"/>
        <w:rPr>
          <w:sz w:val="26"/>
          <w:szCs w:val="26"/>
        </w:rPr>
      </w:pPr>
    </w:p>
    <w:p w:rsidR="0074655D" w:rsidRPr="003C0519" w:rsidRDefault="0074655D" w:rsidP="0074655D">
      <w:pPr>
        <w:pStyle w:val="corte4fondo"/>
        <w:ind w:firstLine="0"/>
        <w:jc w:val="center"/>
        <w:rPr>
          <w:sz w:val="26"/>
          <w:szCs w:val="26"/>
        </w:rPr>
      </w:pPr>
    </w:p>
    <w:p w:rsidR="0074655D" w:rsidRPr="003C0519" w:rsidRDefault="0074655D" w:rsidP="0074655D">
      <w:pPr>
        <w:pStyle w:val="corte4fondo"/>
        <w:ind w:firstLine="0"/>
        <w:jc w:val="center"/>
        <w:rPr>
          <w:b/>
          <w:sz w:val="26"/>
          <w:szCs w:val="26"/>
        </w:rPr>
      </w:pPr>
      <w:r w:rsidRPr="003C0519">
        <w:rPr>
          <w:b/>
          <w:sz w:val="26"/>
          <w:szCs w:val="26"/>
        </w:rPr>
        <w:t>MINISTRO JOSÉ FERNANDO FRANCO GONZÁLEZ SALAS</w:t>
      </w:r>
    </w:p>
    <w:p w:rsidR="0074655D" w:rsidRDefault="0074655D" w:rsidP="0074655D">
      <w:pPr>
        <w:pStyle w:val="corte4fondo"/>
        <w:ind w:firstLine="0"/>
        <w:rPr>
          <w:sz w:val="20"/>
        </w:rPr>
      </w:pPr>
    </w:p>
    <w:p w:rsidR="0074655D" w:rsidRDefault="0074655D" w:rsidP="0074655D">
      <w:pPr>
        <w:pStyle w:val="corte4fondo"/>
        <w:ind w:firstLine="0"/>
        <w:rPr>
          <w:sz w:val="20"/>
        </w:rPr>
      </w:pPr>
    </w:p>
    <w:p w:rsidR="0030564D" w:rsidRDefault="0074655D" w:rsidP="0074655D">
      <w:pPr>
        <w:pStyle w:val="corte4fondo"/>
        <w:ind w:firstLine="0"/>
        <w:rPr>
          <w:rFonts w:cs="Arial"/>
          <w:bCs/>
          <w:sz w:val="24"/>
        </w:rPr>
      </w:pPr>
      <w:r w:rsidRPr="00EC25A6">
        <w:rPr>
          <w:sz w:val="20"/>
        </w:rPr>
        <w:t>ACC</w:t>
      </w:r>
    </w:p>
    <w:p w:rsidR="00827BEB" w:rsidRDefault="00827BEB" w:rsidP="00827BEB">
      <w:pPr>
        <w:pStyle w:val="corte4fondo"/>
        <w:spacing w:line="240" w:lineRule="auto"/>
        <w:ind w:firstLine="0"/>
      </w:pPr>
      <w:r>
        <w:rPr>
          <w:rFonts w:cs="Arial"/>
          <w:bCs/>
          <w:sz w:val="24"/>
        </w:rPr>
        <w:lastRenderedPageBreak/>
        <w:t>En términos de lo dispuesto en los artículos 3, fracción XXI, 73, fracción II, 111, 113, 116, Octavo y Duodécimo Transitorios de la Ley General de Transparencia y Acceso a la Información Pública, así como en el segundo párrafo de artículo 9º del Reglamento de la Suprema Corte de Justicia de la Nación y del Consejo de la Judicatura Federal para la aplicación de la Ley Federal de Transparencia y Acceso a la Información Pública Gubernamental, en esta versión pública se testa la información considerada legalmente como reservada o confidencial que encuadra en esos supuestos normativos.</w:t>
      </w:r>
    </w:p>
    <w:p w:rsidR="00827BEB" w:rsidRDefault="00827BEB" w:rsidP="00827BEB">
      <w:pPr>
        <w:pStyle w:val="corte4fondo"/>
        <w:ind w:firstLine="0"/>
        <w:rPr>
          <w:sz w:val="24"/>
          <w:szCs w:val="24"/>
        </w:rPr>
      </w:pPr>
    </w:p>
    <w:p w:rsidR="00827BEB" w:rsidRPr="000D44F0" w:rsidRDefault="00827BEB" w:rsidP="00A90D0C">
      <w:pPr>
        <w:pStyle w:val="corte4fondo"/>
        <w:ind w:firstLine="0"/>
        <w:rPr>
          <w:sz w:val="20"/>
        </w:rPr>
      </w:pPr>
    </w:p>
    <w:sectPr w:rsidR="00827BEB" w:rsidRPr="000D44F0" w:rsidSect="00FB29F4">
      <w:headerReference w:type="default" r:id="rId8"/>
      <w:footerReference w:type="default" r:id="rId9"/>
      <w:footerReference w:type="first" r:id="rId10"/>
      <w:pgSz w:w="12240" w:h="20160" w:code="5"/>
      <w:pgMar w:top="3402"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85C" w:rsidRDefault="002A385C" w:rsidP="00D65E1E">
      <w:r>
        <w:separator/>
      </w:r>
    </w:p>
  </w:endnote>
  <w:endnote w:type="continuationSeparator" w:id="0">
    <w:p w:rsidR="002A385C" w:rsidRDefault="002A385C" w:rsidP="00D65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3149895"/>
      <w:docPartObj>
        <w:docPartGallery w:val="Page Numbers (Bottom of Page)"/>
        <w:docPartUnique/>
      </w:docPartObj>
    </w:sdtPr>
    <w:sdtEndPr/>
    <w:sdtContent>
      <w:p w:rsidR="00FB29F4" w:rsidRDefault="00FB29F4">
        <w:pPr>
          <w:pStyle w:val="Piedepgina"/>
          <w:jc w:val="right"/>
        </w:pPr>
        <w:r>
          <w:fldChar w:fldCharType="begin"/>
        </w:r>
        <w:r>
          <w:instrText>PAGE   \* MERGEFORMAT</w:instrText>
        </w:r>
        <w:r>
          <w:fldChar w:fldCharType="separate"/>
        </w:r>
        <w:r w:rsidR="006F218C" w:rsidRPr="006F218C">
          <w:rPr>
            <w:noProof/>
            <w:lang w:val="es-ES"/>
          </w:rPr>
          <w:t>3</w:t>
        </w:r>
        <w:r>
          <w:fldChar w:fldCharType="end"/>
        </w:r>
      </w:p>
    </w:sdtContent>
  </w:sdt>
  <w:p w:rsidR="00FB29F4" w:rsidRDefault="00FB29F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9484437"/>
      <w:docPartObj>
        <w:docPartGallery w:val="Page Numbers (Bottom of Page)"/>
        <w:docPartUnique/>
      </w:docPartObj>
    </w:sdtPr>
    <w:sdtEndPr/>
    <w:sdtContent>
      <w:p w:rsidR="00FB29F4" w:rsidRDefault="00FB29F4">
        <w:pPr>
          <w:pStyle w:val="Piedepgina"/>
          <w:jc w:val="right"/>
        </w:pPr>
        <w:r w:rsidRPr="00FB29F4">
          <w:rPr>
            <w:color w:val="FFFFFF" w:themeColor="background1"/>
          </w:rPr>
          <w:fldChar w:fldCharType="begin"/>
        </w:r>
        <w:r w:rsidRPr="00FB29F4">
          <w:rPr>
            <w:color w:val="FFFFFF" w:themeColor="background1"/>
          </w:rPr>
          <w:instrText>PAGE   \* MERGEFORMAT</w:instrText>
        </w:r>
        <w:r w:rsidRPr="00FB29F4">
          <w:rPr>
            <w:color w:val="FFFFFF" w:themeColor="background1"/>
          </w:rPr>
          <w:fldChar w:fldCharType="separate"/>
        </w:r>
        <w:r w:rsidR="006F218C" w:rsidRPr="006F218C">
          <w:rPr>
            <w:noProof/>
            <w:color w:val="FFFFFF" w:themeColor="background1"/>
            <w:lang w:val="es-ES"/>
          </w:rPr>
          <w:t>1</w:t>
        </w:r>
        <w:r w:rsidRPr="00FB29F4">
          <w:rPr>
            <w:color w:val="FFFFFF" w:themeColor="background1"/>
          </w:rPr>
          <w:fldChar w:fldCharType="end"/>
        </w:r>
      </w:p>
    </w:sdtContent>
  </w:sdt>
  <w:p w:rsidR="00FB29F4" w:rsidRDefault="00FB29F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85C" w:rsidRDefault="002A385C" w:rsidP="00D65E1E">
      <w:r>
        <w:separator/>
      </w:r>
    </w:p>
  </w:footnote>
  <w:footnote w:type="continuationSeparator" w:id="0">
    <w:p w:rsidR="002A385C" w:rsidRDefault="002A385C" w:rsidP="00D65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E38" w:rsidRDefault="00746E38" w:rsidP="00746E38">
    <w:pPr>
      <w:pStyle w:val="Encabezado"/>
      <w:jc w:val="right"/>
      <w:rPr>
        <w:rFonts w:ascii="Arial" w:hAnsi="Arial" w:cs="Arial"/>
        <w:b/>
      </w:rPr>
    </w:pPr>
  </w:p>
  <w:p w:rsidR="00746E38" w:rsidRDefault="00746E38" w:rsidP="00746E38">
    <w:pPr>
      <w:pStyle w:val="Encabezado"/>
      <w:jc w:val="right"/>
      <w:rPr>
        <w:rFonts w:ascii="Arial" w:hAnsi="Arial" w:cs="Arial"/>
        <w:b/>
      </w:rPr>
    </w:pPr>
  </w:p>
  <w:p w:rsidR="00746E38" w:rsidRDefault="00746E38" w:rsidP="00746E38">
    <w:pPr>
      <w:pStyle w:val="Encabezado"/>
      <w:jc w:val="right"/>
      <w:rPr>
        <w:rFonts w:ascii="Arial" w:hAnsi="Arial" w:cs="Arial"/>
        <w:b/>
      </w:rPr>
    </w:pPr>
  </w:p>
  <w:p w:rsidR="0030564D" w:rsidRDefault="0030564D" w:rsidP="0030564D">
    <w:pPr>
      <w:pStyle w:val="Encabezado"/>
      <w:jc w:val="right"/>
      <w:rPr>
        <w:rFonts w:ascii="Arial" w:hAnsi="Arial" w:cs="Arial"/>
        <w:b/>
      </w:rPr>
    </w:pPr>
    <w:r w:rsidRPr="00746E38">
      <w:rPr>
        <w:rFonts w:ascii="Arial" w:hAnsi="Arial" w:cs="Arial"/>
        <w:b/>
      </w:rPr>
      <w:t xml:space="preserve">VOTO CONCURRENTE </w:t>
    </w:r>
    <w:r>
      <w:rPr>
        <w:rFonts w:ascii="Arial" w:hAnsi="Arial" w:cs="Arial"/>
        <w:b/>
      </w:rPr>
      <w:t xml:space="preserve">EN LA </w:t>
    </w:r>
  </w:p>
  <w:p w:rsidR="0030564D" w:rsidRPr="00746E38" w:rsidRDefault="0030564D" w:rsidP="0074655D">
    <w:pPr>
      <w:pStyle w:val="Encabezado"/>
      <w:jc w:val="right"/>
      <w:rPr>
        <w:rFonts w:ascii="Arial" w:hAnsi="Arial" w:cs="Arial"/>
        <w:b/>
      </w:rPr>
    </w:pPr>
    <w:r>
      <w:rPr>
        <w:rFonts w:ascii="Arial" w:hAnsi="Arial" w:cs="Arial"/>
        <w:b/>
      </w:rPr>
      <w:t xml:space="preserve">ACCIÓN DE INCONSTITUCIONALIDAD </w:t>
    </w:r>
    <w:r w:rsidR="0074655D">
      <w:rPr>
        <w:rFonts w:ascii="Arial" w:hAnsi="Arial" w:cs="Arial"/>
        <w:b/>
      </w:rPr>
      <w:t>56/2018</w:t>
    </w:r>
  </w:p>
  <w:p w:rsidR="00746E38" w:rsidRPr="00746E38" w:rsidRDefault="00746E38" w:rsidP="0030564D">
    <w:pPr>
      <w:pStyle w:val="Encabezado"/>
      <w:jc w:val="right"/>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6pt;height:9.6pt" o:bullet="t">
        <v:imagedata r:id="rId1" o:title="BD15058_"/>
      </v:shape>
    </w:pict>
  </w:numPicBullet>
  <w:abstractNum w:abstractNumId="0" w15:restartNumberingAfterBreak="0">
    <w:nsid w:val="015F45FB"/>
    <w:multiLevelType w:val="hybridMultilevel"/>
    <w:tmpl w:val="3B20C4B2"/>
    <w:lvl w:ilvl="0" w:tplc="5AB8A7F0">
      <w:start w:val="1"/>
      <w:numFmt w:val="decimal"/>
      <w:lvlText w:val="%1."/>
      <w:lvlJc w:val="left"/>
      <w:pPr>
        <w:ind w:left="1778" w:hanging="360"/>
      </w:pPr>
      <w:rPr>
        <w:b w:val="0"/>
        <w:i w:val="0"/>
      </w:rPr>
    </w:lvl>
    <w:lvl w:ilvl="1" w:tplc="080A0001">
      <w:start w:val="1"/>
      <w:numFmt w:val="bullet"/>
      <w:lvlText w:val=""/>
      <w:lvlJc w:val="left"/>
      <w:pPr>
        <w:ind w:left="2149" w:hanging="360"/>
      </w:pPr>
      <w:rPr>
        <w:rFonts w:ascii="Symbol" w:hAnsi="Symbol" w:hint="default"/>
      </w:rPr>
    </w:lvl>
    <w:lvl w:ilvl="2" w:tplc="BC6C2712">
      <w:start w:val="1"/>
      <w:numFmt w:val="lowerLetter"/>
      <w:lvlText w:val="%3)"/>
      <w:lvlJc w:val="left"/>
      <w:pPr>
        <w:ind w:left="3139" w:hanging="450"/>
      </w:pPr>
      <w:rPr>
        <w:rFonts w:hint="default"/>
        <w:b/>
      </w:r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 w15:restartNumberingAfterBreak="0">
    <w:nsid w:val="0DFD59A4"/>
    <w:multiLevelType w:val="hybridMultilevel"/>
    <w:tmpl w:val="5AB42A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F165CE"/>
    <w:multiLevelType w:val="multilevel"/>
    <w:tmpl w:val="C0EA5FE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30A86952"/>
    <w:multiLevelType w:val="hybridMultilevel"/>
    <w:tmpl w:val="B5F6520A"/>
    <w:lvl w:ilvl="0" w:tplc="CA04AFAE">
      <w:start w:val="1"/>
      <w:numFmt w:val="lowerLetter"/>
      <w:lvlText w:val="%1)"/>
      <w:lvlJc w:val="left"/>
      <w:pPr>
        <w:ind w:left="1200" w:hanging="360"/>
      </w:pPr>
      <w:rPr>
        <w:rFonts w:ascii="Arial" w:hAnsi="Arial" w:cs="Arial" w:hint="default"/>
        <w:b/>
        <w:sz w:val="32"/>
        <w:szCs w:val="32"/>
      </w:rPr>
    </w:lvl>
    <w:lvl w:ilvl="1" w:tplc="080A0019" w:tentative="1">
      <w:start w:val="1"/>
      <w:numFmt w:val="lowerLetter"/>
      <w:lvlText w:val="%2."/>
      <w:lvlJc w:val="left"/>
      <w:pPr>
        <w:ind w:left="1920" w:hanging="360"/>
      </w:pPr>
    </w:lvl>
    <w:lvl w:ilvl="2" w:tplc="080A001B" w:tentative="1">
      <w:start w:val="1"/>
      <w:numFmt w:val="lowerRoman"/>
      <w:lvlText w:val="%3."/>
      <w:lvlJc w:val="right"/>
      <w:pPr>
        <w:ind w:left="2640" w:hanging="180"/>
      </w:pPr>
    </w:lvl>
    <w:lvl w:ilvl="3" w:tplc="080A000F" w:tentative="1">
      <w:start w:val="1"/>
      <w:numFmt w:val="decimal"/>
      <w:lvlText w:val="%4."/>
      <w:lvlJc w:val="left"/>
      <w:pPr>
        <w:ind w:left="3360" w:hanging="360"/>
      </w:pPr>
    </w:lvl>
    <w:lvl w:ilvl="4" w:tplc="080A0019" w:tentative="1">
      <w:start w:val="1"/>
      <w:numFmt w:val="lowerLetter"/>
      <w:lvlText w:val="%5."/>
      <w:lvlJc w:val="left"/>
      <w:pPr>
        <w:ind w:left="4080" w:hanging="360"/>
      </w:pPr>
    </w:lvl>
    <w:lvl w:ilvl="5" w:tplc="080A001B" w:tentative="1">
      <w:start w:val="1"/>
      <w:numFmt w:val="lowerRoman"/>
      <w:lvlText w:val="%6."/>
      <w:lvlJc w:val="right"/>
      <w:pPr>
        <w:ind w:left="4800" w:hanging="180"/>
      </w:pPr>
    </w:lvl>
    <w:lvl w:ilvl="6" w:tplc="080A000F" w:tentative="1">
      <w:start w:val="1"/>
      <w:numFmt w:val="decimal"/>
      <w:lvlText w:val="%7."/>
      <w:lvlJc w:val="left"/>
      <w:pPr>
        <w:ind w:left="5520" w:hanging="360"/>
      </w:pPr>
    </w:lvl>
    <w:lvl w:ilvl="7" w:tplc="080A0019" w:tentative="1">
      <w:start w:val="1"/>
      <w:numFmt w:val="lowerLetter"/>
      <w:lvlText w:val="%8."/>
      <w:lvlJc w:val="left"/>
      <w:pPr>
        <w:ind w:left="6240" w:hanging="360"/>
      </w:pPr>
    </w:lvl>
    <w:lvl w:ilvl="8" w:tplc="080A001B" w:tentative="1">
      <w:start w:val="1"/>
      <w:numFmt w:val="lowerRoman"/>
      <w:lvlText w:val="%9."/>
      <w:lvlJc w:val="right"/>
      <w:pPr>
        <w:ind w:left="6960" w:hanging="180"/>
      </w:pPr>
    </w:lvl>
  </w:abstractNum>
  <w:abstractNum w:abstractNumId="4" w15:restartNumberingAfterBreak="0">
    <w:nsid w:val="53E84388"/>
    <w:multiLevelType w:val="hybridMultilevel"/>
    <w:tmpl w:val="0ECC03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B495B2A"/>
    <w:multiLevelType w:val="multilevel"/>
    <w:tmpl w:val="221C00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E011F4E"/>
    <w:multiLevelType w:val="hybridMultilevel"/>
    <w:tmpl w:val="1AF0DFF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65339DB"/>
    <w:multiLevelType w:val="hybridMultilevel"/>
    <w:tmpl w:val="2844FC68"/>
    <w:lvl w:ilvl="0" w:tplc="B05E78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6805B48"/>
    <w:multiLevelType w:val="hybridMultilevel"/>
    <w:tmpl w:val="73FA98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8"/>
  </w:num>
  <w:num w:numId="4">
    <w:abstractNumId w:val="1"/>
  </w:num>
  <w:num w:numId="5">
    <w:abstractNumId w:val="4"/>
  </w:num>
  <w:num w:numId="6">
    <w:abstractNumId w:val="6"/>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A80"/>
    <w:rsid w:val="00003B9D"/>
    <w:rsid w:val="00020B93"/>
    <w:rsid w:val="00051664"/>
    <w:rsid w:val="000600D2"/>
    <w:rsid w:val="00060E3B"/>
    <w:rsid w:val="00061B12"/>
    <w:rsid w:val="00065A98"/>
    <w:rsid w:val="0008547F"/>
    <w:rsid w:val="000B35F8"/>
    <w:rsid w:val="000B5B2B"/>
    <w:rsid w:val="000C0C7A"/>
    <w:rsid w:val="000D44F0"/>
    <w:rsid w:val="000E3F50"/>
    <w:rsid w:val="000E7890"/>
    <w:rsid w:val="00112C8E"/>
    <w:rsid w:val="00114434"/>
    <w:rsid w:val="00117D96"/>
    <w:rsid w:val="0014439F"/>
    <w:rsid w:val="00165495"/>
    <w:rsid w:val="00175009"/>
    <w:rsid w:val="00190457"/>
    <w:rsid w:val="001A6C04"/>
    <w:rsid w:val="001C22A0"/>
    <w:rsid w:val="001D2B9F"/>
    <w:rsid w:val="00216305"/>
    <w:rsid w:val="00227C22"/>
    <w:rsid w:val="0024020F"/>
    <w:rsid w:val="00252ABF"/>
    <w:rsid w:val="00262836"/>
    <w:rsid w:val="00262CDE"/>
    <w:rsid w:val="00266953"/>
    <w:rsid w:val="002707A8"/>
    <w:rsid w:val="0027579F"/>
    <w:rsid w:val="0028799F"/>
    <w:rsid w:val="002A385C"/>
    <w:rsid w:val="002D4A86"/>
    <w:rsid w:val="002E2A80"/>
    <w:rsid w:val="002E53C2"/>
    <w:rsid w:val="002E6B03"/>
    <w:rsid w:val="002E6B6D"/>
    <w:rsid w:val="0030564D"/>
    <w:rsid w:val="0032474E"/>
    <w:rsid w:val="0033706B"/>
    <w:rsid w:val="00353528"/>
    <w:rsid w:val="00365779"/>
    <w:rsid w:val="00390862"/>
    <w:rsid w:val="003A3A30"/>
    <w:rsid w:val="003A539E"/>
    <w:rsid w:val="003B0CC1"/>
    <w:rsid w:val="003B36C6"/>
    <w:rsid w:val="003B774D"/>
    <w:rsid w:val="003C0519"/>
    <w:rsid w:val="003D16AC"/>
    <w:rsid w:val="003E6FF4"/>
    <w:rsid w:val="003F05FA"/>
    <w:rsid w:val="004170FF"/>
    <w:rsid w:val="004264CB"/>
    <w:rsid w:val="00462DD9"/>
    <w:rsid w:val="00474DDF"/>
    <w:rsid w:val="0049032B"/>
    <w:rsid w:val="00493199"/>
    <w:rsid w:val="004A5C6C"/>
    <w:rsid w:val="004B58B6"/>
    <w:rsid w:val="004C09AF"/>
    <w:rsid w:val="004E74FE"/>
    <w:rsid w:val="004F638B"/>
    <w:rsid w:val="004F6FB0"/>
    <w:rsid w:val="004F77A6"/>
    <w:rsid w:val="0050022B"/>
    <w:rsid w:val="00555872"/>
    <w:rsid w:val="00555E87"/>
    <w:rsid w:val="005A75CC"/>
    <w:rsid w:val="005C2616"/>
    <w:rsid w:val="005C7CBB"/>
    <w:rsid w:val="005D1D67"/>
    <w:rsid w:val="006162B9"/>
    <w:rsid w:val="00617DF1"/>
    <w:rsid w:val="006348AE"/>
    <w:rsid w:val="00641D5A"/>
    <w:rsid w:val="006715E0"/>
    <w:rsid w:val="00687F04"/>
    <w:rsid w:val="006B30BD"/>
    <w:rsid w:val="006C142E"/>
    <w:rsid w:val="006F218C"/>
    <w:rsid w:val="006F3AE3"/>
    <w:rsid w:val="0070026D"/>
    <w:rsid w:val="007023A6"/>
    <w:rsid w:val="0074655D"/>
    <w:rsid w:val="00746E38"/>
    <w:rsid w:val="00747433"/>
    <w:rsid w:val="00751F4B"/>
    <w:rsid w:val="0076721A"/>
    <w:rsid w:val="00780875"/>
    <w:rsid w:val="007909BA"/>
    <w:rsid w:val="00797D26"/>
    <w:rsid w:val="007D209A"/>
    <w:rsid w:val="00812C89"/>
    <w:rsid w:val="008205A4"/>
    <w:rsid w:val="00827BEB"/>
    <w:rsid w:val="008507C5"/>
    <w:rsid w:val="00853AE4"/>
    <w:rsid w:val="008859B8"/>
    <w:rsid w:val="008911C0"/>
    <w:rsid w:val="00893CB7"/>
    <w:rsid w:val="00895FDA"/>
    <w:rsid w:val="008A3500"/>
    <w:rsid w:val="008D07CC"/>
    <w:rsid w:val="009133C9"/>
    <w:rsid w:val="009150AA"/>
    <w:rsid w:val="0094435C"/>
    <w:rsid w:val="009474E2"/>
    <w:rsid w:val="00950B8A"/>
    <w:rsid w:val="00954520"/>
    <w:rsid w:val="0096229B"/>
    <w:rsid w:val="009951DE"/>
    <w:rsid w:val="009E0492"/>
    <w:rsid w:val="009E3556"/>
    <w:rsid w:val="009F775C"/>
    <w:rsid w:val="00A12610"/>
    <w:rsid w:val="00A20264"/>
    <w:rsid w:val="00A25EF2"/>
    <w:rsid w:val="00A737D3"/>
    <w:rsid w:val="00A8402B"/>
    <w:rsid w:val="00A90D0C"/>
    <w:rsid w:val="00AA040B"/>
    <w:rsid w:val="00AA73A9"/>
    <w:rsid w:val="00AB1047"/>
    <w:rsid w:val="00AD0D23"/>
    <w:rsid w:val="00AF55EC"/>
    <w:rsid w:val="00AF7D24"/>
    <w:rsid w:val="00B07B14"/>
    <w:rsid w:val="00B13E84"/>
    <w:rsid w:val="00B32237"/>
    <w:rsid w:val="00B460CC"/>
    <w:rsid w:val="00B5009C"/>
    <w:rsid w:val="00B519BF"/>
    <w:rsid w:val="00B63A38"/>
    <w:rsid w:val="00B64857"/>
    <w:rsid w:val="00B73CBC"/>
    <w:rsid w:val="00B83C64"/>
    <w:rsid w:val="00B91A02"/>
    <w:rsid w:val="00BE4F6A"/>
    <w:rsid w:val="00BF3434"/>
    <w:rsid w:val="00C11B9E"/>
    <w:rsid w:val="00C45293"/>
    <w:rsid w:val="00C5474E"/>
    <w:rsid w:val="00C74246"/>
    <w:rsid w:val="00C9560A"/>
    <w:rsid w:val="00CE2A8C"/>
    <w:rsid w:val="00CF6927"/>
    <w:rsid w:val="00D03849"/>
    <w:rsid w:val="00D0676F"/>
    <w:rsid w:val="00D12931"/>
    <w:rsid w:val="00D348C3"/>
    <w:rsid w:val="00D56AB4"/>
    <w:rsid w:val="00D624F9"/>
    <w:rsid w:val="00D65E1E"/>
    <w:rsid w:val="00D710FB"/>
    <w:rsid w:val="00D7245C"/>
    <w:rsid w:val="00DA29E3"/>
    <w:rsid w:val="00DB2D25"/>
    <w:rsid w:val="00DE0AED"/>
    <w:rsid w:val="00E04354"/>
    <w:rsid w:val="00E061F9"/>
    <w:rsid w:val="00E1301E"/>
    <w:rsid w:val="00E13E80"/>
    <w:rsid w:val="00E455EA"/>
    <w:rsid w:val="00E73163"/>
    <w:rsid w:val="00E95693"/>
    <w:rsid w:val="00EC25A6"/>
    <w:rsid w:val="00EE6D9D"/>
    <w:rsid w:val="00F05150"/>
    <w:rsid w:val="00F42BCB"/>
    <w:rsid w:val="00F87DE5"/>
    <w:rsid w:val="00FA26A4"/>
    <w:rsid w:val="00FA3CF1"/>
    <w:rsid w:val="00FB29F4"/>
    <w:rsid w:val="00FB562E"/>
    <w:rsid w:val="00FC0B24"/>
    <w:rsid w:val="00FC19D6"/>
    <w:rsid w:val="00FC5BC2"/>
    <w:rsid w:val="00FF5225"/>
    <w:rsid w:val="00FF6DE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773C1D82-FDB3-499B-B8B7-294578C32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basedOn w:val="Normal"/>
    <w:link w:val="corte4fondoCar"/>
    <w:qFormat/>
    <w:rsid w:val="00D65E1E"/>
    <w:pPr>
      <w:spacing w:line="360" w:lineRule="auto"/>
      <w:ind w:firstLine="709"/>
      <w:jc w:val="both"/>
    </w:pPr>
    <w:rPr>
      <w:rFonts w:ascii="Arial" w:eastAsia="Times New Roman" w:hAnsi="Arial" w:cs="Times New Roman"/>
      <w:sz w:val="30"/>
      <w:szCs w:val="20"/>
      <w:lang w:eastAsia="es-MX"/>
    </w:rPr>
  </w:style>
  <w:style w:type="character" w:customStyle="1" w:styleId="corte4fondoCar">
    <w:name w:val="corte4 fondo Car"/>
    <w:link w:val="corte4fondo"/>
    <w:rsid w:val="00D65E1E"/>
    <w:rPr>
      <w:rFonts w:ascii="Arial" w:eastAsia="Times New Roman" w:hAnsi="Arial" w:cs="Times New Roman"/>
      <w:sz w:val="30"/>
      <w:szCs w:val="20"/>
      <w:lang w:eastAsia="es-MX"/>
    </w:rPr>
  </w:style>
  <w:style w:type="paragraph" w:styleId="Textonotapie">
    <w:name w:val="footnote text"/>
    <w:basedOn w:val="Normal"/>
    <w:link w:val="TextonotapieCar"/>
    <w:uiPriority w:val="99"/>
    <w:rsid w:val="00D65E1E"/>
    <w:rPr>
      <w:rFonts w:ascii="Times New Roman" w:eastAsia="Times New Roman" w:hAnsi="Times New Roman" w:cs="Times New Roman"/>
      <w:sz w:val="20"/>
      <w:szCs w:val="20"/>
      <w:lang w:val="es-MX" w:eastAsia="es-MX"/>
    </w:rPr>
  </w:style>
  <w:style w:type="character" w:customStyle="1" w:styleId="TextonotapieCar">
    <w:name w:val="Texto nota pie Car"/>
    <w:basedOn w:val="Fuentedeprrafopredeter"/>
    <w:link w:val="Textonotapie"/>
    <w:uiPriority w:val="99"/>
    <w:rsid w:val="00D65E1E"/>
    <w:rPr>
      <w:rFonts w:ascii="Times New Roman" w:eastAsia="Times New Roman" w:hAnsi="Times New Roman" w:cs="Times New Roman"/>
      <w:sz w:val="20"/>
      <w:szCs w:val="20"/>
      <w:lang w:val="es-MX" w:eastAsia="es-MX"/>
    </w:rPr>
  </w:style>
  <w:style w:type="character" w:styleId="Refdenotaalpie">
    <w:name w:val="footnote reference"/>
    <w:aliases w:val="Ref. de nota al pie 2,Footnotes refss,Texto de nota al pie,Appel note de bas de page"/>
    <w:uiPriority w:val="99"/>
    <w:rsid w:val="00D65E1E"/>
    <w:rPr>
      <w:vertAlign w:val="superscript"/>
    </w:rPr>
  </w:style>
  <w:style w:type="paragraph" w:styleId="NormalWeb">
    <w:name w:val="Normal (Web)"/>
    <w:basedOn w:val="Normal"/>
    <w:uiPriority w:val="99"/>
    <w:semiHidden/>
    <w:unhideWhenUsed/>
    <w:rsid w:val="00AF55EC"/>
    <w:pPr>
      <w:spacing w:before="100" w:beforeAutospacing="1" w:after="100" w:afterAutospacing="1"/>
    </w:pPr>
    <w:rPr>
      <w:rFonts w:ascii="Times" w:hAnsi="Times" w:cs="Times New Roman"/>
      <w:sz w:val="20"/>
      <w:szCs w:val="20"/>
    </w:rPr>
  </w:style>
  <w:style w:type="paragraph" w:customStyle="1" w:styleId="Estilo">
    <w:name w:val="Estilo"/>
    <w:basedOn w:val="Sinespaciado"/>
    <w:link w:val="EstiloCar"/>
    <w:qFormat/>
    <w:rsid w:val="00747433"/>
    <w:pPr>
      <w:jc w:val="both"/>
    </w:pPr>
    <w:rPr>
      <w:rFonts w:ascii="Arial" w:eastAsiaTheme="minorHAnsi" w:hAnsi="Arial"/>
      <w:szCs w:val="22"/>
      <w:lang w:val="es-MX" w:eastAsia="en-US"/>
    </w:rPr>
  </w:style>
  <w:style w:type="character" w:customStyle="1" w:styleId="EstiloCar">
    <w:name w:val="Estilo Car"/>
    <w:basedOn w:val="Fuentedeprrafopredeter"/>
    <w:link w:val="Estilo"/>
    <w:rsid w:val="00747433"/>
    <w:rPr>
      <w:rFonts w:ascii="Arial" w:eastAsiaTheme="minorHAnsi" w:hAnsi="Arial"/>
      <w:szCs w:val="22"/>
      <w:lang w:val="es-MX" w:eastAsia="en-US"/>
    </w:rPr>
  </w:style>
  <w:style w:type="paragraph" w:styleId="Sinespaciado">
    <w:name w:val="No Spacing"/>
    <w:uiPriority w:val="1"/>
    <w:qFormat/>
    <w:rsid w:val="00747433"/>
  </w:style>
  <w:style w:type="character" w:customStyle="1" w:styleId="corte4fondoCar2">
    <w:name w:val="corte4 fondo Car2"/>
    <w:basedOn w:val="Fuentedeprrafopredeter"/>
    <w:locked/>
    <w:rsid w:val="00812C89"/>
    <w:rPr>
      <w:rFonts w:ascii="Arial" w:eastAsia="Times New Roman" w:hAnsi="Arial" w:cs="Times New Roman"/>
      <w:sz w:val="30"/>
      <w:szCs w:val="20"/>
      <w:lang w:eastAsia="es-MX"/>
    </w:rPr>
  </w:style>
  <w:style w:type="paragraph" w:styleId="Textodeglobo">
    <w:name w:val="Balloon Text"/>
    <w:basedOn w:val="Normal"/>
    <w:link w:val="TextodegloboCar"/>
    <w:uiPriority w:val="99"/>
    <w:semiHidden/>
    <w:unhideWhenUsed/>
    <w:rsid w:val="00DA29E3"/>
    <w:rPr>
      <w:rFonts w:ascii="Tahoma" w:hAnsi="Tahoma" w:cs="Tahoma"/>
      <w:sz w:val="16"/>
      <w:szCs w:val="16"/>
    </w:rPr>
  </w:style>
  <w:style w:type="character" w:customStyle="1" w:styleId="TextodegloboCar">
    <w:name w:val="Texto de globo Car"/>
    <w:basedOn w:val="Fuentedeprrafopredeter"/>
    <w:link w:val="Textodeglobo"/>
    <w:uiPriority w:val="99"/>
    <w:semiHidden/>
    <w:rsid w:val="00DA29E3"/>
    <w:rPr>
      <w:rFonts w:ascii="Tahoma" w:hAnsi="Tahoma" w:cs="Tahoma"/>
      <w:sz w:val="16"/>
      <w:szCs w:val="16"/>
    </w:rPr>
  </w:style>
  <w:style w:type="character" w:customStyle="1" w:styleId="corte4fondoCar1">
    <w:name w:val="corte4 fondo Car1"/>
    <w:rsid w:val="00A25EF2"/>
    <w:rPr>
      <w:rFonts w:ascii="Arial" w:hAnsi="Arial"/>
      <w:sz w:val="30"/>
      <w:lang w:val="es-ES_tradnl" w:eastAsia="es-ES"/>
    </w:rPr>
  </w:style>
  <w:style w:type="paragraph" w:styleId="Prrafodelista">
    <w:name w:val="List Paragraph"/>
    <w:aliases w:val="Cita texto"/>
    <w:basedOn w:val="Normal"/>
    <w:link w:val="PrrafodelistaCar"/>
    <w:uiPriority w:val="34"/>
    <w:qFormat/>
    <w:rsid w:val="00262836"/>
    <w:pPr>
      <w:ind w:left="720"/>
      <w:contextualSpacing/>
    </w:pPr>
    <w:rPr>
      <w:rFonts w:ascii="Times New Roman" w:eastAsia="Times New Roman" w:hAnsi="Times New Roman" w:cs="Times New Roman"/>
      <w:sz w:val="20"/>
      <w:szCs w:val="20"/>
    </w:rPr>
  </w:style>
  <w:style w:type="character" w:customStyle="1" w:styleId="PrrafodelistaCar">
    <w:name w:val="Párrafo de lista Car"/>
    <w:aliases w:val="Cita texto Car"/>
    <w:link w:val="Prrafodelista"/>
    <w:uiPriority w:val="34"/>
    <w:locked/>
    <w:rsid w:val="005C2616"/>
    <w:rPr>
      <w:rFonts w:ascii="Times New Roman" w:eastAsia="Times New Roman" w:hAnsi="Times New Roman" w:cs="Times New Roman"/>
      <w:sz w:val="20"/>
      <w:szCs w:val="20"/>
    </w:rPr>
  </w:style>
  <w:style w:type="paragraph" w:customStyle="1" w:styleId="corte3centro">
    <w:name w:val="corte3 centro"/>
    <w:basedOn w:val="Normal"/>
    <w:rsid w:val="00D710FB"/>
    <w:pPr>
      <w:spacing w:line="360" w:lineRule="auto"/>
      <w:jc w:val="center"/>
    </w:pPr>
    <w:rPr>
      <w:rFonts w:ascii="Arial" w:eastAsia="Times New Roman" w:hAnsi="Arial" w:cs="Times New Roman"/>
      <w:b/>
      <w:sz w:val="30"/>
      <w:szCs w:val="20"/>
    </w:rPr>
  </w:style>
  <w:style w:type="character" w:customStyle="1" w:styleId="red1">
    <w:name w:val="red1"/>
    <w:basedOn w:val="Fuentedeprrafopredeter"/>
    <w:rsid w:val="00190457"/>
    <w:rPr>
      <w:b/>
      <w:bCs/>
      <w:color w:val="0000FF"/>
      <w:shd w:val="clear" w:color="auto" w:fill="FFFF00"/>
    </w:rPr>
  </w:style>
  <w:style w:type="paragraph" w:styleId="Encabezado">
    <w:name w:val="header"/>
    <w:basedOn w:val="Normal"/>
    <w:link w:val="EncabezadoCar"/>
    <w:uiPriority w:val="99"/>
    <w:unhideWhenUsed/>
    <w:rsid w:val="00746E38"/>
    <w:pPr>
      <w:tabs>
        <w:tab w:val="center" w:pos="4419"/>
        <w:tab w:val="right" w:pos="8838"/>
      </w:tabs>
    </w:pPr>
  </w:style>
  <w:style w:type="character" w:customStyle="1" w:styleId="EncabezadoCar">
    <w:name w:val="Encabezado Car"/>
    <w:basedOn w:val="Fuentedeprrafopredeter"/>
    <w:link w:val="Encabezado"/>
    <w:uiPriority w:val="99"/>
    <w:rsid w:val="00746E38"/>
  </w:style>
  <w:style w:type="paragraph" w:styleId="Piedepgina">
    <w:name w:val="footer"/>
    <w:basedOn w:val="Normal"/>
    <w:link w:val="PiedepginaCar"/>
    <w:uiPriority w:val="99"/>
    <w:unhideWhenUsed/>
    <w:rsid w:val="00746E38"/>
    <w:pPr>
      <w:tabs>
        <w:tab w:val="center" w:pos="4419"/>
        <w:tab w:val="right" w:pos="8838"/>
      </w:tabs>
    </w:pPr>
  </w:style>
  <w:style w:type="character" w:customStyle="1" w:styleId="PiedepginaCar">
    <w:name w:val="Pie de página Car"/>
    <w:basedOn w:val="Fuentedeprrafopredeter"/>
    <w:link w:val="Piedepgina"/>
    <w:uiPriority w:val="99"/>
    <w:rsid w:val="00746E38"/>
  </w:style>
  <w:style w:type="character" w:customStyle="1" w:styleId="lbl-encabezado-negro2">
    <w:name w:val="lbl-encabezado-negro2"/>
    <w:basedOn w:val="Fuentedeprrafopredeter"/>
    <w:rsid w:val="0030564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695359">
      <w:bodyDiv w:val="1"/>
      <w:marLeft w:val="0"/>
      <w:marRight w:val="0"/>
      <w:marTop w:val="0"/>
      <w:marBottom w:val="0"/>
      <w:divBdr>
        <w:top w:val="none" w:sz="0" w:space="0" w:color="auto"/>
        <w:left w:val="none" w:sz="0" w:space="0" w:color="auto"/>
        <w:bottom w:val="none" w:sz="0" w:space="0" w:color="auto"/>
        <w:right w:val="none" w:sz="0" w:space="0" w:color="auto"/>
      </w:divBdr>
      <w:divsChild>
        <w:div w:id="1188762783">
          <w:marLeft w:val="0"/>
          <w:marRight w:val="0"/>
          <w:marTop w:val="0"/>
          <w:marBottom w:val="0"/>
          <w:divBdr>
            <w:top w:val="none" w:sz="0" w:space="0" w:color="auto"/>
            <w:left w:val="none" w:sz="0" w:space="0" w:color="auto"/>
            <w:bottom w:val="none" w:sz="0" w:space="0" w:color="auto"/>
            <w:right w:val="none" w:sz="0" w:space="0" w:color="auto"/>
          </w:divBdr>
          <w:divsChild>
            <w:div w:id="792793001">
              <w:marLeft w:val="0"/>
              <w:marRight w:val="0"/>
              <w:marTop w:val="0"/>
              <w:marBottom w:val="0"/>
              <w:divBdr>
                <w:top w:val="none" w:sz="0" w:space="0" w:color="auto"/>
                <w:left w:val="none" w:sz="0" w:space="0" w:color="auto"/>
                <w:bottom w:val="none" w:sz="0" w:space="0" w:color="auto"/>
                <w:right w:val="none" w:sz="0" w:space="0" w:color="auto"/>
              </w:divBdr>
              <w:divsChild>
                <w:div w:id="98959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820471">
      <w:bodyDiv w:val="1"/>
      <w:marLeft w:val="0"/>
      <w:marRight w:val="0"/>
      <w:marTop w:val="0"/>
      <w:marBottom w:val="0"/>
      <w:divBdr>
        <w:top w:val="none" w:sz="0" w:space="0" w:color="auto"/>
        <w:left w:val="none" w:sz="0" w:space="0" w:color="auto"/>
        <w:bottom w:val="none" w:sz="0" w:space="0" w:color="auto"/>
        <w:right w:val="none" w:sz="0" w:space="0" w:color="auto"/>
      </w:divBdr>
      <w:divsChild>
        <w:div w:id="1367868485">
          <w:marLeft w:val="0"/>
          <w:marRight w:val="0"/>
          <w:marTop w:val="0"/>
          <w:marBottom w:val="0"/>
          <w:divBdr>
            <w:top w:val="none" w:sz="0" w:space="0" w:color="auto"/>
            <w:left w:val="none" w:sz="0" w:space="0" w:color="auto"/>
            <w:bottom w:val="none" w:sz="0" w:space="0" w:color="auto"/>
            <w:right w:val="none" w:sz="0" w:space="0" w:color="auto"/>
          </w:divBdr>
          <w:divsChild>
            <w:div w:id="463474828">
              <w:marLeft w:val="0"/>
              <w:marRight w:val="0"/>
              <w:marTop w:val="0"/>
              <w:marBottom w:val="0"/>
              <w:divBdr>
                <w:top w:val="none" w:sz="0" w:space="0" w:color="auto"/>
                <w:left w:val="none" w:sz="0" w:space="0" w:color="auto"/>
                <w:bottom w:val="none" w:sz="0" w:space="0" w:color="auto"/>
                <w:right w:val="none" w:sz="0" w:space="0" w:color="auto"/>
              </w:divBdr>
              <w:divsChild>
                <w:div w:id="92839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76497">
          <w:marLeft w:val="0"/>
          <w:marRight w:val="0"/>
          <w:marTop w:val="0"/>
          <w:marBottom w:val="0"/>
          <w:divBdr>
            <w:top w:val="none" w:sz="0" w:space="0" w:color="auto"/>
            <w:left w:val="none" w:sz="0" w:space="0" w:color="auto"/>
            <w:bottom w:val="none" w:sz="0" w:space="0" w:color="auto"/>
            <w:right w:val="none" w:sz="0" w:space="0" w:color="auto"/>
          </w:divBdr>
          <w:divsChild>
            <w:div w:id="1867062826">
              <w:marLeft w:val="0"/>
              <w:marRight w:val="0"/>
              <w:marTop w:val="0"/>
              <w:marBottom w:val="0"/>
              <w:divBdr>
                <w:top w:val="none" w:sz="0" w:space="0" w:color="auto"/>
                <w:left w:val="none" w:sz="0" w:space="0" w:color="auto"/>
                <w:bottom w:val="none" w:sz="0" w:space="0" w:color="auto"/>
                <w:right w:val="none" w:sz="0" w:space="0" w:color="auto"/>
              </w:divBdr>
              <w:divsChild>
                <w:div w:id="1262181202">
                  <w:marLeft w:val="0"/>
                  <w:marRight w:val="0"/>
                  <w:marTop w:val="0"/>
                  <w:marBottom w:val="0"/>
                  <w:divBdr>
                    <w:top w:val="none" w:sz="0" w:space="0" w:color="auto"/>
                    <w:left w:val="none" w:sz="0" w:space="0" w:color="auto"/>
                    <w:bottom w:val="none" w:sz="0" w:space="0" w:color="auto"/>
                    <w:right w:val="none" w:sz="0" w:space="0" w:color="auto"/>
                  </w:divBdr>
                </w:div>
              </w:divsChild>
            </w:div>
            <w:div w:id="1379747503">
              <w:marLeft w:val="0"/>
              <w:marRight w:val="0"/>
              <w:marTop w:val="0"/>
              <w:marBottom w:val="0"/>
              <w:divBdr>
                <w:top w:val="none" w:sz="0" w:space="0" w:color="auto"/>
                <w:left w:val="none" w:sz="0" w:space="0" w:color="auto"/>
                <w:bottom w:val="none" w:sz="0" w:space="0" w:color="auto"/>
                <w:right w:val="none" w:sz="0" w:space="0" w:color="auto"/>
              </w:divBdr>
              <w:divsChild>
                <w:div w:id="136852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870008">
      <w:bodyDiv w:val="1"/>
      <w:marLeft w:val="0"/>
      <w:marRight w:val="0"/>
      <w:marTop w:val="0"/>
      <w:marBottom w:val="0"/>
      <w:divBdr>
        <w:top w:val="none" w:sz="0" w:space="0" w:color="auto"/>
        <w:left w:val="none" w:sz="0" w:space="0" w:color="auto"/>
        <w:bottom w:val="none" w:sz="0" w:space="0" w:color="auto"/>
        <w:right w:val="none" w:sz="0" w:space="0" w:color="auto"/>
      </w:divBdr>
      <w:divsChild>
        <w:div w:id="1472361683">
          <w:marLeft w:val="0"/>
          <w:marRight w:val="0"/>
          <w:marTop w:val="0"/>
          <w:marBottom w:val="0"/>
          <w:divBdr>
            <w:top w:val="none" w:sz="0" w:space="0" w:color="auto"/>
            <w:left w:val="none" w:sz="0" w:space="0" w:color="auto"/>
            <w:bottom w:val="none" w:sz="0" w:space="0" w:color="auto"/>
            <w:right w:val="none" w:sz="0" w:space="0" w:color="auto"/>
          </w:divBdr>
          <w:divsChild>
            <w:div w:id="461459094">
              <w:marLeft w:val="0"/>
              <w:marRight w:val="0"/>
              <w:marTop w:val="0"/>
              <w:marBottom w:val="0"/>
              <w:divBdr>
                <w:top w:val="none" w:sz="0" w:space="0" w:color="auto"/>
                <w:left w:val="none" w:sz="0" w:space="0" w:color="auto"/>
                <w:bottom w:val="none" w:sz="0" w:space="0" w:color="auto"/>
                <w:right w:val="none" w:sz="0" w:space="0" w:color="auto"/>
              </w:divBdr>
              <w:divsChild>
                <w:div w:id="1520508867">
                  <w:marLeft w:val="0"/>
                  <w:marRight w:val="0"/>
                  <w:marTop w:val="0"/>
                  <w:marBottom w:val="0"/>
                  <w:divBdr>
                    <w:top w:val="none" w:sz="0" w:space="0" w:color="auto"/>
                    <w:left w:val="none" w:sz="0" w:space="0" w:color="auto"/>
                    <w:bottom w:val="none" w:sz="0" w:space="0" w:color="auto"/>
                    <w:right w:val="none" w:sz="0" w:space="0" w:color="auto"/>
                  </w:divBdr>
                </w:div>
              </w:divsChild>
            </w:div>
            <w:div w:id="1853758224">
              <w:marLeft w:val="0"/>
              <w:marRight w:val="0"/>
              <w:marTop w:val="0"/>
              <w:marBottom w:val="0"/>
              <w:divBdr>
                <w:top w:val="none" w:sz="0" w:space="0" w:color="auto"/>
                <w:left w:val="none" w:sz="0" w:space="0" w:color="auto"/>
                <w:bottom w:val="none" w:sz="0" w:space="0" w:color="auto"/>
                <w:right w:val="none" w:sz="0" w:space="0" w:color="auto"/>
              </w:divBdr>
              <w:divsChild>
                <w:div w:id="164804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02139">
          <w:marLeft w:val="0"/>
          <w:marRight w:val="0"/>
          <w:marTop w:val="0"/>
          <w:marBottom w:val="0"/>
          <w:divBdr>
            <w:top w:val="none" w:sz="0" w:space="0" w:color="auto"/>
            <w:left w:val="none" w:sz="0" w:space="0" w:color="auto"/>
            <w:bottom w:val="none" w:sz="0" w:space="0" w:color="auto"/>
            <w:right w:val="none" w:sz="0" w:space="0" w:color="auto"/>
          </w:divBdr>
          <w:divsChild>
            <w:div w:id="22365634">
              <w:marLeft w:val="0"/>
              <w:marRight w:val="0"/>
              <w:marTop w:val="0"/>
              <w:marBottom w:val="0"/>
              <w:divBdr>
                <w:top w:val="none" w:sz="0" w:space="0" w:color="auto"/>
                <w:left w:val="none" w:sz="0" w:space="0" w:color="auto"/>
                <w:bottom w:val="none" w:sz="0" w:space="0" w:color="auto"/>
                <w:right w:val="none" w:sz="0" w:space="0" w:color="auto"/>
              </w:divBdr>
              <w:divsChild>
                <w:div w:id="21404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820511">
      <w:bodyDiv w:val="1"/>
      <w:marLeft w:val="0"/>
      <w:marRight w:val="0"/>
      <w:marTop w:val="0"/>
      <w:marBottom w:val="0"/>
      <w:divBdr>
        <w:top w:val="none" w:sz="0" w:space="0" w:color="auto"/>
        <w:left w:val="none" w:sz="0" w:space="0" w:color="auto"/>
        <w:bottom w:val="none" w:sz="0" w:space="0" w:color="auto"/>
        <w:right w:val="none" w:sz="0" w:space="0" w:color="auto"/>
      </w:divBdr>
      <w:divsChild>
        <w:div w:id="1395742629">
          <w:marLeft w:val="0"/>
          <w:marRight w:val="0"/>
          <w:marTop w:val="0"/>
          <w:marBottom w:val="0"/>
          <w:divBdr>
            <w:top w:val="none" w:sz="0" w:space="0" w:color="auto"/>
            <w:left w:val="none" w:sz="0" w:space="0" w:color="auto"/>
            <w:bottom w:val="none" w:sz="0" w:space="0" w:color="auto"/>
            <w:right w:val="none" w:sz="0" w:space="0" w:color="auto"/>
          </w:divBdr>
          <w:divsChild>
            <w:div w:id="593784168">
              <w:marLeft w:val="0"/>
              <w:marRight w:val="0"/>
              <w:marTop w:val="0"/>
              <w:marBottom w:val="0"/>
              <w:divBdr>
                <w:top w:val="none" w:sz="0" w:space="0" w:color="auto"/>
                <w:left w:val="none" w:sz="0" w:space="0" w:color="auto"/>
                <w:bottom w:val="none" w:sz="0" w:space="0" w:color="auto"/>
                <w:right w:val="none" w:sz="0" w:space="0" w:color="auto"/>
              </w:divBdr>
              <w:divsChild>
                <w:div w:id="61867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859FB-D1D1-4BE4-84A0-1A65B0B66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3862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c:creator>
  <cp:lastModifiedBy>GABRIELA RUIZ CONTRERAS</cp:lastModifiedBy>
  <cp:revision>2</cp:revision>
  <cp:lastPrinted>2018-06-07T23:11:00Z</cp:lastPrinted>
  <dcterms:created xsi:type="dcterms:W3CDTF">2019-09-23T18:44:00Z</dcterms:created>
  <dcterms:modified xsi:type="dcterms:W3CDTF">2019-09-23T18:44:00Z</dcterms:modified>
</cp:coreProperties>
</file>